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C1718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C17181">
        <w:rPr>
          <w:rFonts w:ascii="Book Antiqua" w:hAnsi="Book Antiqua"/>
          <w:sz w:val="28"/>
          <w:szCs w:val="28"/>
          <w:lang w:val="es-ES"/>
        </w:rPr>
        <w:t>GOBIERNO DE PUERTO RICO</w:t>
      </w:r>
    </w:p>
    <w:p w14:paraId="24353140" w14:textId="77777777" w:rsidR="007535BB" w:rsidRPr="00C1718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C17181" w14:paraId="4DE77E24" w14:textId="77777777" w:rsidTr="00D95836">
        <w:trPr>
          <w:trHeight w:val="900"/>
        </w:trPr>
        <w:tc>
          <w:tcPr>
            <w:tcW w:w="3170" w:type="dxa"/>
          </w:tcPr>
          <w:p w14:paraId="27AF3912" w14:textId="77777777" w:rsidR="007535BB" w:rsidRPr="00C17181" w:rsidRDefault="007535BB" w:rsidP="00D95836">
            <w:pPr>
              <w:rPr>
                <w:rFonts w:ascii="Book Antiqua" w:hAnsi="Book Antiqua"/>
                <w:lang w:val="es-ES"/>
              </w:rPr>
            </w:pPr>
            <w:r w:rsidRPr="00C17181">
              <w:rPr>
                <w:rFonts w:ascii="Book Antiqua" w:hAnsi="Book Antiqua"/>
                <w:lang w:val="es-ES"/>
              </w:rPr>
              <w:t>20</w:t>
            </w:r>
            <w:r w:rsidRPr="00C17181">
              <w:rPr>
                <w:rFonts w:ascii="Book Antiqua" w:hAnsi="Book Antiqua"/>
                <w:vertAlign w:val="superscript"/>
                <w:lang w:val="es-ES"/>
              </w:rPr>
              <w:t>ma.</w:t>
            </w:r>
            <w:r w:rsidRPr="00C17181">
              <w:rPr>
                <w:rFonts w:ascii="Book Antiqua" w:hAnsi="Book Antiqua"/>
                <w:lang w:val="es-ES"/>
              </w:rPr>
              <w:tab/>
              <w:t>Asamblea</w:t>
            </w:r>
          </w:p>
          <w:p w14:paraId="082D32B2" w14:textId="77777777" w:rsidR="007535BB" w:rsidRPr="00C17181" w:rsidRDefault="007535BB" w:rsidP="00D95836">
            <w:pPr>
              <w:rPr>
                <w:rFonts w:ascii="Book Antiqua" w:hAnsi="Book Antiqua"/>
                <w:sz w:val="36"/>
                <w:lang w:val="es-ES"/>
              </w:rPr>
            </w:pPr>
            <w:r w:rsidRPr="00C17181">
              <w:rPr>
                <w:rFonts w:ascii="Book Antiqua" w:hAnsi="Book Antiqua"/>
                <w:lang w:val="es-ES"/>
              </w:rPr>
              <w:t xml:space="preserve">         </w:t>
            </w:r>
            <w:r w:rsidRPr="00C17181">
              <w:rPr>
                <w:rFonts w:ascii="Book Antiqua" w:hAnsi="Book Antiqua"/>
                <w:lang w:val="es-ES"/>
              </w:rPr>
              <w:tab/>
              <w:t xml:space="preserve">Legislativa                                                                                                          </w:t>
            </w:r>
          </w:p>
        </w:tc>
        <w:tc>
          <w:tcPr>
            <w:tcW w:w="3171" w:type="dxa"/>
          </w:tcPr>
          <w:p w14:paraId="48FE9142" w14:textId="77777777" w:rsidR="007535BB" w:rsidRPr="00C17181" w:rsidRDefault="007535BB" w:rsidP="00D95836">
            <w:pPr>
              <w:jc w:val="center"/>
              <w:rPr>
                <w:rFonts w:ascii="Book Antiqua" w:hAnsi="Book Antiqua"/>
                <w:sz w:val="36"/>
                <w:lang w:val="es-ES"/>
              </w:rPr>
            </w:pPr>
          </w:p>
        </w:tc>
        <w:tc>
          <w:tcPr>
            <w:tcW w:w="3268" w:type="dxa"/>
          </w:tcPr>
          <w:p w14:paraId="69176C76" w14:textId="2F06252B" w:rsidR="007535BB" w:rsidRPr="00C17181" w:rsidRDefault="007535BB" w:rsidP="00D95836">
            <w:pPr>
              <w:rPr>
                <w:rFonts w:ascii="Book Antiqua" w:hAnsi="Book Antiqua"/>
                <w:lang w:val="es-ES"/>
              </w:rPr>
            </w:pPr>
            <w:r w:rsidRPr="00C17181">
              <w:rPr>
                <w:rFonts w:ascii="Book Antiqua" w:hAnsi="Book Antiqua"/>
                <w:lang w:val="es-ES"/>
              </w:rPr>
              <w:tab/>
            </w:r>
            <w:r w:rsidR="00E17E3B" w:rsidRPr="00C17181">
              <w:rPr>
                <w:rFonts w:ascii="Book Antiqua" w:hAnsi="Book Antiqua"/>
                <w:lang w:val="es-ES"/>
              </w:rPr>
              <w:t>2</w:t>
            </w:r>
            <w:r w:rsidR="00E17E3B" w:rsidRPr="00C17181">
              <w:rPr>
                <w:rFonts w:ascii="Book Antiqua" w:hAnsi="Book Antiqua"/>
                <w:vertAlign w:val="superscript"/>
                <w:lang w:val="es-ES"/>
              </w:rPr>
              <w:t>d</w:t>
            </w:r>
            <w:r w:rsidRPr="00C17181">
              <w:rPr>
                <w:rFonts w:ascii="Book Antiqua" w:hAnsi="Book Antiqua"/>
                <w:vertAlign w:val="superscript"/>
                <w:lang w:val="es-ES"/>
              </w:rPr>
              <w:t>a.</w:t>
            </w:r>
            <w:r w:rsidRPr="00C17181">
              <w:rPr>
                <w:rFonts w:ascii="Book Antiqua" w:hAnsi="Book Antiqua"/>
                <w:lang w:val="es-ES"/>
              </w:rPr>
              <w:t xml:space="preserve"> Sesión</w:t>
            </w:r>
          </w:p>
          <w:p w14:paraId="42A8E2C1" w14:textId="6033C9E1" w:rsidR="007535BB" w:rsidRPr="00C17181" w:rsidRDefault="007535BB" w:rsidP="00D95836">
            <w:pPr>
              <w:rPr>
                <w:rFonts w:ascii="Book Antiqua" w:hAnsi="Book Antiqua"/>
                <w:lang w:val="es-ES"/>
              </w:rPr>
            </w:pPr>
            <w:r w:rsidRPr="00C17181">
              <w:rPr>
                <w:rFonts w:ascii="Book Antiqua" w:hAnsi="Book Antiqua"/>
                <w:lang w:val="es-ES"/>
              </w:rPr>
              <w:tab/>
              <w:t xml:space="preserve">      Ordinaria</w:t>
            </w:r>
          </w:p>
          <w:p w14:paraId="640FD190" w14:textId="77777777" w:rsidR="007535BB" w:rsidRPr="00C17181" w:rsidRDefault="007535BB" w:rsidP="00D95836">
            <w:pPr>
              <w:jc w:val="center"/>
              <w:rPr>
                <w:rFonts w:ascii="Book Antiqua" w:hAnsi="Book Antiqua"/>
                <w:sz w:val="36"/>
                <w:lang w:val="es-ES"/>
              </w:rPr>
            </w:pPr>
          </w:p>
        </w:tc>
      </w:tr>
    </w:tbl>
    <w:bookmarkEnd w:id="0"/>
    <w:p w14:paraId="44DF1C72" w14:textId="77777777" w:rsidR="007535BB" w:rsidRPr="00C17181" w:rsidRDefault="007535BB" w:rsidP="0027212A">
      <w:pPr>
        <w:spacing w:line="360" w:lineRule="auto"/>
        <w:jc w:val="center"/>
        <w:rPr>
          <w:rFonts w:ascii="Book Antiqua" w:hAnsi="Book Antiqua"/>
          <w:b/>
          <w:sz w:val="36"/>
          <w:lang w:val="es-ES"/>
        </w:rPr>
      </w:pPr>
      <w:r w:rsidRPr="00C17181">
        <w:rPr>
          <w:rFonts w:ascii="Book Antiqua" w:hAnsi="Book Antiqua"/>
          <w:b/>
          <w:sz w:val="36"/>
          <w:lang w:val="es-ES"/>
        </w:rPr>
        <w:t>SENADO DE PUERTO RICO</w:t>
      </w:r>
      <w:bookmarkEnd w:id="1"/>
    </w:p>
    <w:p w14:paraId="3E53146F" w14:textId="55FE4500" w:rsidR="007535BB" w:rsidRPr="00C17181" w:rsidRDefault="007535BB" w:rsidP="0027212A">
      <w:pPr>
        <w:spacing w:line="360" w:lineRule="auto"/>
        <w:jc w:val="center"/>
        <w:rPr>
          <w:rFonts w:ascii="Book Antiqua" w:hAnsi="Book Antiqua"/>
          <w:b/>
          <w:sz w:val="52"/>
          <w:lang w:val="es-ES"/>
        </w:rPr>
      </w:pPr>
      <w:r w:rsidRPr="00C17181">
        <w:rPr>
          <w:rFonts w:ascii="Book Antiqua" w:hAnsi="Book Antiqua"/>
          <w:b/>
          <w:sz w:val="52"/>
          <w:lang w:val="es-ES"/>
        </w:rPr>
        <w:t xml:space="preserve">P. del S. </w:t>
      </w:r>
      <w:r w:rsidR="00802E58">
        <w:rPr>
          <w:rFonts w:ascii="Book Antiqua" w:hAnsi="Book Antiqua"/>
          <w:b/>
          <w:sz w:val="52"/>
          <w:lang w:val="es-ES"/>
        </w:rPr>
        <w:t>765</w:t>
      </w:r>
    </w:p>
    <w:p w14:paraId="1443CA0F" w14:textId="16AA07B0" w:rsidR="007535BB" w:rsidRPr="00C17181" w:rsidRDefault="007535BB" w:rsidP="0027212A">
      <w:pPr>
        <w:spacing w:line="360" w:lineRule="auto"/>
        <w:jc w:val="center"/>
        <w:rPr>
          <w:rFonts w:ascii="Book Antiqua" w:hAnsi="Book Antiqua"/>
          <w:b/>
          <w:bCs/>
          <w:lang w:val="es-ES"/>
        </w:rPr>
      </w:pPr>
      <w:r w:rsidRPr="00C17181">
        <w:rPr>
          <w:rFonts w:ascii="Book Antiqua" w:hAnsi="Book Antiqua"/>
          <w:b/>
          <w:bCs/>
          <w:lang w:val="es-ES"/>
        </w:rPr>
        <w:t xml:space="preserve"> </w:t>
      </w:r>
      <w:bookmarkStart w:id="3" w:name="_Hlk183037684"/>
      <w:r w:rsidR="001B5218" w:rsidRPr="00C17181">
        <w:rPr>
          <w:rFonts w:ascii="Book Antiqua" w:hAnsi="Book Antiqua"/>
          <w:b/>
          <w:bCs/>
          <w:sz w:val="28"/>
          <w:szCs w:val="22"/>
          <w:lang w:val="es-ES"/>
        </w:rPr>
        <w:t xml:space="preserve">INFORME POSITIVO </w:t>
      </w:r>
    </w:p>
    <w:p w14:paraId="07AB4BDD" w14:textId="5D09B835" w:rsidR="001B5218" w:rsidRPr="00C17181" w:rsidRDefault="00E64DB9" w:rsidP="0027212A">
      <w:pPr>
        <w:spacing w:line="360" w:lineRule="auto"/>
        <w:jc w:val="center"/>
        <w:rPr>
          <w:rFonts w:ascii="Book Antiqua" w:hAnsi="Book Antiqua"/>
          <w:lang w:val="es-ES"/>
        </w:rPr>
      </w:pPr>
      <w:r>
        <w:rPr>
          <w:rFonts w:ascii="Book Antiqua" w:hAnsi="Book Antiqua"/>
          <w:lang w:val="es-ES"/>
        </w:rPr>
        <w:t xml:space="preserve">13 </w:t>
      </w:r>
      <w:r w:rsidR="006239E8" w:rsidRPr="00C17181">
        <w:rPr>
          <w:rFonts w:ascii="Book Antiqua" w:hAnsi="Book Antiqua"/>
          <w:lang w:val="es-ES"/>
        </w:rPr>
        <w:t xml:space="preserve">de </w:t>
      </w:r>
      <w:r w:rsidR="00E37CF0">
        <w:rPr>
          <w:rFonts w:ascii="Book Antiqua" w:hAnsi="Book Antiqua"/>
          <w:lang w:val="es-ES"/>
        </w:rPr>
        <w:t>noviembre</w:t>
      </w:r>
      <w:r w:rsidR="006239E8" w:rsidRPr="00C17181">
        <w:rPr>
          <w:rFonts w:ascii="Book Antiqua" w:hAnsi="Book Antiqua"/>
          <w:lang w:val="es-ES"/>
        </w:rPr>
        <w:t xml:space="preserve"> </w:t>
      </w:r>
      <w:r w:rsidR="00D13D23" w:rsidRPr="00C17181">
        <w:rPr>
          <w:rFonts w:ascii="Book Antiqua" w:hAnsi="Book Antiqua"/>
          <w:lang w:val="es-ES"/>
        </w:rPr>
        <w:t>de 2025</w:t>
      </w:r>
    </w:p>
    <w:bookmarkEnd w:id="2"/>
    <w:bookmarkEnd w:id="3"/>
    <w:p w14:paraId="518A096B" w14:textId="07DCC0DC" w:rsidR="005B2884" w:rsidRPr="00B66BBB" w:rsidRDefault="001B5218" w:rsidP="00B66BBB">
      <w:pPr>
        <w:tabs>
          <w:tab w:val="left" w:pos="-720"/>
        </w:tabs>
        <w:suppressAutoHyphens/>
        <w:rPr>
          <w:rFonts w:ascii="Book Antiqua" w:hAnsi="Book Antiqua"/>
          <w:szCs w:val="24"/>
          <w:lang w:val="es-ES"/>
        </w:rPr>
      </w:pPr>
      <w:r w:rsidRPr="00B66BBB">
        <w:rPr>
          <w:rFonts w:ascii="Book Antiqua" w:hAnsi="Book Antiqua"/>
          <w:b/>
          <w:szCs w:val="24"/>
          <w:lang w:val="es-ES"/>
        </w:rPr>
        <w:t xml:space="preserve">AL SENADO DE PUERTO RICO: </w:t>
      </w:r>
    </w:p>
    <w:p w14:paraId="6C21367F" w14:textId="77777777" w:rsidR="00B66BBB" w:rsidRDefault="00A52CD9" w:rsidP="00B66BBB">
      <w:pPr>
        <w:suppressAutoHyphens/>
        <w:jc w:val="both"/>
        <w:rPr>
          <w:rFonts w:ascii="Book Antiqua" w:hAnsi="Book Antiqua"/>
          <w:spacing w:val="-3"/>
          <w:lang w:val="es-ES"/>
        </w:rPr>
      </w:pPr>
      <w:r w:rsidRPr="00B66BBB">
        <w:rPr>
          <w:rFonts w:ascii="Book Antiqua" w:hAnsi="Book Antiqua"/>
          <w:spacing w:val="-3"/>
          <w:lang w:val="es-ES"/>
        </w:rPr>
        <w:t xml:space="preserve">      </w:t>
      </w:r>
      <w:r w:rsidR="009F427F" w:rsidRPr="00B66BBB">
        <w:rPr>
          <w:rFonts w:ascii="Book Antiqua" w:hAnsi="Book Antiqua"/>
          <w:spacing w:val="-3"/>
          <w:lang w:val="es-ES"/>
        </w:rPr>
        <w:tab/>
      </w:r>
    </w:p>
    <w:p w14:paraId="37982730" w14:textId="7A2EAFF5" w:rsidR="005B2884" w:rsidRPr="00B66BBB" w:rsidRDefault="001B5218" w:rsidP="00B66BBB">
      <w:pPr>
        <w:suppressAutoHyphens/>
        <w:ind w:firstLine="720"/>
        <w:jc w:val="both"/>
        <w:rPr>
          <w:rFonts w:ascii="Book Antiqua" w:hAnsi="Book Antiqua"/>
          <w:spacing w:val="-3"/>
          <w:lang w:val="es-ES"/>
        </w:rPr>
      </w:pPr>
      <w:r w:rsidRPr="00B66BBB">
        <w:rPr>
          <w:rFonts w:ascii="Book Antiqua" w:hAnsi="Book Antiqua"/>
          <w:spacing w:val="-3"/>
          <w:lang w:val="es-ES"/>
        </w:rPr>
        <w:t xml:space="preserve">La </w:t>
      </w:r>
      <w:r w:rsidR="00E17E3B" w:rsidRPr="00B66BBB">
        <w:rPr>
          <w:rFonts w:ascii="Book Antiqua" w:hAnsi="Book Antiqua"/>
          <w:spacing w:val="-3"/>
          <w:lang w:val="es-ES"/>
        </w:rPr>
        <w:t>Comisión de lo Jurídico del Senado de Puerto Rico</w:t>
      </w:r>
      <w:r w:rsidRPr="00B66BBB">
        <w:rPr>
          <w:rFonts w:ascii="Book Antiqua" w:hAnsi="Book Antiqua"/>
          <w:spacing w:val="-3"/>
          <w:lang w:val="es-ES"/>
        </w:rPr>
        <w:t>, previo estudio y consideración</w:t>
      </w:r>
      <w:r w:rsidR="009F427F" w:rsidRPr="00B66BBB">
        <w:rPr>
          <w:rFonts w:ascii="Book Antiqua" w:hAnsi="Book Antiqua"/>
          <w:spacing w:val="-3"/>
          <w:lang w:val="es-ES"/>
        </w:rPr>
        <w:t xml:space="preserve"> del </w:t>
      </w:r>
      <w:r w:rsidR="004E3B10" w:rsidRPr="00B66BBB">
        <w:rPr>
          <w:rFonts w:ascii="Book Antiqua" w:hAnsi="Book Antiqua"/>
          <w:spacing w:val="-3"/>
          <w:lang w:val="es-ES"/>
        </w:rPr>
        <w:t>Proyecto del Senado 765,</w:t>
      </w:r>
      <w:r w:rsidRPr="00B66BBB">
        <w:rPr>
          <w:rFonts w:ascii="Book Antiqua" w:hAnsi="Book Antiqua"/>
          <w:spacing w:val="-3"/>
          <w:lang w:val="es-ES"/>
        </w:rPr>
        <w:t xml:space="preserve"> </w:t>
      </w:r>
      <w:r w:rsidR="009F427F" w:rsidRPr="00B66BBB">
        <w:rPr>
          <w:rFonts w:ascii="Book Antiqua" w:hAnsi="Book Antiqua"/>
          <w:spacing w:val="-3"/>
          <w:lang w:val="es-ES"/>
        </w:rPr>
        <w:t>recomienda a este Alto Cuerpo su</w:t>
      </w:r>
      <w:r w:rsidR="008E051A" w:rsidRPr="00B66BBB">
        <w:rPr>
          <w:rFonts w:ascii="Book Antiqua" w:hAnsi="Book Antiqua"/>
          <w:spacing w:val="-3"/>
          <w:lang w:val="es-ES"/>
        </w:rPr>
        <w:t xml:space="preserve"> </w:t>
      </w:r>
      <w:r w:rsidRPr="00B66BBB">
        <w:rPr>
          <w:rFonts w:ascii="Book Antiqua" w:hAnsi="Book Antiqua"/>
          <w:spacing w:val="-3"/>
          <w:lang w:val="es-ES"/>
        </w:rPr>
        <w:t>aprobación, con las enmiendas contenidas en el entirillado electrónico que se acompaña</w:t>
      </w:r>
      <w:r w:rsidR="002C402D" w:rsidRPr="00B66BBB">
        <w:rPr>
          <w:rFonts w:ascii="Book Antiqua" w:hAnsi="Book Antiqua"/>
          <w:spacing w:val="-3"/>
          <w:lang w:val="es-ES"/>
        </w:rPr>
        <w:t xml:space="preserve">. </w:t>
      </w:r>
    </w:p>
    <w:p w14:paraId="1C36686D" w14:textId="77777777" w:rsidR="000C52A1" w:rsidRPr="00B66BBB" w:rsidRDefault="000C52A1" w:rsidP="00B66BBB">
      <w:pPr>
        <w:suppressAutoHyphens/>
        <w:jc w:val="both"/>
        <w:rPr>
          <w:rFonts w:ascii="Book Antiqua" w:hAnsi="Book Antiqua"/>
          <w:spacing w:val="-3"/>
          <w:lang w:val="es-ES"/>
        </w:rPr>
      </w:pPr>
    </w:p>
    <w:p w14:paraId="632423B1" w14:textId="77777777" w:rsidR="0024131E" w:rsidRPr="00B66BBB" w:rsidRDefault="001B5218" w:rsidP="00B66BBB">
      <w:pPr>
        <w:tabs>
          <w:tab w:val="left" w:pos="-720"/>
        </w:tabs>
        <w:suppressAutoHyphens/>
        <w:jc w:val="center"/>
        <w:rPr>
          <w:rFonts w:ascii="Book Antiqua" w:hAnsi="Book Antiqua"/>
          <w:b/>
          <w:bCs/>
          <w:szCs w:val="24"/>
          <w:lang w:val="es-ES"/>
        </w:rPr>
      </w:pPr>
      <w:r w:rsidRPr="00B66BBB">
        <w:rPr>
          <w:rFonts w:ascii="Book Antiqua" w:hAnsi="Book Antiqua"/>
          <w:b/>
          <w:bCs/>
          <w:szCs w:val="24"/>
          <w:lang w:val="es-ES"/>
        </w:rPr>
        <w:t xml:space="preserve">ALCANCE DE LA MEDIDA </w:t>
      </w:r>
    </w:p>
    <w:p w14:paraId="5B5C79B2" w14:textId="77777777" w:rsidR="000C52A1" w:rsidRPr="00B66BBB" w:rsidRDefault="000C52A1" w:rsidP="00B66BBB">
      <w:pPr>
        <w:tabs>
          <w:tab w:val="left" w:pos="-720"/>
        </w:tabs>
        <w:suppressAutoHyphens/>
        <w:rPr>
          <w:rFonts w:ascii="Book Antiqua" w:hAnsi="Book Antiqua"/>
          <w:b/>
          <w:bCs/>
          <w:szCs w:val="24"/>
          <w:lang w:val="es-ES"/>
        </w:rPr>
      </w:pPr>
    </w:p>
    <w:p w14:paraId="7C7A3389" w14:textId="679F6502" w:rsidR="006F51A8" w:rsidRPr="00B66BBB" w:rsidRDefault="009F427F"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1B5218" w:rsidRPr="00B66BBB">
        <w:rPr>
          <w:rFonts w:ascii="Book Antiqua" w:hAnsi="Book Antiqua"/>
          <w:lang w:val="es-ES"/>
        </w:rPr>
        <w:t xml:space="preserve">El Proyecto del Senado </w:t>
      </w:r>
      <w:r w:rsidR="008E1653" w:rsidRPr="00B66BBB">
        <w:rPr>
          <w:rFonts w:ascii="Book Antiqua" w:hAnsi="Book Antiqua"/>
          <w:lang w:val="es-ES"/>
        </w:rPr>
        <w:t>765</w:t>
      </w:r>
      <w:r w:rsidRPr="00B66BBB">
        <w:rPr>
          <w:rFonts w:ascii="Book Antiqua" w:hAnsi="Book Antiqua"/>
          <w:lang w:val="es-ES"/>
        </w:rPr>
        <w:t xml:space="preserve"> (en adelante, P. del S. </w:t>
      </w:r>
      <w:r w:rsidR="008E1653" w:rsidRPr="00B66BBB">
        <w:rPr>
          <w:rFonts w:ascii="Book Antiqua" w:hAnsi="Book Antiqua"/>
          <w:lang w:val="es-ES"/>
        </w:rPr>
        <w:t>765)</w:t>
      </w:r>
      <w:r w:rsidR="001B5218" w:rsidRPr="00B66BBB">
        <w:rPr>
          <w:rFonts w:ascii="Book Antiqua" w:hAnsi="Book Antiqua"/>
          <w:lang w:val="es-ES"/>
        </w:rPr>
        <w:t xml:space="preserve"> según </w:t>
      </w:r>
      <w:r w:rsidR="005354C6" w:rsidRPr="00B66BBB">
        <w:rPr>
          <w:rFonts w:ascii="Book Antiqua" w:hAnsi="Book Antiqua"/>
          <w:lang w:val="es-ES"/>
        </w:rPr>
        <w:t>presentado</w:t>
      </w:r>
      <w:r w:rsidR="001B5218" w:rsidRPr="00B66BBB">
        <w:rPr>
          <w:rFonts w:ascii="Book Antiqua" w:hAnsi="Book Antiqua"/>
          <w:lang w:val="es-ES"/>
        </w:rPr>
        <w:t>, tiene como propósit</w:t>
      </w:r>
      <w:bookmarkStart w:id="4" w:name="_Hlk194438498"/>
      <w:r w:rsidR="008E1653" w:rsidRPr="00B66BBB">
        <w:rPr>
          <w:rFonts w:ascii="Book Antiqua" w:hAnsi="Book Antiqua"/>
          <w:lang w:val="es-ES"/>
        </w:rPr>
        <w:t xml:space="preserve">o enmendar </w:t>
      </w:r>
      <w:r w:rsidR="008B366E">
        <w:rPr>
          <w:rFonts w:ascii="Book Antiqua" w:hAnsi="Book Antiqua"/>
          <w:lang w:val="es-ES"/>
        </w:rPr>
        <w:t>las Reglas 25.2 y</w:t>
      </w:r>
      <w:r w:rsidR="008E1653" w:rsidRPr="00B66BBB">
        <w:rPr>
          <w:rFonts w:ascii="Book Antiqua" w:hAnsi="Book Antiqua"/>
          <w:lang w:val="es-ES"/>
        </w:rPr>
        <w:t xml:space="preserve"> 40.6 de las Reglas de Procedimiento Civil de 2009, según enmendadas, a los fines de establecer un mecanismo más eficiente para la citación de personas testigos que se encuentran fuera de la jurisdicción de Puerto Rico, pero dentro de otra jurisdicción de los Estados Unidos de América.</w:t>
      </w:r>
    </w:p>
    <w:bookmarkEnd w:id="4"/>
    <w:p w14:paraId="771800BC" w14:textId="77777777" w:rsidR="00A06A16" w:rsidRPr="00B66BBB" w:rsidRDefault="00A06A16" w:rsidP="00B66BBB">
      <w:pPr>
        <w:tabs>
          <w:tab w:val="left" w:pos="-720"/>
        </w:tabs>
        <w:suppressAutoHyphens/>
        <w:ind w:firstLine="360"/>
        <w:jc w:val="center"/>
        <w:rPr>
          <w:rFonts w:ascii="Book Antiqua" w:hAnsi="Book Antiqua"/>
          <w:b/>
          <w:bCs/>
          <w:lang w:val="es-ES"/>
        </w:rPr>
      </w:pPr>
    </w:p>
    <w:p w14:paraId="6EE110C6" w14:textId="695AAC9E" w:rsidR="006F51A8" w:rsidRPr="00B66BBB" w:rsidRDefault="009F427F" w:rsidP="00B66BBB">
      <w:pPr>
        <w:tabs>
          <w:tab w:val="left" w:pos="-720"/>
        </w:tabs>
        <w:suppressAutoHyphens/>
        <w:ind w:firstLine="360"/>
        <w:jc w:val="center"/>
        <w:rPr>
          <w:rFonts w:ascii="Book Antiqua" w:hAnsi="Book Antiqua"/>
          <w:b/>
          <w:bCs/>
          <w:lang w:val="es-ES"/>
        </w:rPr>
      </w:pPr>
      <w:r w:rsidRPr="00B66BBB">
        <w:rPr>
          <w:rFonts w:ascii="Book Antiqua" w:hAnsi="Book Antiqua"/>
          <w:b/>
          <w:bCs/>
          <w:lang w:val="es-ES"/>
        </w:rPr>
        <w:t>ANÁLISIS DE LA MEDIDA</w:t>
      </w:r>
    </w:p>
    <w:p w14:paraId="6FD2A601" w14:textId="77777777" w:rsidR="000C52A1" w:rsidRPr="00B66BBB" w:rsidRDefault="000C52A1" w:rsidP="00B66BBB">
      <w:pPr>
        <w:tabs>
          <w:tab w:val="left" w:pos="-720"/>
        </w:tabs>
        <w:suppressAutoHyphens/>
        <w:ind w:firstLine="360"/>
        <w:jc w:val="center"/>
        <w:rPr>
          <w:rFonts w:ascii="Book Antiqua" w:hAnsi="Book Antiqua"/>
          <w:b/>
          <w:bCs/>
          <w:lang w:val="es-ES"/>
        </w:rPr>
      </w:pPr>
    </w:p>
    <w:p w14:paraId="05A09BB2" w14:textId="2A55FECF" w:rsidR="006D5838" w:rsidRPr="001C1583" w:rsidRDefault="009F524F" w:rsidP="00084433">
      <w:pPr>
        <w:tabs>
          <w:tab w:val="left" w:pos="-720"/>
        </w:tabs>
        <w:suppressAutoHyphens/>
        <w:ind w:firstLine="360"/>
        <w:jc w:val="both"/>
        <w:rPr>
          <w:rFonts w:ascii="Book Antiqua" w:hAnsi="Book Antiqua"/>
          <w:highlight w:val="yellow"/>
          <w:lang w:val="es-ES"/>
        </w:rPr>
      </w:pPr>
      <w:r w:rsidRPr="00B66BBB">
        <w:rPr>
          <w:rFonts w:ascii="Book Antiqua" w:hAnsi="Book Antiqua"/>
          <w:lang w:val="es-ES"/>
        </w:rPr>
        <w:tab/>
      </w:r>
      <w:r w:rsidR="001A4C88" w:rsidRPr="00B66BBB">
        <w:rPr>
          <w:rFonts w:ascii="Book Antiqua" w:hAnsi="Book Antiqua"/>
          <w:lang w:val="es-ES"/>
        </w:rPr>
        <w:t>Actualmente, y e</w:t>
      </w:r>
      <w:r w:rsidR="000F00CD" w:rsidRPr="00B66BBB">
        <w:rPr>
          <w:rFonts w:ascii="Book Antiqua" w:hAnsi="Book Antiqua"/>
          <w:lang w:val="es-ES"/>
        </w:rPr>
        <w:t>n virtud de la Regla 40.6 de las Reglas de Procedimiento Civil de Puerto Rico</w:t>
      </w:r>
      <w:r w:rsidR="001A4C88" w:rsidRPr="00B66BBB">
        <w:rPr>
          <w:rFonts w:ascii="Book Antiqua" w:hAnsi="Book Antiqua"/>
          <w:lang w:val="es-ES"/>
        </w:rPr>
        <w:t>,</w:t>
      </w:r>
      <w:r w:rsidR="000F00CD" w:rsidRPr="00B66BBB">
        <w:rPr>
          <w:rFonts w:ascii="Book Antiqua" w:hAnsi="Book Antiqua"/>
          <w:lang w:val="es-ES"/>
        </w:rPr>
        <w:t xml:space="preserve"> las personas testigos que se encuentren fuera de la jurisdicción serán citadas para la toma de</w:t>
      </w:r>
      <w:r w:rsidR="0020781E" w:rsidRPr="00B66BBB">
        <w:rPr>
          <w:rFonts w:ascii="Book Antiqua" w:hAnsi="Book Antiqua"/>
          <w:lang w:val="es-ES"/>
        </w:rPr>
        <w:t xml:space="preserve"> </w:t>
      </w:r>
      <w:r w:rsidR="000F00CD" w:rsidRPr="00B66BBB">
        <w:rPr>
          <w:rFonts w:ascii="Book Antiqua" w:hAnsi="Book Antiqua"/>
          <w:lang w:val="es-ES"/>
        </w:rPr>
        <w:t>una deposición mediante una comisión o suplicatoria dirigida a la autoridad judicial competente</w:t>
      </w:r>
      <w:r w:rsidR="0020781E" w:rsidRPr="00B66BBB">
        <w:rPr>
          <w:rFonts w:ascii="Book Antiqua" w:hAnsi="Book Antiqua"/>
          <w:lang w:val="es-ES"/>
        </w:rPr>
        <w:t xml:space="preserve"> </w:t>
      </w:r>
      <w:r w:rsidR="000F00CD" w:rsidRPr="00B66BBB">
        <w:rPr>
          <w:rFonts w:ascii="Book Antiqua" w:hAnsi="Book Antiqua"/>
          <w:lang w:val="es-ES"/>
        </w:rPr>
        <w:t>del lugar donde se encuentra la persona testigo</w:t>
      </w:r>
      <w:r w:rsidR="0020781E" w:rsidRPr="00B66BBB">
        <w:rPr>
          <w:rFonts w:ascii="Book Antiqua" w:hAnsi="Book Antiqua"/>
          <w:lang w:val="es-ES"/>
        </w:rPr>
        <w:t xml:space="preserve"> y s</w:t>
      </w:r>
      <w:r w:rsidR="000F00CD" w:rsidRPr="00B66BBB">
        <w:rPr>
          <w:rFonts w:ascii="Book Antiqua" w:hAnsi="Book Antiqua"/>
          <w:lang w:val="es-ES"/>
        </w:rPr>
        <w:t>u testimonio será tomado mediante una</w:t>
      </w:r>
      <w:r w:rsidR="0020781E" w:rsidRPr="00B66BBB">
        <w:rPr>
          <w:rFonts w:ascii="Book Antiqua" w:hAnsi="Book Antiqua"/>
          <w:lang w:val="es-ES"/>
        </w:rPr>
        <w:t xml:space="preserve"> </w:t>
      </w:r>
      <w:r w:rsidR="000F00CD" w:rsidRPr="00B66BBB">
        <w:rPr>
          <w:rFonts w:ascii="Book Antiqua" w:hAnsi="Book Antiqua"/>
          <w:lang w:val="es-ES"/>
        </w:rPr>
        <w:t xml:space="preserve">deposición según lo establecido en </w:t>
      </w:r>
      <w:r w:rsidR="0020781E" w:rsidRPr="00B66BBB">
        <w:rPr>
          <w:rFonts w:ascii="Book Antiqua" w:hAnsi="Book Antiqua"/>
          <w:lang w:val="es-ES"/>
        </w:rPr>
        <w:t>las Reglas</w:t>
      </w:r>
      <w:r w:rsidR="000F00CD" w:rsidRPr="00B66BBB">
        <w:rPr>
          <w:rFonts w:ascii="Book Antiqua" w:hAnsi="Book Antiqua"/>
          <w:lang w:val="es-ES"/>
        </w:rPr>
        <w:t xml:space="preserve"> y la transcripción de dicho testimonio podrá ser</w:t>
      </w:r>
      <w:r w:rsidR="0020781E" w:rsidRPr="00B66BBB">
        <w:rPr>
          <w:rFonts w:ascii="Book Antiqua" w:hAnsi="Book Antiqua"/>
          <w:lang w:val="es-ES"/>
        </w:rPr>
        <w:t xml:space="preserve"> </w:t>
      </w:r>
      <w:r w:rsidR="000F00CD" w:rsidRPr="00B66BBB">
        <w:rPr>
          <w:rFonts w:ascii="Book Antiqua" w:hAnsi="Book Antiqua"/>
          <w:lang w:val="es-ES"/>
        </w:rPr>
        <w:t>utilizada en sustitución del testimonio.</w:t>
      </w:r>
      <w:r w:rsidR="0099678A">
        <w:rPr>
          <w:rFonts w:ascii="Book Antiqua" w:hAnsi="Book Antiqua"/>
          <w:lang w:val="es-ES"/>
        </w:rPr>
        <w:t xml:space="preserve"> </w:t>
      </w:r>
      <w:r w:rsidR="0099678A" w:rsidRPr="001C1583">
        <w:rPr>
          <w:rFonts w:ascii="Book Antiqua" w:hAnsi="Book Antiqua"/>
          <w:lang w:val="es-ES"/>
        </w:rPr>
        <w:t xml:space="preserve">Como cuestión de realidad, esta regla no corresponde ni equivale a alguna regla de procedimiento civil de 1979 o de procedimiento civil federal. Esta regla pretende subsanar la deficiencia que existía en las Reglas de 1979, en cuanto al procedimiento para citar a testigos que se encuentran fuera de la jurisdicción de Puerto Rico. La Regla 25.2 de 1979, </w:t>
      </w:r>
      <w:r w:rsidR="00170509">
        <w:rPr>
          <w:rFonts w:ascii="Book Antiqua" w:hAnsi="Book Antiqua"/>
          <w:lang w:val="es-ES"/>
        </w:rPr>
        <w:t>mencionaba</w:t>
      </w:r>
      <w:r w:rsidR="0099678A" w:rsidRPr="001C1583">
        <w:rPr>
          <w:rFonts w:ascii="Book Antiqua" w:hAnsi="Book Antiqua"/>
          <w:lang w:val="es-ES"/>
        </w:rPr>
        <w:t xml:space="preserve"> la designación de los funcionarios o personas ante quienes podrán tomarse deposiciones fuera de la jurisdicción, como parte de un </w:t>
      </w:r>
      <w:r w:rsidR="0099678A" w:rsidRPr="001C1583">
        <w:rPr>
          <w:rFonts w:ascii="Book Antiqua" w:hAnsi="Book Antiqua"/>
          <w:lang w:val="es-ES"/>
        </w:rPr>
        <w:lastRenderedPageBreak/>
        <w:t xml:space="preserve">litigio ante los tribunales puertorriqueños, pero adoleció de establecer el procedimiento. </w:t>
      </w:r>
    </w:p>
    <w:p w14:paraId="5C97A7D8" w14:textId="77777777" w:rsidR="00AA03B5" w:rsidRPr="00B66BBB" w:rsidRDefault="00823A18"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BC69B7" w:rsidRPr="00B66BBB">
        <w:rPr>
          <w:rFonts w:ascii="Book Antiqua" w:hAnsi="Book Antiqua"/>
          <w:lang w:val="es-ES"/>
        </w:rPr>
        <w:t>La comisión o suplicatoria se refiere a una carta rogatoria mediante la cual surge una comunicación entre tribunales o funcionarios de distintos países para la ejecución y cumplimiento de diligencias judiciales.</w:t>
      </w:r>
      <w:r w:rsidR="00E45AB1" w:rsidRPr="00B66BBB">
        <w:rPr>
          <w:rStyle w:val="FootnoteReference"/>
          <w:rFonts w:ascii="Book Antiqua" w:hAnsi="Book Antiqua"/>
          <w:lang w:val="es-ES"/>
        </w:rPr>
        <w:footnoteReference w:id="1"/>
      </w:r>
      <w:r w:rsidR="00E45AB1" w:rsidRPr="00B66BBB">
        <w:rPr>
          <w:rFonts w:ascii="Book Antiqua" w:hAnsi="Book Antiqua"/>
          <w:lang w:val="es-ES"/>
        </w:rPr>
        <w:t xml:space="preserve"> </w:t>
      </w:r>
      <w:r w:rsidR="00BC69B7" w:rsidRPr="00B66BBB">
        <w:rPr>
          <w:rFonts w:ascii="Book Antiqua" w:hAnsi="Book Antiqua"/>
          <w:lang w:val="es-ES"/>
        </w:rPr>
        <w:t>La citación puede incluir un requerimiento para la producción de documentos.</w:t>
      </w:r>
      <w:r w:rsidR="00E45AB1" w:rsidRPr="00B66BBB">
        <w:rPr>
          <w:rStyle w:val="FootnoteReference"/>
          <w:rFonts w:ascii="Book Antiqua" w:hAnsi="Book Antiqua"/>
          <w:lang w:val="es-ES"/>
        </w:rPr>
        <w:footnoteReference w:id="2"/>
      </w:r>
      <w:r w:rsidR="003D0E9F" w:rsidRPr="00B66BBB">
        <w:rPr>
          <w:rFonts w:ascii="Book Antiqua" w:hAnsi="Book Antiqua"/>
          <w:lang w:val="es-ES"/>
        </w:rPr>
        <w:t xml:space="preserve"> </w:t>
      </w:r>
      <w:r w:rsidR="00BC69B7" w:rsidRPr="00B66BBB">
        <w:rPr>
          <w:rFonts w:ascii="Book Antiqua" w:hAnsi="Book Antiqua"/>
          <w:lang w:val="es-ES"/>
        </w:rPr>
        <w:t>Ahora bien, es preciso señalar que la Regla 40.6 de Procedimiento Civil, permite la citación a deposiciones.</w:t>
      </w:r>
      <w:r w:rsidR="003D0E9F" w:rsidRPr="00B66BBB">
        <w:rPr>
          <w:rStyle w:val="FootnoteReference"/>
          <w:rFonts w:ascii="Book Antiqua" w:hAnsi="Book Antiqua"/>
          <w:lang w:val="es-ES"/>
        </w:rPr>
        <w:footnoteReference w:id="3"/>
      </w:r>
      <w:r w:rsidR="003D0E9F" w:rsidRPr="00B66BBB">
        <w:rPr>
          <w:rFonts w:ascii="Book Antiqua" w:hAnsi="Book Antiqua"/>
          <w:lang w:val="es-ES"/>
        </w:rPr>
        <w:t xml:space="preserve"> </w:t>
      </w:r>
      <w:r w:rsidR="00BC69B7" w:rsidRPr="00B66BBB">
        <w:rPr>
          <w:rFonts w:ascii="Book Antiqua" w:hAnsi="Book Antiqua"/>
          <w:lang w:val="es-ES"/>
        </w:rPr>
        <w:t>Sin embargo, no incluye citaciones para requerir la comparecencia del testigo a un juicio o vista, toda vez que ello requiere un poder jurisdiccional extraterritorial que no poseen nuestros tribunales.</w:t>
      </w:r>
      <w:r w:rsidR="00AA03B5" w:rsidRPr="00B66BBB">
        <w:rPr>
          <w:rStyle w:val="FootnoteReference"/>
          <w:rFonts w:ascii="Book Antiqua" w:hAnsi="Book Antiqua"/>
          <w:lang w:val="es-ES"/>
        </w:rPr>
        <w:footnoteReference w:id="4"/>
      </w:r>
      <w:r w:rsidR="00AA03B5" w:rsidRPr="00B66BBB">
        <w:rPr>
          <w:rFonts w:ascii="Book Antiqua" w:hAnsi="Book Antiqua"/>
          <w:lang w:val="es-ES"/>
        </w:rPr>
        <w:t xml:space="preserve"> </w:t>
      </w:r>
      <w:r w:rsidR="00BC69B7" w:rsidRPr="00B66BBB">
        <w:rPr>
          <w:rFonts w:ascii="Book Antiqua" w:hAnsi="Book Antiqua"/>
          <w:lang w:val="es-ES"/>
        </w:rPr>
        <w:t>Por esa razón, la Regla 40.6 permite que la transcripción del testimonio pueda ser utilizada en sustitución del testimonio en el juicio.</w:t>
      </w:r>
    </w:p>
    <w:p w14:paraId="261B4FF9" w14:textId="77777777" w:rsidR="0099678A" w:rsidRDefault="00AA03B5" w:rsidP="0099678A">
      <w:pPr>
        <w:tabs>
          <w:tab w:val="left" w:pos="-720"/>
        </w:tabs>
        <w:suppressAutoHyphens/>
        <w:ind w:firstLine="360"/>
        <w:jc w:val="both"/>
        <w:rPr>
          <w:rFonts w:ascii="Book Antiqua" w:hAnsi="Book Antiqua"/>
          <w:lang w:val="es-ES"/>
        </w:rPr>
      </w:pPr>
      <w:r w:rsidRPr="00B66BBB">
        <w:rPr>
          <w:rFonts w:ascii="Book Antiqua" w:hAnsi="Book Antiqua"/>
          <w:lang w:val="es-ES"/>
        </w:rPr>
        <w:tab/>
      </w:r>
      <w:r w:rsidR="00341AFB" w:rsidRPr="00B66BBB">
        <w:rPr>
          <w:rFonts w:ascii="Book Antiqua" w:hAnsi="Book Antiqua"/>
          <w:lang w:val="es-ES"/>
        </w:rPr>
        <w:t>Este método</w:t>
      </w:r>
      <w:r w:rsidRPr="00B66BBB">
        <w:rPr>
          <w:rFonts w:ascii="Book Antiqua" w:hAnsi="Book Antiqua"/>
          <w:lang w:val="es-ES"/>
        </w:rPr>
        <w:t xml:space="preserve"> de comisión o suplicatoria</w:t>
      </w:r>
      <w:r w:rsidR="00341AFB" w:rsidRPr="00B66BBB">
        <w:rPr>
          <w:rFonts w:ascii="Book Antiqua" w:hAnsi="Book Antiqua"/>
          <w:lang w:val="es-ES"/>
        </w:rPr>
        <w:t xml:space="preserve">, heredado de las Reglas de 1979, implica un proceso formal, lento y costoso, que depende de la colaboración judicial entre jurisdicciones. La experiencia </w:t>
      </w:r>
      <w:r w:rsidRPr="00B66BBB">
        <w:rPr>
          <w:rFonts w:ascii="Book Antiqua" w:hAnsi="Book Antiqua"/>
          <w:lang w:val="es-ES"/>
        </w:rPr>
        <w:t>forense</w:t>
      </w:r>
      <w:r w:rsidR="00341AFB" w:rsidRPr="00B66BBB">
        <w:rPr>
          <w:rFonts w:ascii="Book Antiqua" w:hAnsi="Book Antiqua"/>
          <w:lang w:val="es-ES"/>
        </w:rPr>
        <w:t xml:space="preserve"> ha demostrado que el sistema de cartas rogatorias entorpece la administración de justicia, especialmente en pleitos con elementos interestatales.</w:t>
      </w:r>
    </w:p>
    <w:p w14:paraId="0AC7130B" w14:textId="77777777" w:rsidR="00A03AB6" w:rsidRPr="00B66BBB" w:rsidRDefault="00B56FD9"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341AFB" w:rsidRPr="00B66BBB">
        <w:rPr>
          <w:rFonts w:ascii="Book Antiqua" w:hAnsi="Book Antiqua"/>
          <w:lang w:val="es-ES"/>
        </w:rPr>
        <w:t xml:space="preserve">La </w:t>
      </w:r>
      <w:proofErr w:type="spellStart"/>
      <w:r w:rsidRPr="00B66BBB">
        <w:rPr>
          <w:rFonts w:ascii="Book Antiqua" w:hAnsi="Book Antiqua"/>
          <w:i/>
          <w:iCs/>
          <w:lang w:val="es-ES"/>
        </w:rPr>
        <w:t>Uniform</w:t>
      </w:r>
      <w:proofErr w:type="spellEnd"/>
      <w:r w:rsidRPr="00B66BBB">
        <w:rPr>
          <w:rFonts w:ascii="Book Antiqua" w:hAnsi="Book Antiqua"/>
          <w:i/>
          <w:iCs/>
          <w:lang w:val="es-ES"/>
        </w:rPr>
        <w:t xml:space="preserve"> </w:t>
      </w:r>
      <w:proofErr w:type="spellStart"/>
      <w:r w:rsidRPr="00B66BBB">
        <w:rPr>
          <w:rFonts w:ascii="Book Antiqua" w:hAnsi="Book Antiqua"/>
          <w:i/>
          <w:iCs/>
          <w:lang w:val="es-ES"/>
        </w:rPr>
        <w:t>Interstate</w:t>
      </w:r>
      <w:proofErr w:type="spellEnd"/>
      <w:r w:rsidRPr="00B66BBB">
        <w:rPr>
          <w:rFonts w:ascii="Book Antiqua" w:hAnsi="Book Antiqua"/>
          <w:i/>
          <w:iCs/>
          <w:lang w:val="es-ES"/>
        </w:rPr>
        <w:t xml:space="preserve"> </w:t>
      </w:r>
      <w:proofErr w:type="spellStart"/>
      <w:r w:rsidRPr="00B66BBB">
        <w:rPr>
          <w:rFonts w:ascii="Book Antiqua" w:hAnsi="Book Antiqua"/>
          <w:i/>
          <w:iCs/>
          <w:lang w:val="es-ES"/>
        </w:rPr>
        <w:t>Depositions</w:t>
      </w:r>
      <w:proofErr w:type="spellEnd"/>
      <w:r w:rsidRPr="00B66BBB">
        <w:rPr>
          <w:rFonts w:ascii="Book Antiqua" w:hAnsi="Book Antiqua"/>
          <w:i/>
          <w:iCs/>
          <w:lang w:val="es-ES"/>
        </w:rPr>
        <w:t xml:space="preserve"> and Discovery </w:t>
      </w:r>
      <w:proofErr w:type="spellStart"/>
      <w:r w:rsidRPr="00B66BBB">
        <w:rPr>
          <w:rFonts w:ascii="Book Antiqua" w:hAnsi="Book Antiqua"/>
          <w:i/>
          <w:iCs/>
          <w:lang w:val="es-ES"/>
        </w:rPr>
        <w:t>Act</w:t>
      </w:r>
      <w:proofErr w:type="spellEnd"/>
      <w:r w:rsidRPr="00B66BBB">
        <w:rPr>
          <w:rFonts w:ascii="Book Antiqua" w:hAnsi="Book Antiqua"/>
          <w:lang w:val="es-ES"/>
        </w:rPr>
        <w:t xml:space="preserve"> (</w:t>
      </w:r>
      <w:r w:rsidR="00341AFB" w:rsidRPr="00B66BBB">
        <w:rPr>
          <w:rFonts w:ascii="Book Antiqua" w:hAnsi="Book Antiqua"/>
          <w:lang w:val="es-ES"/>
        </w:rPr>
        <w:t>UIDDA</w:t>
      </w:r>
      <w:r w:rsidRPr="00B66BBB">
        <w:rPr>
          <w:rFonts w:ascii="Book Antiqua" w:hAnsi="Book Antiqua"/>
          <w:lang w:val="es-ES"/>
        </w:rPr>
        <w:t>)</w:t>
      </w:r>
      <w:r w:rsidR="00341AFB" w:rsidRPr="00B66BBB">
        <w:rPr>
          <w:rFonts w:ascii="Book Antiqua" w:hAnsi="Book Antiqua"/>
          <w:lang w:val="es-ES"/>
        </w:rPr>
        <w:t xml:space="preserve"> surgió precisamente para subsanar esas deficiencias. Su objetivo es permitir que una parte en un pleito pueda obtener descubrimiento en otra jurisdicción mediante un trámite puramente ministerial, sin necesidad de intervención judicial previa ni de contratación de abogados locales. De acuerdo con </w:t>
      </w:r>
      <w:r w:rsidR="00F45149" w:rsidRPr="00B66BBB">
        <w:rPr>
          <w:rFonts w:ascii="Book Antiqua" w:hAnsi="Book Antiqua"/>
          <w:lang w:val="es-ES"/>
        </w:rPr>
        <w:t>este</w:t>
      </w:r>
      <w:r w:rsidR="00341AFB" w:rsidRPr="00B66BBB">
        <w:rPr>
          <w:rFonts w:ascii="Book Antiqua" w:hAnsi="Book Antiqua"/>
          <w:lang w:val="es-ES"/>
        </w:rPr>
        <w:t xml:space="preserve"> esquema uniforme, el abogado del pleito presenta al </w:t>
      </w:r>
      <w:proofErr w:type="spellStart"/>
      <w:r w:rsidR="00341AFB" w:rsidRPr="00B66BBB">
        <w:rPr>
          <w:rFonts w:ascii="Book Antiqua" w:hAnsi="Book Antiqua"/>
          <w:i/>
          <w:iCs/>
          <w:lang w:val="es-ES"/>
        </w:rPr>
        <w:t>clerk</w:t>
      </w:r>
      <w:proofErr w:type="spellEnd"/>
      <w:r w:rsidR="00341AFB" w:rsidRPr="00B66BBB">
        <w:rPr>
          <w:rFonts w:ascii="Book Antiqua" w:hAnsi="Book Antiqua"/>
          <w:lang w:val="es-ES"/>
        </w:rPr>
        <w:t xml:space="preserve"> del tribunal en la jurisdicción donde se busca el descubrimiento una citación emitida por el tribunal de origen; el </w:t>
      </w:r>
      <w:proofErr w:type="spellStart"/>
      <w:r w:rsidR="00341AFB" w:rsidRPr="00B66BBB">
        <w:rPr>
          <w:rFonts w:ascii="Book Antiqua" w:hAnsi="Book Antiqua"/>
          <w:i/>
          <w:iCs/>
          <w:lang w:val="es-ES"/>
        </w:rPr>
        <w:t>clerk</w:t>
      </w:r>
      <w:proofErr w:type="spellEnd"/>
      <w:r w:rsidR="00341AFB" w:rsidRPr="00B66BBB">
        <w:rPr>
          <w:rFonts w:ascii="Book Antiqua" w:hAnsi="Book Antiqua"/>
          <w:lang w:val="es-ES"/>
        </w:rPr>
        <w:t xml:space="preserve"> emite de manera automática una citación local equivalente, la cual se diligencia conforme a las leyes del estado receptor</w:t>
      </w:r>
    </w:p>
    <w:p w14:paraId="06B802D1" w14:textId="12324113" w:rsidR="00341AFB" w:rsidRPr="00B66BBB" w:rsidRDefault="00A03AB6"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341AFB" w:rsidRPr="00B66BBB">
        <w:rPr>
          <w:rFonts w:ascii="Book Antiqua" w:hAnsi="Book Antiqua"/>
          <w:lang w:val="es-ES"/>
        </w:rPr>
        <w:t>Este proceso minimiza la burocracia y asegura uniformidad, al tiempo que preserva la soberanía procesal del estado donde se ejecuta la diligencia: cualquier moción para anular, modificar o hacer cumplir la citación se tramita conforme a las leyes de dicha jurisdicción</w:t>
      </w:r>
    </w:p>
    <w:p w14:paraId="6D5241AE" w14:textId="3EFCB3CD" w:rsidR="00341AFB" w:rsidRPr="00B66BBB" w:rsidRDefault="0086261F"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t>El P. del S. 765</w:t>
      </w:r>
      <w:r w:rsidR="00341AFB" w:rsidRPr="00B66BBB">
        <w:rPr>
          <w:rFonts w:ascii="Book Antiqua" w:hAnsi="Book Antiqua"/>
          <w:lang w:val="es-ES"/>
        </w:rPr>
        <w:t xml:space="preserve"> busca que Puerto Rico se integre a ese marco uniforme, permitiendo la emisión de citaciones interestatales conforme a la UIDDA en todos los casos en que el testigo resida dentro de una jurisdicción estadounidense que haya adoptado la ley uniforme. De esa forma, se elimina la necesidad de recurrir a las comisiones o a la cooperación interestatal mediante cartas rogatorias.</w:t>
      </w:r>
    </w:p>
    <w:p w14:paraId="07AE9A17" w14:textId="7F8A9377" w:rsidR="00341AFB" w:rsidRPr="00B66BBB" w:rsidRDefault="00DF08FF"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341AFB" w:rsidRPr="00B66BBB">
        <w:rPr>
          <w:rFonts w:ascii="Book Antiqua" w:hAnsi="Book Antiqua"/>
          <w:lang w:val="es-ES"/>
        </w:rPr>
        <w:t xml:space="preserve">La medida aclara que la nueva Regla 40.6 aplicará únicamente a procesos de descubrimiento de prueba entre Puerto Rico y jurisdicciones estadounidenses </w:t>
      </w:r>
      <w:r w:rsidR="00341AFB" w:rsidRPr="00B66BBB">
        <w:rPr>
          <w:rFonts w:ascii="Book Antiqua" w:hAnsi="Book Antiqua"/>
          <w:lang w:val="es-ES"/>
        </w:rPr>
        <w:lastRenderedPageBreak/>
        <w:t>adheridas a la UIDDA, sin extender su alcance a descubrimientos de carácter internacional, los cuales continuarán rigiéndose por los mecanismos tradicionales</w:t>
      </w:r>
    </w:p>
    <w:p w14:paraId="677ECA42" w14:textId="3598A647" w:rsidR="00B66BBB" w:rsidRPr="00793C82" w:rsidRDefault="00DF08FF" w:rsidP="00793C82">
      <w:pPr>
        <w:tabs>
          <w:tab w:val="left" w:pos="-720"/>
        </w:tabs>
        <w:suppressAutoHyphens/>
        <w:ind w:firstLine="360"/>
        <w:jc w:val="both"/>
        <w:rPr>
          <w:rFonts w:ascii="Book Antiqua" w:hAnsi="Book Antiqua"/>
          <w:lang w:val="es-ES"/>
        </w:rPr>
      </w:pPr>
      <w:r w:rsidRPr="00B66BBB">
        <w:rPr>
          <w:rFonts w:ascii="Book Antiqua" w:hAnsi="Book Antiqua"/>
          <w:lang w:val="es-ES"/>
        </w:rPr>
        <w:tab/>
      </w:r>
      <w:r w:rsidR="00341AFB" w:rsidRPr="00B66BBB">
        <w:rPr>
          <w:rFonts w:ascii="Book Antiqua" w:hAnsi="Book Antiqua"/>
          <w:lang w:val="es-ES"/>
        </w:rPr>
        <w:t xml:space="preserve">El texto también dispone que toda citación deberá acompañarse con la información de contacto de los abogados y partes no representadas, en armonía con el requisito del </w:t>
      </w:r>
      <w:proofErr w:type="spellStart"/>
      <w:r w:rsidR="00341AFB" w:rsidRPr="00B66BBB">
        <w:rPr>
          <w:rFonts w:ascii="Book Antiqua" w:hAnsi="Book Antiqua"/>
          <w:lang w:val="es-ES"/>
        </w:rPr>
        <w:t>Section</w:t>
      </w:r>
      <w:proofErr w:type="spellEnd"/>
      <w:r w:rsidR="00341AFB" w:rsidRPr="00B66BBB">
        <w:rPr>
          <w:rFonts w:ascii="Book Antiqua" w:hAnsi="Book Antiqua"/>
          <w:lang w:val="es-ES"/>
        </w:rPr>
        <w:t xml:space="preserve"> 3(c) de la UIDDA, lo que facilita la comunicación entre las partes y garantiza transparencia. </w:t>
      </w:r>
    </w:p>
    <w:p w14:paraId="6961819C" w14:textId="77777777" w:rsidR="00B66BBB" w:rsidRDefault="00B66BBB" w:rsidP="00B66BBB">
      <w:pPr>
        <w:tabs>
          <w:tab w:val="left" w:pos="-720"/>
        </w:tabs>
        <w:suppressAutoHyphens/>
        <w:jc w:val="center"/>
        <w:rPr>
          <w:rFonts w:ascii="Book Antiqua" w:hAnsi="Book Antiqua"/>
          <w:b/>
          <w:bCs/>
          <w:lang w:val="es-ES"/>
        </w:rPr>
      </w:pPr>
    </w:p>
    <w:p w14:paraId="7F093D7F" w14:textId="06223540" w:rsidR="00A0511A" w:rsidRPr="00B66BBB" w:rsidRDefault="00A0511A" w:rsidP="00B66BBB">
      <w:pPr>
        <w:tabs>
          <w:tab w:val="left" w:pos="-720"/>
        </w:tabs>
        <w:suppressAutoHyphens/>
        <w:jc w:val="center"/>
        <w:rPr>
          <w:rFonts w:ascii="Book Antiqua" w:hAnsi="Book Antiqua"/>
          <w:b/>
          <w:bCs/>
          <w:lang w:val="es-ES"/>
        </w:rPr>
      </w:pPr>
      <w:r w:rsidRPr="00B66BBB">
        <w:rPr>
          <w:rFonts w:ascii="Book Antiqua" w:hAnsi="Book Antiqua"/>
          <w:b/>
          <w:bCs/>
          <w:lang w:val="es-ES"/>
        </w:rPr>
        <w:t>ALCANCE DEL INFORME</w:t>
      </w:r>
    </w:p>
    <w:p w14:paraId="5BB18BF8" w14:textId="77777777" w:rsidR="00A0511A" w:rsidRPr="00B66BBB" w:rsidRDefault="00A0511A" w:rsidP="00B66BBB">
      <w:pPr>
        <w:tabs>
          <w:tab w:val="left" w:pos="-720"/>
        </w:tabs>
        <w:suppressAutoHyphens/>
        <w:jc w:val="both"/>
        <w:rPr>
          <w:rFonts w:ascii="Book Antiqua" w:hAnsi="Book Antiqua"/>
          <w:lang w:val="es-ES"/>
        </w:rPr>
      </w:pPr>
    </w:p>
    <w:p w14:paraId="634BDB99" w14:textId="375F634A" w:rsidR="00393CA6" w:rsidRPr="00B66BBB" w:rsidRDefault="009F524F"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9154BD" w:rsidRPr="00B66BBB">
        <w:rPr>
          <w:rFonts w:ascii="Book Antiqua" w:hAnsi="Book Antiqua"/>
          <w:lang w:val="es-ES"/>
        </w:rPr>
        <w:t xml:space="preserve">La </w:t>
      </w:r>
      <w:r w:rsidR="000C5B91" w:rsidRPr="00B66BBB">
        <w:rPr>
          <w:rFonts w:ascii="Book Antiqua" w:hAnsi="Book Antiqua"/>
          <w:spacing w:val="-3"/>
          <w:lang w:val="es-ES"/>
        </w:rPr>
        <w:t>Comisión de lo Jurídico del Senado de Puerto Rico</w:t>
      </w:r>
      <w:r w:rsidR="009154BD" w:rsidRPr="00B66BBB">
        <w:rPr>
          <w:rFonts w:ascii="Book Antiqua" w:hAnsi="Book Antiqua"/>
          <w:spacing w:val="-3"/>
          <w:lang w:val="es-ES"/>
        </w:rPr>
        <w:t xml:space="preserve">, como parte del estudio y evaluación del </w:t>
      </w:r>
      <w:r w:rsidR="00F860F2" w:rsidRPr="00B66BBB">
        <w:rPr>
          <w:rFonts w:ascii="Book Antiqua" w:hAnsi="Book Antiqua"/>
          <w:spacing w:val="-3"/>
          <w:lang w:val="es-ES"/>
        </w:rPr>
        <w:t>P. del S. 765,</w:t>
      </w:r>
      <w:r w:rsidR="00481C39" w:rsidRPr="00B66BBB">
        <w:rPr>
          <w:rFonts w:ascii="Book Antiqua" w:hAnsi="Book Antiqua"/>
          <w:lang w:val="es-ES"/>
        </w:rPr>
        <w:t xml:space="preserve"> </w:t>
      </w:r>
      <w:r w:rsidR="00F860F2" w:rsidRPr="00B66BBB">
        <w:rPr>
          <w:rFonts w:ascii="Book Antiqua" w:hAnsi="Book Antiqua"/>
          <w:lang w:val="es-ES"/>
        </w:rPr>
        <w:t>solicitó</w:t>
      </w:r>
      <w:r w:rsidR="006D5838" w:rsidRPr="00B66BBB">
        <w:rPr>
          <w:rFonts w:ascii="Book Antiqua" w:hAnsi="Book Antiqua"/>
          <w:lang w:val="es-ES"/>
        </w:rPr>
        <w:t xml:space="preserve"> memoriales explicativos</w:t>
      </w:r>
      <w:r w:rsidR="009154BD" w:rsidRPr="00B66BBB">
        <w:rPr>
          <w:rFonts w:ascii="Book Antiqua" w:hAnsi="Book Antiqua"/>
          <w:lang w:val="es-ES"/>
        </w:rPr>
        <w:t xml:space="preserve"> a las siguientes agencias y entidades</w:t>
      </w:r>
      <w:r w:rsidR="009313EE" w:rsidRPr="00B66BBB">
        <w:rPr>
          <w:rFonts w:ascii="Book Antiqua" w:hAnsi="Book Antiqua"/>
          <w:lang w:val="es-ES"/>
        </w:rPr>
        <w:t>:</w:t>
      </w:r>
      <w:r w:rsidR="00393CA6" w:rsidRPr="00B66BBB">
        <w:rPr>
          <w:rFonts w:ascii="Book Antiqua" w:hAnsi="Book Antiqua"/>
          <w:lang w:val="es-ES"/>
        </w:rPr>
        <w:t xml:space="preserve"> </w:t>
      </w:r>
      <w:r w:rsidR="00F860F2" w:rsidRPr="00B66BBB">
        <w:rPr>
          <w:rFonts w:ascii="Book Antiqua" w:hAnsi="Book Antiqua"/>
          <w:lang w:val="es-ES"/>
        </w:rPr>
        <w:t>Colegio de Abogados y Abogadas de Puerto Rico, Asociación de Abogados de Puerto Rico y Oficina de Administración de los Tribunales.</w:t>
      </w:r>
      <w:r w:rsidR="006D5838" w:rsidRPr="00B66BBB">
        <w:rPr>
          <w:rFonts w:ascii="Book Antiqua" w:hAnsi="Book Antiqua"/>
          <w:lang w:val="es-ES"/>
        </w:rPr>
        <w:t xml:space="preserve"> </w:t>
      </w:r>
    </w:p>
    <w:p w14:paraId="7D81C205" w14:textId="3C656D55" w:rsidR="006D5838" w:rsidRPr="00B66BBB" w:rsidRDefault="009F524F"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F860F2" w:rsidRPr="00B66BBB">
        <w:rPr>
          <w:rFonts w:ascii="Book Antiqua" w:hAnsi="Book Antiqua"/>
          <w:lang w:val="es-ES"/>
        </w:rPr>
        <w:t>A pesar de reiteradas peticiones, ninguna de las entidades cumplió con los requerimientos de la Comisión.</w:t>
      </w:r>
    </w:p>
    <w:p w14:paraId="35931FC5" w14:textId="77777777" w:rsidR="00940E84" w:rsidRPr="00B66BBB" w:rsidRDefault="00940E84" w:rsidP="00B66BBB">
      <w:pPr>
        <w:tabs>
          <w:tab w:val="left" w:pos="-720"/>
        </w:tabs>
        <w:suppressAutoHyphens/>
        <w:jc w:val="both"/>
        <w:rPr>
          <w:rFonts w:ascii="Book Antiqua" w:hAnsi="Book Antiqua"/>
          <w:lang w:val="es-ES"/>
        </w:rPr>
      </w:pPr>
    </w:p>
    <w:p w14:paraId="302CAC3A" w14:textId="141F50AB" w:rsidR="00D13D23" w:rsidRPr="00B66BBB" w:rsidRDefault="0096171F" w:rsidP="00B66BBB">
      <w:pPr>
        <w:tabs>
          <w:tab w:val="left" w:pos="-720"/>
        </w:tabs>
        <w:suppressAutoHyphens/>
        <w:ind w:firstLine="360"/>
        <w:jc w:val="center"/>
        <w:rPr>
          <w:rFonts w:ascii="Book Antiqua" w:hAnsi="Book Antiqua"/>
          <w:b/>
          <w:bCs/>
          <w:lang w:val="es-ES"/>
        </w:rPr>
      </w:pPr>
      <w:r w:rsidRPr="00B66BBB">
        <w:rPr>
          <w:rFonts w:ascii="Book Antiqua" w:hAnsi="Book Antiqua"/>
          <w:b/>
          <w:bCs/>
          <w:lang w:val="es-ES"/>
        </w:rPr>
        <w:t>I</w:t>
      </w:r>
      <w:r w:rsidR="002C402D" w:rsidRPr="00B66BBB">
        <w:rPr>
          <w:rFonts w:ascii="Book Antiqua" w:hAnsi="Book Antiqua"/>
          <w:b/>
          <w:bCs/>
          <w:lang w:val="es-ES"/>
        </w:rPr>
        <w:t>MPACTO FISCAL</w:t>
      </w:r>
      <w:r w:rsidR="00D13D23" w:rsidRPr="00B66BBB">
        <w:rPr>
          <w:rFonts w:ascii="Book Antiqua" w:hAnsi="Book Antiqua"/>
          <w:b/>
          <w:bCs/>
          <w:lang w:val="es-ES"/>
        </w:rPr>
        <w:t xml:space="preserve"> MUNICIPAL </w:t>
      </w:r>
    </w:p>
    <w:p w14:paraId="144378DC" w14:textId="77777777" w:rsidR="000C52A1" w:rsidRPr="00B66BBB" w:rsidRDefault="000C52A1" w:rsidP="00B66BBB">
      <w:pPr>
        <w:tabs>
          <w:tab w:val="left" w:pos="-720"/>
        </w:tabs>
        <w:suppressAutoHyphens/>
        <w:ind w:firstLine="360"/>
        <w:jc w:val="center"/>
        <w:rPr>
          <w:rFonts w:ascii="Book Antiqua" w:hAnsi="Book Antiqua"/>
          <w:b/>
          <w:bCs/>
          <w:lang w:val="es-ES"/>
        </w:rPr>
      </w:pPr>
    </w:p>
    <w:p w14:paraId="3CD7EB56" w14:textId="64CD6E49" w:rsidR="002C402D" w:rsidRPr="00B66BBB" w:rsidRDefault="004F6E72"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D13D23" w:rsidRPr="00B66BBB">
        <w:rPr>
          <w:rFonts w:ascii="Book Antiqua" w:hAnsi="Book Antiqua"/>
          <w:lang w:val="es-ES"/>
        </w:rPr>
        <w:t xml:space="preserve">En cumplimiento con el Artículo 1.007 de la Ley Núm. 107–2020, según enmendada, conocida como “Código Municipal de Puerto Rico”, la </w:t>
      </w:r>
      <w:r w:rsidR="00BE6740" w:rsidRPr="00B66BBB">
        <w:rPr>
          <w:rFonts w:ascii="Book Antiqua" w:hAnsi="Book Antiqua"/>
          <w:spacing w:val="-3"/>
          <w:lang w:val="es-ES"/>
        </w:rPr>
        <w:t>Comisión de lo Jurídico del Senado de Puerto Rico</w:t>
      </w:r>
      <w:r w:rsidR="00BE6740" w:rsidRPr="00B66BBB">
        <w:rPr>
          <w:rFonts w:ascii="Book Antiqua" w:hAnsi="Book Antiqua"/>
          <w:lang w:val="es-ES"/>
        </w:rPr>
        <w:t xml:space="preserve"> </w:t>
      </w:r>
      <w:r w:rsidRPr="00B66BBB">
        <w:rPr>
          <w:rFonts w:ascii="Book Antiqua" w:hAnsi="Book Antiqua"/>
          <w:lang w:val="es-ES"/>
        </w:rPr>
        <w:t xml:space="preserve">certifica que el </w:t>
      </w:r>
      <w:r w:rsidR="00201567" w:rsidRPr="00B66BBB">
        <w:rPr>
          <w:rFonts w:ascii="Book Antiqua" w:hAnsi="Book Antiqua"/>
          <w:lang w:val="es-ES"/>
        </w:rPr>
        <w:t xml:space="preserve">P. del S. </w:t>
      </w:r>
      <w:r w:rsidR="00802E58" w:rsidRPr="00B66BBB">
        <w:rPr>
          <w:rFonts w:ascii="Book Antiqua" w:hAnsi="Book Antiqua"/>
          <w:lang w:val="es-ES"/>
        </w:rPr>
        <w:t>765</w:t>
      </w:r>
      <w:r w:rsidR="00201567" w:rsidRPr="00B66BBB">
        <w:rPr>
          <w:rFonts w:ascii="Book Antiqua" w:hAnsi="Book Antiqua"/>
          <w:lang w:val="es-ES"/>
        </w:rPr>
        <w:t xml:space="preserve"> </w:t>
      </w:r>
      <w:r w:rsidR="00D13D23" w:rsidRPr="00B66BBB">
        <w:rPr>
          <w:rFonts w:ascii="Book Antiqua" w:hAnsi="Book Antiqua"/>
          <w:lang w:val="es-ES"/>
        </w:rPr>
        <w:t>no impone una obligación económica en el presupuesto</w:t>
      </w:r>
      <w:r w:rsidR="00946BB4" w:rsidRPr="00B66BBB">
        <w:rPr>
          <w:rFonts w:ascii="Book Antiqua" w:hAnsi="Book Antiqua"/>
          <w:lang w:val="es-ES"/>
        </w:rPr>
        <w:t xml:space="preserve"> de los gobiernos municipales. </w:t>
      </w:r>
    </w:p>
    <w:p w14:paraId="426C19E9" w14:textId="77777777" w:rsidR="00946BB4" w:rsidRPr="00B66BBB" w:rsidRDefault="00946BB4" w:rsidP="00B66BBB">
      <w:pPr>
        <w:tabs>
          <w:tab w:val="left" w:pos="-720"/>
        </w:tabs>
        <w:suppressAutoHyphens/>
        <w:ind w:firstLine="360"/>
        <w:jc w:val="both"/>
        <w:rPr>
          <w:rFonts w:ascii="Book Antiqua" w:hAnsi="Book Antiqua"/>
          <w:lang w:val="es-ES"/>
        </w:rPr>
      </w:pPr>
    </w:p>
    <w:p w14:paraId="482AC70D" w14:textId="77777777" w:rsidR="0096171F" w:rsidRPr="00B66BBB" w:rsidRDefault="0096171F" w:rsidP="00B66BBB">
      <w:pPr>
        <w:tabs>
          <w:tab w:val="left" w:pos="-720"/>
        </w:tabs>
        <w:suppressAutoHyphens/>
        <w:ind w:firstLine="360"/>
        <w:jc w:val="center"/>
        <w:rPr>
          <w:rFonts w:ascii="Book Antiqua" w:hAnsi="Book Antiqua"/>
          <w:b/>
          <w:bCs/>
          <w:lang w:val="es-ES"/>
        </w:rPr>
      </w:pPr>
      <w:r w:rsidRPr="00B66BBB">
        <w:rPr>
          <w:rFonts w:ascii="Book Antiqua" w:hAnsi="Book Antiqua"/>
          <w:b/>
          <w:bCs/>
          <w:lang w:val="es-ES"/>
        </w:rPr>
        <w:t>C</w:t>
      </w:r>
      <w:r w:rsidR="002C402D" w:rsidRPr="00B66BBB">
        <w:rPr>
          <w:rFonts w:ascii="Book Antiqua" w:hAnsi="Book Antiqua"/>
          <w:b/>
          <w:bCs/>
          <w:lang w:val="es-ES"/>
        </w:rPr>
        <w:t xml:space="preserve">ONCLUSIÓN </w:t>
      </w:r>
    </w:p>
    <w:p w14:paraId="040801D3" w14:textId="77777777" w:rsidR="000C52A1" w:rsidRPr="00B66BBB" w:rsidRDefault="000C52A1" w:rsidP="00B66BBB">
      <w:pPr>
        <w:tabs>
          <w:tab w:val="left" w:pos="-720"/>
        </w:tabs>
        <w:suppressAutoHyphens/>
        <w:ind w:firstLine="360"/>
        <w:jc w:val="center"/>
        <w:rPr>
          <w:rFonts w:ascii="Book Antiqua" w:hAnsi="Book Antiqua"/>
          <w:b/>
          <w:bCs/>
          <w:lang w:val="es-ES"/>
        </w:rPr>
      </w:pPr>
    </w:p>
    <w:p w14:paraId="2D81B2DA" w14:textId="33F89DA1" w:rsidR="000B071A" w:rsidRPr="00B66BBB" w:rsidRDefault="00006DDC"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t xml:space="preserve">La </w:t>
      </w:r>
      <w:r w:rsidR="00F86C0C" w:rsidRPr="00B66BBB">
        <w:rPr>
          <w:rFonts w:ascii="Book Antiqua" w:hAnsi="Book Antiqua"/>
          <w:spacing w:val="-3"/>
          <w:lang w:val="es-ES"/>
        </w:rPr>
        <w:t>Comisión de lo Jurídico del Senado de Puerto Rico</w:t>
      </w:r>
      <w:r w:rsidR="006C283C" w:rsidRPr="00B66BBB">
        <w:rPr>
          <w:rFonts w:ascii="Book Antiqua" w:hAnsi="Book Antiqua"/>
          <w:lang w:val="es-ES"/>
        </w:rPr>
        <w:t xml:space="preserve"> </w:t>
      </w:r>
      <w:r w:rsidR="004F6E72" w:rsidRPr="00B66BBB">
        <w:rPr>
          <w:rFonts w:ascii="Book Antiqua" w:hAnsi="Book Antiqua"/>
          <w:lang w:val="es-ES"/>
        </w:rPr>
        <w:t xml:space="preserve">efectuó un análisis minucioso </w:t>
      </w:r>
      <w:r w:rsidR="00201567" w:rsidRPr="00B66BBB">
        <w:rPr>
          <w:rFonts w:ascii="Book Antiqua" w:hAnsi="Book Antiqua"/>
          <w:lang w:val="es-ES"/>
        </w:rPr>
        <w:t xml:space="preserve">del P. del S. </w:t>
      </w:r>
      <w:r w:rsidR="00207CBE" w:rsidRPr="00B66BBB">
        <w:rPr>
          <w:rFonts w:ascii="Book Antiqua" w:hAnsi="Book Antiqua"/>
          <w:lang w:val="es-ES"/>
        </w:rPr>
        <w:t>765,</w:t>
      </w:r>
      <w:r w:rsidR="00B702A0" w:rsidRPr="00B66BBB">
        <w:rPr>
          <w:rFonts w:ascii="Book Antiqua" w:hAnsi="Book Antiqua"/>
          <w:lang w:val="es-ES"/>
        </w:rPr>
        <w:t xml:space="preserve"> según fue referid</w:t>
      </w:r>
      <w:r w:rsidR="00201567" w:rsidRPr="00B66BBB">
        <w:rPr>
          <w:rFonts w:ascii="Book Antiqua" w:hAnsi="Book Antiqua"/>
          <w:lang w:val="es-ES"/>
        </w:rPr>
        <w:t>o</w:t>
      </w:r>
      <w:r w:rsidR="001D12A7" w:rsidRPr="00B66BBB">
        <w:rPr>
          <w:rFonts w:ascii="Book Antiqua" w:hAnsi="Book Antiqua"/>
          <w:lang w:val="es-ES"/>
        </w:rPr>
        <w:t>,</w:t>
      </w:r>
      <w:r w:rsidR="00B702A0" w:rsidRPr="00B66BBB">
        <w:rPr>
          <w:rFonts w:ascii="Book Antiqua" w:hAnsi="Book Antiqua"/>
          <w:lang w:val="es-ES"/>
        </w:rPr>
        <w:t xml:space="preserve"> también analiz</w:t>
      </w:r>
      <w:r w:rsidR="005354C6" w:rsidRPr="00B66BBB">
        <w:rPr>
          <w:rFonts w:ascii="Book Antiqua" w:hAnsi="Book Antiqua"/>
          <w:lang w:val="es-ES"/>
        </w:rPr>
        <w:t>ó</w:t>
      </w:r>
      <w:r w:rsidR="00B702A0" w:rsidRPr="00B66BBB">
        <w:rPr>
          <w:rFonts w:ascii="Book Antiqua" w:hAnsi="Book Antiqua"/>
          <w:lang w:val="es-ES"/>
        </w:rPr>
        <w:t xml:space="preserve"> </w:t>
      </w:r>
      <w:r w:rsidR="00207CBE" w:rsidRPr="00B66BBB">
        <w:rPr>
          <w:rFonts w:ascii="Book Antiqua" w:hAnsi="Book Antiqua"/>
          <w:lang w:val="es-ES"/>
        </w:rPr>
        <w:t xml:space="preserve">las Reglas de Procedimiento Civil, el derecho aplicable a la toma de deposiciones </w:t>
      </w:r>
      <w:r w:rsidR="00B66BBB" w:rsidRPr="00B66BBB">
        <w:rPr>
          <w:rFonts w:ascii="Book Antiqua" w:hAnsi="Book Antiqua"/>
          <w:lang w:val="es-ES"/>
        </w:rPr>
        <w:t>de personas testigos que se encuentran fuera de la jurisdicción de Puerto Rico y tratados sobre el tema.</w:t>
      </w:r>
      <w:r w:rsidR="005354C6" w:rsidRPr="00B66BBB">
        <w:rPr>
          <w:rFonts w:ascii="Book Antiqua" w:hAnsi="Book Antiqua"/>
          <w:lang w:val="es-ES"/>
        </w:rPr>
        <w:t xml:space="preserve"> </w:t>
      </w:r>
    </w:p>
    <w:p w14:paraId="26BA3E58" w14:textId="7078CDEE" w:rsidR="00802E58" w:rsidRPr="00B66BBB" w:rsidRDefault="00802E58"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t>El lenguaje originalmente propuesto en el inciso (b) de la Regla 40.6</w:t>
      </w:r>
      <w:r w:rsidR="00C07700" w:rsidRPr="00B66BBB">
        <w:rPr>
          <w:rFonts w:ascii="Book Antiqua" w:hAnsi="Book Antiqua"/>
          <w:lang w:val="es-ES"/>
        </w:rPr>
        <w:t xml:space="preserve"> </w:t>
      </w:r>
      <w:r w:rsidRPr="00B66BBB">
        <w:rPr>
          <w:rFonts w:ascii="Book Antiqua" w:hAnsi="Book Antiqua"/>
          <w:lang w:val="es-ES"/>
        </w:rPr>
        <w:t>por el P. del S. 765 genera</w:t>
      </w:r>
      <w:r w:rsidR="00C07700" w:rsidRPr="00B66BBB">
        <w:rPr>
          <w:rFonts w:ascii="Book Antiqua" w:hAnsi="Book Antiqua"/>
          <w:lang w:val="es-ES"/>
        </w:rPr>
        <w:t>ba</w:t>
      </w:r>
      <w:r w:rsidRPr="00B66BBB">
        <w:rPr>
          <w:rFonts w:ascii="Book Antiqua" w:hAnsi="Book Antiqua"/>
          <w:lang w:val="es-ES"/>
        </w:rPr>
        <w:t xml:space="preserve"> una ambigüedad que podría llevar a una interpretación contraria a la intención legislativa de la medida. En su redacción actual, la disposición dispone que “la parte interesada solicitará la citación a la Secretaría de la sala del Tribunal de Primera Instancia donde se ventilará el caso, previo a la presentación de la causa de acción”, y añade que “la solicitud para la emisión de una citación al amparo de esta Ley no constituye una comparecencia ante los tribunales de Puerto Rico”. Esa formulación parece replicar literalmente el modelo de la </w:t>
      </w:r>
      <w:proofErr w:type="spellStart"/>
      <w:r w:rsidRPr="00B66BBB">
        <w:rPr>
          <w:rFonts w:ascii="Book Antiqua" w:hAnsi="Book Antiqua"/>
          <w:lang w:val="es-ES"/>
        </w:rPr>
        <w:t>Uniform</w:t>
      </w:r>
      <w:proofErr w:type="spellEnd"/>
      <w:r w:rsidRPr="00B66BBB">
        <w:rPr>
          <w:rFonts w:ascii="Book Antiqua" w:hAnsi="Book Antiqua"/>
          <w:lang w:val="es-ES"/>
        </w:rPr>
        <w:t xml:space="preserve"> </w:t>
      </w:r>
      <w:proofErr w:type="spellStart"/>
      <w:r w:rsidRPr="00B66BBB">
        <w:rPr>
          <w:rFonts w:ascii="Book Antiqua" w:hAnsi="Book Antiqua"/>
          <w:lang w:val="es-ES"/>
        </w:rPr>
        <w:t>Interstate</w:t>
      </w:r>
      <w:proofErr w:type="spellEnd"/>
      <w:r w:rsidRPr="00B66BBB">
        <w:rPr>
          <w:rFonts w:ascii="Book Antiqua" w:hAnsi="Book Antiqua"/>
          <w:lang w:val="es-ES"/>
        </w:rPr>
        <w:t xml:space="preserve"> </w:t>
      </w:r>
      <w:proofErr w:type="spellStart"/>
      <w:r w:rsidRPr="00B66BBB">
        <w:rPr>
          <w:rFonts w:ascii="Book Antiqua" w:hAnsi="Book Antiqua"/>
          <w:lang w:val="es-ES"/>
        </w:rPr>
        <w:t>Depositions</w:t>
      </w:r>
      <w:proofErr w:type="spellEnd"/>
      <w:r w:rsidRPr="00B66BBB">
        <w:rPr>
          <w:rFonts w:ascii="Book Antiqua" w:hAnsi="Book Antiqua"/>
          <w:lang w:val="es-ES"/>
        </w:rPr>
        <w:t xml:space="preserve"> and Discovery </w:t>
      </w:r>
      <w:proofErr w:type="spellStart"/>
      <w:r w:rsidRPr="00B66BBB">
        <w:rPr>
          <w:rFonts w:ascii="Book Antiqua" w:hAnsi="Book Antiqua"/>
          <w:lang w:val="es-ES"/>
        </w:rPr>
        <w:t>Act</w:t>
      </w:r>
      <w:proofErr w:type="spellEnd"/>
      <w:r w:rsidRPr="00B66BBB">
        <w:rPr>
          <w:rFonts w:ascii="Book Antiqua" w:hAnsi="Book Antiqua"/>
          <w:lang w:val="es-ES"/>
        </w:rPr>
        <w:t xml:space="preserve"> (UIDDA), pero sin ajustar su perspectiva al contexto procesal puertorriqueño.</w:t>
      </w:r>
    </w:p>
    <w:p w14:paraId="51F67223" w14:textId="2B4C6FAA" w:rsidR="00802E58" w:rsidRPr="00B66BBB" w:rsidRDefault="00C07700"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802E58" w:rsidRPr="00B66BBB">
        <w:rPr>
          <w:rFonts w:ascii="Book Antiqua" w:hAnsi="Book Antiqua"/>
          <w:lang w:val="es-ES"/>
        </w:rPr>
        <w:t xml:space="preserve">En el esquema de la UIDDA, la frase “no constituye una comparecencia ante los tribunales de [la jurisdicción receptora]” se utiliza cuando la solicitud proviene de </w:t>
      </w:r>
      <w:r w:rsidR="00802E58" w:rsidRPr="00B66BBB">
        <w:rPr>
          <w:rFonts w:ascii="Book Antiqua" w:hAnsi="Book Antiqua"/>
          <w:lang w:val="es-ES"/>
        </w:rPr>
        <w:lastRenderedPageBreak/>
        <w:t>una parte en otro estado que pide a la jurisdicción receptora emitir una citación local. Por tanto, el texto del P. del S. 765, leído literalmente, daría a entender que quien solicita la citación se encuentra fuera de Puerto Rico y pretende deponer a una persona en Puerto Rico. No obstante, la Exposición de Motivos de la medida aclara lo contrario: la intención legislativa es facultar a las partes en casos ante los tribunales de Puerto Rico a citar testigos localizados fuera de la Isla, pero dentro de otra jurisdicción de los Estados Unidos. En otras palabras, Puerto Rico debe actuar como la jurisdicción de origen, y no como la receptora del descubrimiento de prueba.</w:t>
      </w:r>
    </w:p>
    <w:p w14:paraId="12984714" w14:textId="014F3E72" w:rsidR="000B071A" w:rsidRPr="00B66BBB" w:rsidRDefault="00744ECE" w:rsidP="00B66BBB">
      <w:pPr>
        <w:tabs>
          <w:tab w:val="left" w:pos="-720"/>
        </w:tabs>
        <w:suppressAutoHyphens/>
        <w:ind w:firstLine="360"/>
        <w:jc w:val="both"/>
        <w:rPr>
          <w:rFonts w:ascii="Book Antiqua" w:hAnsi="Book Antiqua"/>
          <w:lang w:val="es-ES"/>
        </w:rPr>
      </w:pPr>
      <w:r w:rsidRPr="00B66BBB">
        <w:rPr>
          <w:rFonts w:ascii="Book Antiqua" w:hAnsi="Book Antiqua"/>
          <w:lang w:val="es-ES"/>
        </w:rPr>
        <w:tab/>
      </w:r>
      <w:r w:rsidR="00802E58" w:rsidRPr="00B66BBB">
        <w:rPr>
          <w:rFonts w:ascii="Book Antiqua" w:hAnsi="Book Antiqua"/>
          <w:lang w:val="es-ES"/>
        </w:rPr>
        <w:t xml:space="preserve">Para corregir esa incongruencia y armonizar la disposición con la intención legislativa, se </w:t>
      </w:r>
      <w:r w:rsidRPr="00B66BBB">
        <w:rPr>
          <w:rFonts w:ascii="Book Antiqua" w:hAnsi="Book Antiqua"/>
          <w:lang w:val="es-ES"/>
        </w:rPr>
        <w:t>modificó</w:t>
      </w:r>
      <w:r w:rsidR="00802E58" w:rsidRPr="00B66BBB">
        <w:rPr>
          <w:rFonts w:ascii="Book Antiqua" w:hAnsi="Book Antiqua"/>
          <w:lang w:val="es-ES"/>
        </w:rPr>
        <w:t xml:space="preserve"> el inciso (b) de la Regla 40.6 </w:t>
      </w:r>
      <w:r w:rsidRPr="00B66BBB">
        <w:rPr>
          <w:rFonts w:ascii="Book Antiqua" w:hAnsi="Book Antiqua"/>
          <w:lang w:val="es-ES"/>
        </w:rPr>
        <w:t xml:space="preserve">según el entirillado electrónico que se acompaña. </w:t>
      </w:r>
      <w:r w:rsidR="00802E58" w:rsidRPr="00B66BBB">
        <w:rPr>
          <w:rFonts w:ascii="Book Antiqua" w:hAnsi="Book Antiqua"/>
          <w:lang w:val="es-ES"/>
        </w:rPr>
        <w:t xml:space="preserve">Esta </w:t>
      </w:r>
      <w:r w:rsidRPr="00B66BBB">
        <w:rPr>
          <w:rFonts w:ascii="Book Antiqua" w:hAnsi="Book Antiqua"/>
          <w:lang w:val="es-ES"/>
        </w:rPr>
        <w:t>modificación</w:t>
      </w:r>
      <w:r w:rsidR="00802E58" w:rsidRPr="00B66BBB">
        <w:rPr>
          <w:rFonts w:ascii="Book Antiqua" w:hAnsi="Book Antiqua"/>
          <w:lang w:val="es-ES"/>
        </w:rPr>
        <w:t xml:space="preserve"> sustituye la frase “previo a la presentación de la causa de acción”, que no resulta aplicable en el contexto de una deposición dentro de un pleito ya iniciado, y aclara que la exención de comparecencia aplica a la jurisdicción donde se realizará la deposición, no a los tribunales de Puerto Rico. Con este ajuste, la norma mantiene coherencia con el modelo de la UIDDA, pero adaptada a la realidad procesal de Puerto Rico, garantizando que el procedimiento de citación de testigos fuera de la jurisdicción se interprete conforme a la intención legislativa de la medida.</w:t>
      </w:r>
    </w:p>
    <w:p w14:paraId="7D588264" w14:textId="0EFC4A50" w:rsidR="00AE3861" w:rsidRPr="00B66BBB" w:rsidRDefault="001C1583" w:rsidP="00B66BBB">
      <w:pPr>
        <w:tabs>
          <w:tab w:val="left" w:pos="-720"/>
        </w:tabs>
        <w:suppressAutoHyphens/>
        <w:ind w:firstLine="360"/>
        <w:jc w:val="both"/>
        <w:rPr>
          <w:rFonts w:ascii="Book Antiqua" w:hAnsi="Book Antiqua"/>
          <w:lang w:val="es-ES"/>
        </w:rPr>
      </w:pPr>
      <w:r>
        <w:rPr>
          <w:rFonts w:ascii="Book Antiqua" w:hAnsi="Book Antiqua"/>
          <w:lang w:val="es-ES"/>
        </w:rPr>
        <w:tab/>
      </w:r>
      <w:r w:rsidR="00AE3861" w:rsidRPr="00B66BBB">
        <w:rPr>
          <w:rFonts w:ascii="Book Antiqua" w:hAnsi="Book Antiqua"/>
          <w:lang w:val="es-ES"/>
        </w:rPr>
        <w:t xml:space="preserve">También fue necesario introducir enmiendas a la Regla 25.2 de las Reglas de </w:t>
      </w:r>
      <w:r w:rsidR="00262BBD" w:rsidRPr="00B66BBB">
        <w:rPr>
          <w:rFonts w:ascii="Book Antiqua" w:hAnsi="Book Antiqua"/>
          <w:lang w:val="es-ES"/>
        </w:rPr>
        <w:t>Procedimiento</w:t>
      </w:r>
      <w:r w:rsidR="00AE3861" w:rsidRPr="00B66BBB">
        <w:rPr>
          <w:rFonts w:ascii="Book Antiqua" w:hAnsi="Book Antiqua"/>
          <w:lang w:val="es-ES"/>
        </w:rPr>
        <w:t xml:space="preserve"> Civil para darle coherencia normativa con la intención del P. del S. 765. La Regla 25.2 dispone sobre </w:t>
      </w:r>
      <w:r w:rsidR="00262BBD" w:rsidRPr="00B66BBB">
        <w:rPr>
          <w:rFonts w:ascii="Book Antiqua" w:hAnsi="Book Antiqua"/>
          <w:lang w:val="es-ES"/>
        </w:rPr>
        <w:t xml:space="preserve">la toma de deposiciones a personas fuera de la jurisdicción de Puerto Rico. </w:t>
      </w:r>
    </w:p>
    <w:p w14:paraId="03DDC056" w14:textId="3D6E14DC" w:rsidR="00207CBE" w:rsidRPr="001C1583" w:rsidRDefault="001C1583" w:rsidP="001C1583">
      <w:pPr>
        <w:tabs>
          <w:tab w:val="left" w:pos="-720"/>
        </w:tabs>
        <w:suppressAutoHyphens/>
        <w:ind w:firstLine="360"/>
        <w:jc w:val="both"/>
        <w:rPr>
          <w:rFonts w:ascii="Book Antiqua" w:hAnsi="Book Antiqua"/>
          <w:lang w:val="es-ES"/>
        </w:rPr>
      </w:pPr>
      <w:r>
        <w:rPr>
          <w:rFonts w:ascii="Book Antiqua" w:hAnsi="Book Antiqua"/>
          <w:lang w:val="es-ES"/>
        </w:rPr>
        <w:tab/>
      </w:r>
      <w:r w:rsidR="00262BBD" w:rsidRPr="00170509">
        <w:rPr>
          <w:rFonts w:ascii="Book Antiqua" w:hAnsi="Book Antiqua"/>
          <w:lang w:val="es-ES"/>
        </w:rPr>
        <w:t>La Comisión de lo Jurídico concluye que, con esta enmienda, Puerto Rico se uniría a las 4</w:t>
      </w:r>
      <w:r w:rsidR="006D6A8C" w:rsidRPr="00170509">
        <w:rPr>
          <w:rFonts w:ascii="Book Antiqua" w:hAnsi="Book Antiqua"/>
          <w:lang w:val="es-ES"/>
        </w:rPr>
        <w:t>9</w:t>
      </w:r>
      <w:r w:rsidR="00262BBD" w:rsidRPr="00170509">
        <w:rPr>
          <w:rFonts w:ascii="Book Antiqua" w:hAnsi="Book Antiqua"/>
          <w:lang w:val="es-ES"/>
        </w:rPr>
        <w:t xml:space="preserve"> jurisdicciones estadounidenses que ya han adoptado la UIDDA, promoviendo la uniformidad y cooperación judicial interestatal. </w:t>
      </w:r>
      <w:r w:rsidR="006D6A8C" w:rsidRPr="00170509">
        <w:rPr>
          <w:rFonts w:ascii="Book Antiqua" w:hAnsi="Book Antiqua"/>
          <w:lang w:val="es-ES"/>
        </w:rPr>
        <w:t>A nuestro juicio, l</w:t>
      </w:r>
      <w:r w:rsidR="00262BBD" w:rsidRPr="00170509">
        <w:rPr>
          <w:rFonts w:ascii="Book Antiqua" w:hAnsi="Book Antiqua"/>
          <w:lang w:val="es-ES"/>
        </w:rPr>
        <w:t xml:space="preserve">os beneficios principales del nuevo marco procesal </w:t>
      </w:r>
      <w:r w:rsidR="006D6A8C" w:rsidRPr="00170509">
        <w:rPr>
          <w:rFonts w:ascii="Book Antiqua" w:hAnsi="Book Antiqua"/>
          <w:lang w:val="es-ES"/>
        </w:rPr>
        <w:t>incluirían</w:t>
      </w:r>
      <w:r w:rsidR="002E3902">
        <w:rPr>
          <w:rFonts w:ascii="Book Antiqua" w:hAnsi="Book Antiqua"/>
          <w:lang w:val="es-ES"/>
        </w:rPr>
        <w:t>:</w:t>
      </w:r>
      <w:r w:rsidR="00793C82" w:rsidRPr="00170509">
        <w:rPr>
          <w:rFonts w:ascii="Book Antiqua" w:hAnsi="Book Antiqua"/>
          <w:lang w:val="es-ES"/>
        </w:rPr>
        <w:t xml:space="preserve"> (1) e</w:t>
      </w:r>
      <w:r w:rsidR="00262BBD" w:rsidRPr="00170509">
        <w:rPr>
          <w:rFonts w:ascii="Book Antiqua" w:hAnsi="Book Antiqua"/>
          <w:lang w:val="es-ES"/>
        </w:rPr>
        <w:t>ficiencia procesal</w:t>
      </w:r>
      <w:r w:rsidR="006D6A8C" w:rsidRPr="00170509">
        <w:rPr>
          <w:rFonts w:ascii="Book Antiqua" w:hAnsi="Book Antiqua"/>
          <w:lang w:val="es-ES"/>
        </w:rPr>
        <w:t xml:space="preserve"> pues </w:t>
      </w:r>
      <w:r w:rsidR="00262BBD" w:rsidRPr="00170509">
        <w:rPr>
          <w:rFonts w:ascii="Book Antiqua" w:hAnsi="Book Antiqua"/>
          <w:lang w:val="es-ES"/>
        </w:rPr>
        <w:t>el trámite se convierte en un procedimiento administrativo expedito, sin necesidad de intervención judicial preliminar</w:t>
      </w:r>
      <w:r w:rsidR="00793C82" w:rsidRPr="00170509">
        <w:rPr>
          <w:rFonts w:ascii="Book Antiqua" w:hAnsi="Book Antiqua"/>
          <w:lang w:val="es-ES"/>
        </w:rPr>
        <w:t>; (2) s</w:t>
      </w:r>
      <w:r w:rsidR="00155FFE" w:rsidRPr="00170509">
        <w:rPr>
          <w:rFonts w:ascii="Book Antiqua" w:hAnsi="Book Antiqua"/>
          <w:lang w:val="es-ES"/>
        </w:rPr>
        <w:t>e reducen los costos toda vez que se</w:t>
      </w:r>
      <w:r w:rsidR="00262BBD" w:rsidRPr="00170509">
        <w:rPr>
          <w:rFonts w:ascii="Book Antiqua" w:hAnsi="Book Antiqua"/>
          <w:lang w:val="es-ES"/>
        </w:rPr>
        <w:t xml:space="preserve"> elimina la necesidad de abogados locales y de trámites de cartas rogatorias</w:t>
      </w:r>
      <w:r w:rsidR="00793C82" w:rsidRPr="00170509">
        <w:rPr>
          <w:rFonts w:ascii="Book Antiqua" w:hAnsi="Book Antiqua"/>
          <w:lang w:val="es-ES"/>
        </w:rPr>
        <w:t>; (3) l</w:t>
      </w:r>
      <w:r w:rsidR="00155FFE" w:rsidRPr="00170509">
        <w:rPr>
          <w:rFonts w:ascii="Book Antiqua" w:hAnsi="Book Antiqua"/>
          <w:lang w:val="es-ES"/>
        </w:rPr>
        <w:t>as</w:t>
      </w:r>
      <w:r w:rsidR="00262BBD" w:rsidRPr="00170509">
        <w:rPr>
          <w:rFonts w:ascii="Book Antiqua" w:hAnsi="Book Antiqua"/>
          <w:lang w:val="es-ES"/>
        </w:rPr>
        <w:t xml:space="preserve"> reglas sobre ejecución, objeción y protección se aplican conforme a la jurisdicción donde se practica la diligencia, garantizando el debido proceso para el testigo</w:t>
      </w:r>
      <w:r w:rsidR="00793C82" w:rsidRPr="00170509">
        <w:rPr>
          <w:rFonts w:ascii="Book Antiqua" w:hAnsi="Book Antiqua"/>
          <w:lang w:val="es-ES"/>
        </w:rPr>
        <w:t>; y (4) a</w:t>
      </w:r>
      <w:r w:rsidR="007E55E5" w:rsidRPr="00170509">
        <w:rPr>
          <w:rFonts w:ascii="Book Antiqua" w:hAnsi="Book Antiqua"/>
          <w:lang w:val="es-ES"/>
        </w:rPr>
        <w:t>l</w:t>
      </w:r>
      <w:r w:rsidR="00262BBD" w:rsidRPr="00170509">
        <w:rPr>
          <w:rFonts w:ascii="Book Antiqua" w:hAnsi="Book Antiqua"/>
          <w:lang w:val="es-ES"/>
        </w:rPr>
        <w:t xml:space="preserve"> adoptar la UIDDA, Puerto Rico armoniza su sistema procesal con el de casi todos los estados y territorios de EE. UU</w:t>
      </w:r>
      <w:r w:rsidRPr="00170509">
        <w:rPr>
          <w:rFonts w:ascii="Book Antiqua" w:hAnsi="Book Antiqua"/>
          <w:lang w:val="es-ES"/>
        </w:rPr>
        <w:t>.</w:t>
      </w:r>
    </w:p>
    <w:p w14:paraId="113EC4C1" w14:textId="6D2858F7" w:rsidR="004E3B10" w:rsidRPr="00B66BBB" w:rsidRDefault="00207CBE" w:rsidP="00B66BBB">
      <w:pPr>
        <w:tabs>
          <w:tab w:val="left" w:pos="-720"/>
        </w:tabs>
        <w:suppressAutoHyphens/>
        <w:jc w:val="both"/>
        <w:rPr>
          <w:rFonts w:ascii="Book Antiqua" w:hAnsi="Book Antiqua"/>
          <w:lang w:val="es-ES"/>
        </w:rPr>
      </w:pPr>
      <w:r w:rsidRPr="00B66BBB">
        <w:rPr>
          <w:rFonts w:ascii="Book Antiqua" w:hAnsi="Book Antiqua"/>
          <w:b/>
          <w:bCs/>
          <w:lang w:val="es-ES"/>
        </w:rPr>
        <w:tab/>
      </w:r>
      <w:r w:rsidRPr="00B66BBB">
        <w:rPr>
          <w:rFonts w:ascii="Book Antiqua" w:hAnsi="Book Antiqua"/>
          <w:lang w:val="es-ES"/>
        </w:rPr>
        <w:t>El P. del S. 765 constituye una enmienda necesaria y modernizadora al sistema procesal civil de Puerto Rico.</w:t>
      </w:r>
    </w:p>
    <w:p w14:paraId="0A9C68BF" w14:textId="77777777" w:rsidR="00207CBE" w:rsidRPr="00B66BBB" w:rsidRDefault="00207CBE" w:rsidP="00B66BBB">
      <w:pPr>
        <w:tabs>
          <w:tab w:val="left" w:pos="-720"/>
        </w:tabs>
        <w:suppressAutoHyphens/>
        <w:jc w:val="both"/>
        <w:rPr>
          <w:rFonts w:ascii="Book Antiqua" w:hAnsi="Book Antiqua"/>
          <w:b/>
          <w:bCs/>
          <w:lang w:val="es-ES"/>
        </w:rPr>
      </w:pPr>
    </w:p>
    <w:p w14:paraId="7885E90D" w14:textId="442C73C1" w:rsidR="00DF45DC" w:rsidRPr="00B66BBB" w:rsidRDefault="0096171F" w:rsidP="00B66BBB">
      <w:pPr>
        <w:tabs>
          <w:tab w:val="left" w:pos="-720"/>
        </w:tabs>
        <w:suppressAutoHyphens/>
        <w:jc w:val="both"/>
        <w:rPr>
          <w:rFonts w:ascii="Book Antiqua" w:hAnsi="Book Antiqua"/>
          <w:lang w:val="es-ES"/>
        </w:rPr>
      </w:pPr>
      <w:r w:rsidRPr="00B66BBB">
        <w:rPr>
          <w:rFonts w:ascii="Book Antiqua" w:hAnsi="Book Antiqua"/>
          <w:b/>
          <w:bCs/>
          <w:lang w:val="es-ES"/>
        </w:rPr>
        <w:t>POR TODO LO ANTES EXPUESTO</w:t>
      </w:r>
      <w:r w:rsidRPr="00B66BBB">
        <w:rPr>
          <w:rFonts w:ascii="Book Antiqua" w:hAnsi="Book Antiqua"/>
          <w:lang w:val="es-ES"/>
        </w:rPr>
        <w:t xml:space="preserve">, la </w:t>
      </w:r>
      <w:r w:rsidR="001D12A7" w:rsidRPr="00B66BBB">
        <w:rPr>
          <w:rFonts w:ascii="Book Antiqua" w:hAnsi="Book Antiqua"/>
          <w:spacing w:val="-3"/>
          <w:lang w:val="es-ES"/>
        </w:rPr>
        <w:t>Comisión de lo Jurídico del Senado de Puerto Rico</w:t>
      </w:r>
      <w:r w:rsidR="001D12A7" w:rsidRPr="00B66BBB">
        <w:rPr>
          <w:rFonts w:ascii="Book Antiqua" w:hAnsi="Book Antiqua"/>
          <w:lang w:val="es-ES"/>
        </w:rPr>
        <w:t xml:space="preserve"> </w:t>
      </w:r>
      <w:r w:rsidR="00006DDC" w:rsidRPr="00B66BBB">
        <w:rPr>
          <w:rFonts w:ascii="Book Antiqua" w:hAnsi="Book Antiqua"/>
          <w:lang w:val="es-ES"/>
        </w:rPr>
        <w:t xml:space="preserve">tiene a bien presentar ante este Alto Cuerpo el Informe Positivo sobre el </w:t>
      </w:r>
      <w:r w:rsidR="004E3B10" w:rsidRPr="00B66BBB">
        <w:rPr>
          <w:rFonts w:ascii="Book Antiqua" w:hAnsi="Book Antiqua"/>
          <w:b/>
          <w:bCs/>
          <w:lang w:val="es-ES"/>
        </w:rPr>
        <w:t>Proyecto del Senado 765,</w:t>
      </w:r>
      <w:r w:rsidR="00006DDC" w:rsidRPr="00B66BBB">
        <w:rPr>
          <w:rFonts w:ascii="Book Antiqua" w:hAnsi="Book Antiqua"/>
          <w:lang w:val="es-ES"/>
        </w:rPr>
        <w:t xml:space="preserve"> recomendando su aprobación con las enmiendas contenidas en el entirillado electrónico que se acompaña</w:t>
      </w:r>
      <w:r w:rsidR="004E3B10" w:rsidRPr="00B66BBB">
        <w:rPr>
          <w:rFonts w:ascii="Book Antiqua" w:hAnsi="Book Antiqua"/>
          <w:lang w:val="es-ES"/>
        </w:rPr>
        <w:t>.</w:t>
      </w:r>
    </w:p>
    <w:p w14:paraId="02F3C812" w14:textId="77777777" w:rsidR="006861CE" w:rsidRPr="00B66BBB" w:rsidRDefault="006861CE" w:rsidP="00B66BBB">
      <w:pPr>
        <w:tabs>
          <w:tab w:val="left" w:pos="-720"/>
        </w:tabs>
        <w:suppressAutoHyphens/>
        <w:rPr>
          <w:rFonts w:ascii="Book Antiqua" w:hAnsi="Book Antiqua"/>
          <w:lang w:val="es-ES"/>
        </w:rPr>
      </w:pPr>
    </w:p>
    <w:p w14:paraId="35A778C3" w14:textId="77777777" w:rsidR="002E3902" w:rsidRDefault="002E3902">
      <w:pPr>
        <w:rPr>
          <w:rFonts w:ascii="Book Antiqua" w:hAnsi="Book Antiqua"/>
          <w:b/>
          <w:bCs/>
          <w:lang w:val="es-ES"/>
        </w:rPr>
      </w:pPr>
      <w:r>
        <w:rPr>
          <w:rFonts w:ascii="Book Antiqua" w:hAnsi="Book Antiqua"/>
          <w:b/>
          <w:bCs/>
          <w:lang w:val="es-ES"/>
        </w:rPr>
        <w:br w:type="page"/>
      </w:r>
    </w:p>
    <w:p w14:paraId="10325F5D" w14:textId="432320A0" w:rsidR="00006DDC" w:rsidRPr="00B66BBB" w:rsidRDefault="00547C2D" w:rsidP="00B66BBB">
      <w:pPr>
        <w:tabs>
          <w:tab w:val="left" w:pos="-720"/>
        </w:tabs>
        <w:suppressAutoHyphens/>
        <w:rPr>
          <w:rFonts w:ascii="Book Antiqua" w:hAnsi="Book Antiqua"/>
          <w:b/>
          <w:bCs/>
          <w:lang w:val="es-ES"/>
        </w:rPr>
      </w:pPr>
      <w:r w:rsidRPr="00B66BBB">
        <w:rPr>
          <w:rFonts w:ascii="Book Antiqua" w:hAnsi="Book Antiqua"/>
          <w:b/>
          <w:bCs/>
          <w:lang w:val="es-ES"/>
        </w:rPr>
        <w:lastRenderedPageBreak/>
        <w:t>RESPETUOSAMENTE SOMETIDO</w:t>
      </w:r>
      <w:r w:rsidR="00C17181" w:rsidRPr="00B66BBB">
        <w:rPr>
          <w:rFonts w:ascii="Book Antiqua" w:hAnsi="Book Antiqua"/>
          <w:b/>
          <w:bCs/>
          <w:lang w:val="es-ES"/>
        </w:rPr>
        <w:t>.</w:t>
      </w:r>
      <w:r w:rsidRPr="00B66BBB">
        <w:rPr>
          <w:rFonts w:ascii="Book Antiqua" w:hAnsi="Book Antiqua"/>
          <w:b/>
          <w:bCs/>
          <w:lang w:val="es-ES"/>
        </w:rPr>
        <w:t xml:space="preserve"> </w:t>
      </w:r>
    </w:p>
    <w:p w14:paraId="2444C5B2" w14:textId="77777777" w:rsidR="00552B8A" w:rsidRPr="00B66BBB" w:rsidRDefault="00552B8A" w:rsidP="00B66BBB">
      <w:pPr>
        <w:tabs>
          <w:tab w:val="left" w:pos="-720"/>
        </w:tabs>
        <w:suppressAutoHyphens/>
        <w:ind w:firstLine="360"/>
        <w:rPr>
          <w:rFonts w:ascii="Book Antiqua" w:hAnsi="Book Antiqua"/>
          <w:lang w:val="es-ES"/>
        </w:rPr>
      </w:pPr>
    </w:p>
    <w:p w14:paraId="0F282600" w14:textId="77777777" w:rsidR="00242E80" w:rsidRPr="00B66BBB" w:rsidRDefault="00242E80" w:rsidP="00B66BBB">
      <w:pPr>
        <w:tabs>
          <w:tab w:val="left" w:pos="-720"/>
        </w:tabs>
        <w:suppressAutoHyphens/>
        <w:rPr>
          <w:rFonts w:ascii="Book Antiqua" w:hAnsi="Book Antiqua"/>
          <w:b/>
          <w:bCs/>
          <w:lang w:val="es-ES"/>
        </w:rPr>
      </w:pPr>
    </w:p>
    <w:p w14:paraId="6AE93B69" w14:textId="6641F2FE" w:rsidR="00AB2E69" w:rsidRPr="00B66BBB" w:rsidRDefault="00D8699D" w:rsidP="00B66BBB">
      <w:pPr>
        <w:tabs>
          <w:tab w:val="left" w:pos="-720"/>
        </w:tabs>
        <w:suppressAutoHyphens/>
        <w:rPr>
          <w:rFonts w:ascii="Book Antiqua" w:hAnsi="Book Antiqua"/>
          <w:b/>
          <w:bCs/>
          <w:lang w:val="es-ES"/>
        </w:rPr>
      </w:pPr>
      <w:proofErr w:type="spellStart"/>
      <w:r w:rsidRPr="00B66BBB">
        <w:rPr>
          <w:rFonts w:ascii="Book Antiqua" w:hAnsi="Book Antiqua"/>
          <w:b/>
          <w:bCs/>
          <w:lang w:val="es-ES"/>
        </w:rPr>
        <w:t>Hon</w:t>
      </w:r>
      <w:proofErr w:type="spellEnd"/>
      <w:r w:rsidRPr="00B66BBB">
        <w:rPr>
          <w:rFonts w:ascii="Book Antiqua" w:hAnsi="Book Antiqua"/>
          <w:b/>
          <w:bCs/>
          <w:lang w:val="es-ES"/>
        </w:rPr>
        <w:t xml:space="preserve">. </w:t>
      </w:r>
      <w:r w:rsidR="001D12A7" w:rsidRPr="00B66BBB">
        <w:rPr>
          <w:rFonts w:ascii="Book Antiqua" w:hAnsi="Book Antiqua"/>
          <w:b/>
          <w:bCs/>
          <w:lang w:val="es-ES"/>
        </w:rPr>
        <w:t>Ángel A. Toledo López</w:t>
      </w:r>
    </w:p>
    <w:p w14:paraId="1665555A" w14:textId="77777777" w:rsidR="004F6E72" w:rsidRPr="00B66BBB" w:rsidRDefault="00AB2E69" w:rsidP="00B66BBB">
      <w:pPr>
        <w:tabs>
          <w:tab w:val="left" w:pos="-720"/>
        </w:tabs>
        <w:suppressAutoHyphens/>
        <w:rPr>
          <w:rFonts w:ascii="Book Antiqua" w:hAnsi="Book Antiqua"/>
          <w:lang w:val="es-ES"/>
        </w:rPr>
      </w:pPr>
      <w:r w:rsidRPr="00B66BBB">
        <w:rPr>
          <w:rFonts w:ascii="Book Antiqua" w:hAnsi="Book Antiqua"/>
          <w:lang w:val="es-ES"/>
        </w:rPr>
        <w:t>Presidente</w:t>
      </w:r>
    </w:p>
    <w:p w14:paraId="3FF3D27A" w14:textId="77777777" w:rsidR="001D12A7" w:rsidRPr="00B66BBB" w:rsidRDefault="001D12A7" w:rsidP="00B66BBB">
      <w:pPr>
        <w:tabs>
          <w:tab w:val="left" w:pos="-720"/>
        </w:tabs>
        <w:suppressAutoHyphens/>
        <w:rPr>
          <w:rFonts w:ascii="Book Antiqua" w:hAnsi="Book Antiqua"/>
          <w:spacing w:val="-3"/>
          <w:lang w:val="es-ES"/>
        </w:rPr>
      </w:pPr>
      <w:r w:rsidRPr="00B66BBB">
        <w:rPr>
          <w:rFonts w:ascii="Book Antiqua" w:hAnsi="Book Antiqua"/>
          <w:spacing w:val="-3"/>
          <w:lang w:val="es-ES"/>
        </w:rPr>
        <w:t xml:space="preserve">Comisión de lo Jurídico </w:t>
      </w:r>
    </w:p>
    <w:p w14:paraId="13BD9EC9" w14:textId="3F4DFADC" w:rsidR="000B3411" w:rsidRPr="00B66BBB" w:rsidRDefault="001D12A7" w:rsidP="00B66BBB">
      <w:pPr>
        <w:tabs>
          <w:tab w:val="left" w:pos="-720"/>
        </w:tabs>
        <w:suppressAutoHyphens/>
        <w:rPr>
          <w:rFonts w:ascii="Book Antiqua" w:hAnsi="Book Antiqua"/>
          <w:spacing w:val="-3"/>
          <w:lang w:val="es-ES"/>
        </w:rPr>
      </w:pPr>
      <w:r w:rsidRPr="00B66BBB">
        <w:rPr>
          <w:rFonts w:ascii="Book Antiqua" w:hAnsi="Book Antiqua"/>
          <w:spacing w:val="-3"/>
          <w:lang w:val="es-ES"/>
        </w:rPr>
        <w:t>Senado de Puerto Rico</w:t>
      </w:r>
    </w:p>
    <w:sectPr w:rsidR="000B3411" w:rsidRPr="00B66BBB"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9AB01" w14:textId="77777777" w:rsidR="006172EA" w:rsidRDefault="006172EA">
      <w:r>
        <w:separator/>
      </w:r>
    </w:p>
  </w:endnote>
  <w:endnote w:type="continuationSeparator" w:id="0">
    <w:p w14:paraId="052394D9" w14:textId="77777777" w:rsidR="006172EA" w:rsidRDefault="00617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2606E" w14:textId="77777777" w:rsidR="006172EA" w:rsidRDefault="006172EA">
      <w:r>
        <w:separator/>
      </w:r>
    </w:p>
  </w:footnote>
  <w:footnote w:type="continuationSeparator" w:id="0">
    <w:p w14:paraId="286AA5E7" w14:textId="77777777" w:rsidR="006172EA" w:rsidRDefault="006172EA">
      <w:r>
        <w:continuationSeparator/>
      </w:r>
    </w:p>
  </w:footnote>
  <w:footnote w:id="1">
    <w:p w14:paraId="0E981237" w14:textId="021F8EB0" w:rsidR="00E45AB1" w:rsidRPr="0061512C" w:rsidRDefault="00E45AB1">
      <w:pPr>
        <w:pStyle w:val="FootnoteText"/>
        <w:rPr>
          <w:rFonts w:ascii="Book Antiqua" w:hAnsi="Book Antiqua"/>
          <w:lang w:val="es-ES"/>
        </w:rPr>
      </w:pPr>
      <w:r w:rsidRPr="0061512C">
        <w:rPr>
          <w:rStyle w:val="FootnoteReference"/>
          <w:rFonts w:ascii="Book Antiqua" w:hAnsi="Book Antiqua"/>
        </w:rPr>
        <w:footnoteRef/>
      </w:r>
      <w:r w:rsidRPr="0061512C">
        <w:rPr>
          <w:rFonts w:ascii="Book Antiqua" w:hAnsi="Book Antiqua"/>
          <w:lang w:val="es-ES"/>
        </w:rPr>
        <w:t xml:space="preserve"> Tribunal Supremo de Puerto Rico, Secretariado de la Conferencia Judicial y Notarial, Informe de las Reglas de Procedimiento Civil, Marzo 2008, pág. 483. </w:t>
      </w:r>
      <w:r w:rsidRPr="0061512C">
        <w:rPr>
          <w:rFonts w:ascii="Book Antiqua" w:hAnsi="Book Antiqua"/>
          <w:i/>
          <w:iCs/>
          <w:lang w:val="es-ES"/>
        </w:rPr>
        <w:t>Véase, además</w:t>
      </w:r>
      <w:r w:rsidRPr="0061512C">
        <w:rPr>
          <w:rFonts w:ascii="Book Antiqua" w:hAnsi="Book Antiqua"/>
          <w:lang w:val="es-ES"/>
        </w:rPr>
        <w:t>, J.A. Cuevas Segarra, Tratado de Derecho Procesal Civil, 2nda ed., Publicaciones JTS, pág. 1190.</w:t>
      </w:r>
    </w:p>
  </w:footnote>
  <w:footnote w:id="2">
    <w:p w14:paraId="181CD62B" w14:textId="2EAEDB93" w:rsidR="00E45AB1" w:rsidRPr="0061512C" w:rsidRDefault="00E45AB1">
      <w:pPr>
        <w:pStyle w:val="FootnoteText"/>
        <w:rPr>
          <w:rFonts w:ascii="Book Antiqua" w:hAnsi="Book Antiqua"/>
          <w:lang w:val="es-ES"/>
        </w:rPr>
      </w:pPr>
      <w:r w:rsidRPr="0061512C">
        <w:rPr>
          <w:rStyle w:val="FootnoteReference"/>
          <w:rFonts w:ascii="Book Antiqua" w:hAnsi="Book Antiqua"/>
        </w:rPr>
        <w:footnoteRef/>
      </w:r>
      <w:r w:rsidRPr="0061512C">
        <w:rPr>
          <w:rFonts w:ascii="Book Antiqua" w:hAnsi="Book Antiqua"/>
          <w:lang w:val="es-ES"/>
        </w:rPr>
        <w:t xml:space="preserve"> Tribunal Supremo de Puerto Rico, Secretariado de la Conferencia Judicial y Notarial, Informe de las Reglas de Procedimiento Civil, Marzo 2008, pág. 483.</w:t>
      </w:r>
    </w:p>
  </w:footnote>
  <w:footnote w:id="3">
    <w:p w14:paraId="7F511CCA" w14:textId="65C0907F" w:rsidR="003D0E9F" w:rsidRPr="0061512C" w:rsidRDefault="003D0E9F">
      <w:pPr>
        <w:pStyle w:val="FootnoteText"/>
        <w:rPr>
          <w:rFonts w:ascii="Book Antiqua" w:hAnsi="Book Antiqua"/>
        </w:rPr>
      </w:pPr>
      <w:r w:rsidRPr="0061512C">
        <w:rPr>
          <w:rStyle w:val="FootnoteReference"/>
          <w:rFonts w:ascii="Book Antiqua" w:hAnsi="Book Antiqua"/>
        </w:rPr>
        <w:footnoteRef/>
      </w:r>
      <w:r w:rsidRPr="0061512C">
        <w:rPr>
          <w:rFonts w:ascii="Book Antiqua" w:hAnsi="Book Antiqua"/>
        </w:rPr>
        <w:t xml:space="preserve"> Id. </w:t>
      </w:r>
    </w:p>
  </w:footnote>
  <w:footnote w:id="4">
    <w:p w14:paraId="4BE8F98D" w14:textId="71037721" w:rsidR="00AA03B5" w:rsidRPr="0061512C" w:rsidRDefault="00AA03B5">
      <w:pPr>
        <w:pStyle w:val="FootnoteText"/>
        <w:rPr>
          <w:rFonts w:ascii="Book Antiqua" w:hAnsi="Book Antiqua"/>
        </w:rPr>
      </w:pPr>
      <w:r w:rsidRPr="0061512C">
        <w:rPr>
          <w:rStyle w:val="FootnoteReference"/>
          <w:rFonts w:ascii="Book Antiqua" w:hAnsi="Book Antiqua"/>
        </w:rPr>
        <w:footnoteRef/>
      </w:r>
      <w:r w:rsidRPr="0061512C">
        <w:rPr>
          <w:rFonts w:ascii="Book Antiqua" w:hAnsi="Book Antiqua"/>
        </w:rPr>
        <w:t xml:space="preserve"> 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06C03DCB"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B43E5A">
      <w:rPr>
        <w:rFonts w:ascii="Book Antiqua" w:hAnsi="Book Antiqua"/>
        <w:i/>
        <w:iCs/>
        <w:sz w:val="20"/>
        <w:lang w:val="es-PR"/>
      </w:rPr>
      <w:t>P. del S. 765</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57906E2A"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B43E5A">
      <w:rPr>
        <w:rFonts w:ascii="Book Antiqua" w:hAnsi="Book Antiqua"/>
        <w:i/>
        <w:iCs/>
        <w:sz w:val="20"/>
        <w:lang w:val="es-PR"/>
      </w:rPr>
      <w:t>P. del S. 765</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895D37"/>
    <w:multiLevelType w:val="hybridMultilevel"/>
    <w:tmpl w:val="ABE4B5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 w:numId="7" w16cid:durableId="3331429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4433"/>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00CD"/>
    <w:rsid w:val="000F7663"/>
    <w:rsid w:val="0010073E"/>
    <w:rsid w:val="00104CF6"/>
    <w:rsid w:val="00107712"/>
    <w:rsid w:val="00111E71"/>
    <w:rsid w:val="00114F93"/>
    <w:rsid w:val="001312DC"/>
    <w:rsid w:val="00137DC9"/>
    <w:rsid w:val="00152956"/>
    <w:rsid w:val="00152AEE"/>
    <w:rsid w:val="00155FFE"/>
    <w:rsid w:val="00157BC8"/>
    <w:rsid w:val="00170509"/>
    <w:rsid w:val="00172EE0"/>
    <w:rsid w:val="00186AB6"/>
    <w:rsid w:val="001A4A02"/>
    <w:rsid w:val="001A4C88"/>
    <w:rsid w:val="001A7434"/>
    <w:rsid w:val="001B5218"/>
    <w:rsid w:val="001B77D6"/>
    <w:rsid w:val="001C0F9B"/>
    <w:rsid w:val="001C1583"/>
    <w:rsid w:val="001C2FA8"/>
    <w:rsid w:val="001C31BA"/>
    <w:rsid w:val="001C5DEB"/>
    <w:rsid w:val="001D12A7"/>
    <w:rsid w:val="001D3C1D"/>
    <w:rsid w:val="001D70F5"/>
    <w:rsid w:val="001D79E5"/>
    <w:rsid w:val="001E78B4"/>
    <w:rsid w:val="001F7ABB"/>
    <w:rsid w:val="00200B6F"/>
    <w:rsid w:val="00201567"/>
    <w:rsid w:val="00201B8C"/>
    <w:rsid w:val="0020781E"/>
    <w:rsid w:val="00207CBE"/>
    <w:rsid w:val="00213CAD"/>
    <w:rsid w:val="002214F8"/>
    <w:rsid w:val="0022642B"/>
    <w:rsid w:val="0024131E"/>
    <w:rsid w:val="00242E80"/>
    <w:rsid w:val="00243FD8"/>
    <w:rsid w:val="0024587F"/>
    <w:rsid w:val="00246C97"/>
    <w:rsid w:val="0025270C"/>
    <w:rsid w:val="00254B92"/>
    <w:rsid w:val="00262BBD"/>
    <w:rsid w:val="002663EA"/>
    <w:rsid w:val="00266EEC"/>
    <w:rsid w:val="002671BE"/>
    <w:rsid w:val="0027212A"/>
    <w:rsid w:val="0027266F"/>
    <w:rsid w:val="002779B7"/>
    <w:rsid w:val="002B0B9E"/>
    <w:rsid w:val="002B62DE"/>
    <w:rsid w:val="002C18ED"/>
    <w:rsid w:val="002C402D"/>
    <w:rsid w:val="002D185B"/>
    <w:rsid w:val="002D4AC8"/>
    <w:rsid w:val="002E0215"/>
    <w:rsid w:val="002E3902"/>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1AFB"/>
    <w:rsid w:val="003465C8"/>
    <w:rsid w:val="00352C78"/>
    <w:rsid w:val="003546F5"/>
    <w:rsid w:val="00381F18"/>
    <w:rsid w:val="0038390D"/>
    <w:rsid w:val="003857EC"/>
    <w:rsid w:val="00386D32"/>
    <w:rsid w:val="0039037B"/>
    <w:rsid w:val="003906D8"/>
    <w:rsid w:val="00393CA6"/>
    <w:rsid w:val="003A201A"/>
    <w:rsid w:val="003B0348"/>
    <w:rsid w:val="003D0E9F"/>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3B10"/>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2B8A"/>
    <w:rsid w:val="00555018"/>
    <w:rsid w:val="00567D33"/>
    <w:rsid w:val="00571789"/>
    <w:rsid w:val="00573858"/>
    <w:rsid w:val="00573B23"/>
    <w:rsid w:val="005741F6"/>
    <w:rsid w:val="00580EC6"/>
    <w:rsid w:val="005817B7"/>
    <w:rsid w:val="00592B05"/>
    <w:rsid w:val="005A24EF"/>
    <w:rsid w:val="005A4787"/>
    <w:rsid w:val="005B2884"/>
    <w:rsid w:val="005C456E"/>
    <w:rsid w:val="005C5E81"/>
    <w:rsid w:val="005D2E57"/>
    <w:rsid w:val="005D4AA7"/>
    <w:rsid w:val="005E150B"/>
    <w:rsid w:val="005E7E85"/>
    <w:rsid w:val="0061512C"/>
    <w:rsid w:val="0061550A"/>
    <w:rsid w:val="00615AB1"/>
    <w:rsid w:val="00615E64"/>
    <w:rsid w:val="006172EA"/>
    <w:rsid w:val="00622333"/>
    <w:rsid w:val="006239E8"/>
    <w:rsid w:val="0065066D"/>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D6A8C"/>
    <w:rsid w:val="006E5B7A"/>
    <w:rsid w:val="006F226E"/>
    <w:rsid w:val="006F51A8"/>
    <w:rsid w:val="00714102"/>
    <w:rsid w:val="007163D8"/>
    <w:rsid w:val="007167F5"/>
    <w:rsid w:val="00716AC2"/>
    <w:rsid w:val="00720B6F"/>
    <w:rsid w:val="007229E9"/>
    <w:rsid w:val="00725174"/>
    <w:rsid w:val="0073675F"/>
    <w:rsid w:val="007432AD"/>
    <w:rsid w:val="00744ECE"/>
    <w:rsid w:val="007472C1"/>
    <w:rsid w:val="007535BB"/>
    <w:rsid w:val="007611FE"/>
    <w:rsid w:val="00777E1D"/>
    <w:rsid w:val="00785050"/>
    <w:rsid w:val="00793C82"/>
    <w:rsid w:val="00793E19"/>
    <w:rsid w:val="007B4C52"/>
    <w:rsid w:val="007C04E5"/>
    <w:rsid w:val="007C156B"/>
    <w:rsid w:val="007C592E"/>
    <w:rsid w:val="007D5A59"/>
    <w:rsid w:val="007E17BE"/>
    <w:rsid w:val="007E3B6D"/>
    <w:rsid w:val="007E55E5"/>
    <w:rsid w:val="007F0829"/>
    <w:rsid w:val="007F62AB"/>
    <w:rsid w:val="00802E58"/>
    <w:rsid w:val="00803A23"/>
    <w:rsid w:val="008061C2"/>
    <w:rsid w:val="00815BF2"/>
    <w:rsid w:val="00815E15"/>
    <w:rsid w:val="00820C41"/>
    <w:rsid w:val="008235BE"/>
    <w:rsid w:val="00823A18"/>
    <w:rsid w:val="00825070"/>
    <w:rsid w:val="00855CD6"/>
    <w:rsid w:val="0086261F"/>
    <w:rsid w:val="0086515A"/>
    <w:rsid w:val="00865634"/>
    <w:rsid w:val="00867243"/>
    <w:rsid w:val="008A154B"/>
    <w:rsid w:val="008A40E0"/>
    <w:rsid w:val="008B366E"/>
    <w:rsid w:val="008C18B2"/>
    <w:rsid w:val="008C331F"/>
    <w:rsid w:val="008C39D5"/>
    <w:rsid w:val="008E051A"/>
    <w:rsid w:val="008E1653"/>
    <w:rsid w:val="008F717C"/>
    <w:rsid w:val="00904165"/>
    <w:rsid w:val="00905655"/>
    <w:rsid w:val="00907E93"/>
    <w:rsid w:val="009133CF"/>
    <w:rsid w:val="009154BD"/>
    <w:rsid w:val="0092080B"/>
    <w:rsid w:val="009313EE"/>
    <w:rsid w:val="009351B6"/>
    <w:rsid w:val="009374E4"/>
    <w:rsid w:val="00940E84"/>
    <w:rsid w:val="00942FF2"/>
    <w:rsid w:val="00946BB4"/>
    <w:rsid w:val="00946E55"/>
    <w:rsid w:val="0096171F"/>
    <w:rsid w:val="009645CD"/>
    <w:rsid w:val="00970DEB"/>
    <w:rsid w:val="00981A1F"/>
    <w:rsid w:val="00984F56"/>
    <w:rsid w:val="0099678A"/>
    <w:rsid w:val="009A08E8"/>
    <w:rsid w:val="009A4A2C"/>
    <w:rsid w:val="009A4FB3"/>
    <w:rsid w:val="009B5669"/>
    <w:rsid w:val="009B619C"/>
    <w:rsid w:val="009C455C"/>
    <w:rsid w:val="009E20DD"/>
    <w:rsid w:val="009E62EF"/>
    <w:rsid w:val="009F427F"/>
    <w:rsid w:val="009F524F"/>
    <w:rsid w:val="009F68F4"/>
    <w:rsid w:val="00A03AB6"/>
    <w:rsid w:val="00A049B0"/>
    <w:rsid w:val="00A0511A"/>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2E18"/>
    <w:rsid w:val="00A93C47"/>
    <w:rsid w:val="00AA0006"/>
    <w:rsid w:val="00AA03B5"/>
    <w:rsid w:val="00AB2E69"/>
    <w:rsid w:val="00AC3813"/>
    <w:rsid w:val="00AD076F"/>
    <w:rsid w:val="00AD4B71"/>
    <w:rsid w:val="00AE3861"/>
    <w:rsid w:val="00AE555C"/>
    <w:rsid w:val="00AF12FB"/>
    <w:rsid w:val="00AF56F5"/>
    <w:rsid w:val="00B03E1C"/>
    <w:rsid w:val="00B14832"/>
    <w:rsid w:val="00B216D4"/>
    <w:rsid w:val="00B24B05"/>
    <w:rsid w:val="00B25721"/>
    <w:rsid w:val="00B316DC"/>
    <w:rsid w:val="00B36F9D"/>
    <w:rsid w:val="00B37EF9"/>
    <w:rsid w:val="00B43E5A"/>
    <w:rsid w:val="00B46464"/>
    <w:rsid w:val="00B47BDF"/>
    <w:rsid w:val="00B56FD9"/>
    <w:rsid w:val="00B571D9"/>
    <w:rsid w:val="00B57451"/>
    <w:rsid w:val="00B6135D"/>
    <w:rsid w:val="00B66BBB"/>
    <w:rsid w:val="00B702A0"/>
    <w:rsid w:val="00B70EB9"/>
    <w:rsid w:val="00B807DC"/>
    <w:rsid w:val="00B8514B"/>
    <w:rsid w:val="00B8540B"/>
    <w:rsid w:val="00BA0F95"/>
    <w:rsid w:val="00BA43F4"/>
    <w:rsid w:val="00BB20A7"/>
    <w:rsid w:val="00BB6946"/>
    <w:rsid w:val="00BB7826"/>
    <w:rsid w:val="00BC69B7"/>
    <w:rsid w:val="00BC7625"/>
    <w:rsid w:val="00BD3BEF"/>
    <w:rsid w:val="00BE1535"/>
    <w:rsid w:val="00BE3E24"/>
    <w:rsid w:val="00BE6740"/>
    <w:rsid w:val="00BF358A"/>
    <w:rsid w:val="00C0210B"/>
    <w:rsid w:val="00C07700"/>
    <w:rsid w:val="00C07B93"/>
    <w:rsid w:val="00C17181"/>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08FF"/>
    <w:rsid w:val="00DF45DC"/>
    <w:rsid w:val="00E14B9C"/>
    <w:rsid w:val="00E17E3B"/>
    <w:rsid w:val="00E251EA"/>
    <w:rsid w:val="00E35157"/>
    <w:rsid w:val="00E35171"/>
    <w:rsid w:val="00E36FA6"/>
    <w:rsid w:val="00E37CF0"/>
    <w:rsid w:val="00E45AB1"/>
    <w:rsid w:val="00E63FA4"/>
    <w:rsid w:val="00E64DB9"/>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3003D"/>
    <w:rsid w:val="00F315D1"/>
    <w:rsid w:val="00F44E24"/>
    <w:rsid w:val="00F45149"/>
    <w:rsid w:val="00F4686E"/>
    <w:rsid w:val="00F566F4"/>
    <w:rsid w:val="00F60859"/>
    <w:rsid w:val="00F65FAA"/>
    <w:rsid w:val="00F816B8"/>
    <w:rsid w:val="00F85B37"/>
    <w:rsid w:val="00F860F2"/>
    <w:rsid w:val="00F86C0C"/>
    <w:rsid w:val="00F90AAD"/>
    <w:rsid w:val="00F969D4"/>
    <w:rsid w:val="00FB10AE"/>
    <w:rsid w:val="00FC5FDD"/>
    <w:rsid w:val="00FD19DB"/>
    <w:rsid w:val="00FD4E9F"/>
    <w:rsid w:val="00FE3A8E"/>
    <w:rsid w:val="00FF4D43"/>
    <w:rsid w:val="00FF4DD7"/>
    <w:rsid w:val="00FF69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4SQX5P7U7WPY-958212181-821312</_dlc_DocId>
    <_dlc_DocIdUrl xmlns="c890fddd-4e87-4e08-8b51-545f2a3f7b06">
      <Url>https://senpr.sharepoint.com/sites/obralegislativa/_layouts/15/DocIdRedir.aspx?ID=4SQX5P7U7WPY-958212181-821312</Url>
      <Description>4SQX5P7U7WPY-958212181-821312</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62A3445C-1538-4CC1-89C1-62EDBD13E58E}"/>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94221CFC-F70B-46CE-9682-665E6C95880F}"/>
</file>

<file path=docProps/app.xml><?xml version="1.0" encoding="utf-8"?>
<Properties xmlns="http://schemas.openxmlformats.org/officeDocument/2006/extended-properties" xmlns:vt="http://schemas.openxmlformats.org/officeDocument/2006/docPropsVTypes">
  <Template>Medida-V2009</Template>
  <TotalTime>1</TotalTime>
  <Pages>5</Pages>
  <Words>1594</Words>
  <Characters>8661</Characters>
  <Application>Microsoft Office Word</Application>
  <DocSecurity>0</DocSecurity>
  <Lines>72</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2025-11-13T18:38:00Z</dcterms:created>
  <dcterms:modified xsi:type="dcterms:W3CDTF">2025-11-13T18:38:00Z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d4791dbd-6695-4d63-a5fc-9571c8a6ed13</vt:lpwstr>
  </property>
</Properties>
</file>