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067A8" w14:textId="18B69BC8" w:rsidR="00E11055" w:rsidRDefault="00E11055" w:rsidP="00D978D7">
      <w:pPr>
        <w:suppressLineNumbers/>
        <w:spacing w:after="0" w:line="240" w:lineRule="auto"/>
        <w:jc w:val="center"/>
        <w:rPr>
          <w:rFonts w:ascii="Book Antiqua" w:hAnsi="Book Antiqua" w:cs="Times New Roman"/>
          <w:sz w:val="28"/>
          <w:szCs w:val="28"/>
          <w:lang w:val="es-ES"/>
        </w:rPr>
      </w:pPr>
      <w:r w:rsidRPr="004B6F91">
        <w:rPr>
          <w:rFonts w:ascii="Book Antiqua" w:hAnsi="Book Antiqua" w:cs="Times New Roman"/>
          <w:sz w:val="28"/>
          <w:szCs w:val="28"/>
          <w:lang w:val="es-ES"/>
        </w:rPr>
        <w:t>GOBIERNO DE PUERTO RICO</w:t>
      </w:r>
    </w:p>
    <w:p w14:paraId="6ADE3C61" w14:textId="77777777" w:rsidR="000D6DA0" w:rsidRPr="000D6DA0" w:rsidRDefault="000D6DA0" w:rsidP="00D978D7">
      <w:pPr>
        <w:suppressLineNumbers/>
        <w:spacing w:after="0" w:line="240" w:lineRule="auto"/>
        <w:jc w:val="center"/>
        <w:rPr>
          <w:rFonts w:ascii="Book Antiqua" w:hAnsi="Book Antiqua" w:cs="Times New Roman"/>
          <w:lang w:val="es-ES"/>
        </w:rPr>
      </w:pPr>
    </w:p>
    <w:p w14:paraId="35E5F4EF" w14:textId="01BE3CC0" w:rsidR="00E11055" w:rsidRPr="004B6F91" w:rsidRDefault="00E11055" w:rsidP="00D978D7">
      <w:pPr>
        <w:suppressLineNumbers/>
        <w:spacing w:after="0" w:line="240" w:lineRule="auto"/>
        <w:rPr>
          <w:rFonts w:ascii="Book Antiqua" w:hAnsi="Book Antiqua" w:cs="Times New Roman"/>
          <w:lang w:val="es-ES"/>
        </w:rPr>
      </w:pPr>
      <w:r w:rsidRPr="004B6F91">
        <w:rPr>
          <w:rFonts w:ascii="Book Antiqua" w:hAnsi="Book Antiqua" w:cs="Times New Roman"/>
          <w:lang w:val="es-ES"/>
        </w:rPr>
        <w:t xml:space="preserve">20ma. Asamblea </w:t>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t xml:space="preserve">     </w:t>
      </w:r>
      <w:r w:rsidRPr="004B6F91">
        <w:rPr>
          <w:rFonts w:ascii="Book Antiqua" w:hAnsi="Book Antiqua" w:cs="Times New Roman"/>
          <w:lang w:val="es-ES"/>
        </w:rPr>
        <w:tab/>
        <w:t xml:space="preserve">   </w:t>
      </w:r>
      <w:r w:rsidR="00D978D7">
        <w:rPr>
          <w:rFonts w:ascii="Book Antiqua" w:hAnsi="Book Antiqua" w:cs="Times New Roman"/>
          <w:lang w:val="es-ES"/>
        </w:rPr>
        <w:t xml:space="preserve"> </w:t>
      </w:r>
      <w:r w:rsidRPr="004B6F91">
        <w:rPr>
          <w:rFonts w:ascii="Book Antiqua" w:hAnsi="Book Antiqua" w:cs="Times New Roman"/>
          <w:lang w:val="es-ES"/>
        </w:rPr>
        <w:t xml:space="preserve">2da. Sesión                                                                                              </w:t>
      </w:r>
    </w:p>
    <w:p w14:paraId="59A6B917" w14:textId="7463CC3F" w:rsidR="00E11055" w:rsidRPr="004B6F91" w:rsidRDefault="00E11055" w:rsidP="00D978D7">
      <w:pPr>
        <w:suppressLineNumbers/>
        <w:spacing w:after="0" w:line="240" w:lineRule="auto"/>
        <w:rPr>
          <w:rFonts w:ascii="Book Antiqua" w:hAnsi="Book Antiqua" w:cs="Times New Roman"/>
          <w:lang w:val="es-ES"/>
        </w:rPr>
      </w:pPr>
      <w:r w:rsidRPr="004B6F91">
        <w:rPr>
          <w:rFonts w:ascii="Book Antiqua" w:hAnsi="Book Antiqua" w:cs="Times New Roman"/>
          <w:lang w:val="es-ES"/>
        </w:rPr>
        <w:tab/>
        <w:t>Legislativa</w:t>
      </w:r>
      <w:r w:rsidRPr="004B6F91">
        <w:rPr>
          <w:rFonts w:ascii="Book Antiqua" w:hAnsi="Book Antiqua" w:cs="Times New Roman"/>
          <w:lang w:val="es-ES"/>
        </w:rPr>
        <w:tab/>
        <w:t xml:space="preserve">           </w:t>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t xml:space="preserve">         </w:t>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t xml:space="preserve">Ordinaria  </w:t>
      </w:r>
    </w:p>
    <w:p w14:paraId="57E8DF9E" w14:textId="68C49C22" w:rsidR="00E11055" w:rsidRPr="004B6F91" w:rsidRDefault="00E11055" w:rsidP="00D978D7">
      <w:pPr>
        <w:suppressLineNumbers/>
        <w:spacing w:after="0" w:line="240" w:lineRule="auto"/>
        <w:rPr>
          <w:rFonts w:ascii="Book Antiqua" w:hAnsi="Book Antiqua" w:cs="Times New Roman"/>
          <w:lang w:val="es-ES"/>
        </w:rPr>
      </w:pPr>
      <w:r w:rsidRPr="004B6F91">
        <w:rPr>
          <w:rFonts w:ascii="Book Antiqua" w:hAnsi="Book Antiqua" w:cs="Times New Roman"/>
          <w:lang w:val="es-ES"/>
        </w:rPr>
        <w:t xml:space="preserve">                                                                                                  </w:t>
      </w:r>
    </w:p>
    <w:p w14:paraId="39A7F7C3" w14:textId="2F6B8D1C" w:rsidR="00E11055" w:rsidRPr="004B6F91" w:rsidRDefault="00E11055" w:rsidP="00D978D7">
      <w:pPr>
        <w:suppressLineNumbers/>
        <w:spacing w:after="0" w:line="240" w:lineRule="auto"/>
        <w:jc w:val="center"/>
        <w:rPr>
          <w:rFonts w:ascii="Book Antiqua" w:hAnsi="Book Antiqua" w:cs="Times New Roman"/>
          <w:b/>
          <w:bCs/>
          <w:sz w:val="36"/>
          <w:szCs w:val="36"/>
          <w:lang w:val="es-ES"/>
        </w:rPr>
      </w:pPr>
      <w:r w:rsidRPr="004B6F91">
        <w:rPr>
          <w:rFonts w:ascii="Book Antiqua" w:hAnsi="Book Antiqua" w:cs="Times New Roman"/>
          <w:b/>
          <w:bCs/>
          <w:sz w:val="36"/>
          <w:szCs w:val="36"/>
          <w:lang w:val="es-ES"/>
        </w:rPr>
        <w:t>C</w:t>
      </w:r>
      <w:r w:rsidRPr="004B6F91">
        <w:rPr>
          <w:rFonts w:ascii="Book Antiqua" w:hAnsi="Book Antiqua" w:cs="Times New Roman"/>
          <w:b/>
          <w:bCs/>
          <w:sz w:val="36"/>
          <w:szCs w:val="36"/>
        </w:rPr>
        <w:t>Á</w:t>
      </w:r>
      <w:r w:rsidRPr="004B6F91">
        <w:rPr>
          <w:rFonts w:ascii="Book Antiqua" w:hAnsi="Book Antiqua" w:cs="Times New Roman"/>
          <w:b/>
          <w:bCs/>
          <w:sz w:val="36"/>
          <w:szCs w:val="36"/>
          <w:lang w:val="es-ES"/>
        </w:rPr>
        <w:t>MARA DE REPRESENTANTES</w:t>
      </w:r>
    </w:p>
    <w:p w14:paraId="57B7401E" w14:textId="77777777" w:rsidR="00D978D7" w:rsidRPr="00D978D7" w:rsidRDefault="00D978D7" w:rsidP="00D978D7">
      <w:pPr>
        <w:suppressLineNumbers/>
        <w:spacing w:after="0" w:line="240" w:lineRule="auto"/>
        <w:jc w:val="center"/>
        <w:rPr>
          <w:rFonts w:ascii="Book Antiqua" w:hAnsi="Book Antiqua" w:cs="Times New Roman"/>
          <w:b/>
          <w:bCs/>
          <w:lang w:val="es-ES"/>
        </w:rPr>
      </w:pPr>
    </w:p>
    <w:p w14:paraId="7BD8B4A6" w14:textId="69A41B46" w:rsidR="00E11055" w:rsidRPr="004B6F91" w:rsidRDefault="00E11055" w:rsidP="00D978D7">
      <w:pPr>
        <w:suppressLineNumbers/>
        <w:spacing w:after="0" w:line="240" w:lineRule="auto"/>
        <w:jc w:val="center"/>
        <w:rPr>
          <w:rFonts w:ascii="Book Antiqua" w:hAnsi="Book Antiqua" w:cs="Times New Roman"/>
          <w:b/>
          <w:bCs/>
          <w:sz w:val="52"/>
          <w:szCs w:val="52"/>
          <w:lang w:val="es-ES"/>
        </w:rPr>
      </w:pPr>
      <w:r w:rsidRPr="004B6F91">
        <w:rPr>
          <w:rFonts w:ascii="Book Antiqua" w:hAnsi="Book Antiqua" w:cs="Times New Roman"/>
          <w:b/>
          <w:bCs/>
          <w:sz w:val="52"/>
          <w:szCs w:val="52"/>
          <w:lang w:val="es-ES"/>
        </w:rPr>
        <w:t>P. de la C.</w:t>
      </w:r>
      <w:r w:rsidR="006F3881">
        <w:rPr>
          <w:rFonts w:ascii="Book Antiqua" w:hAnsi="Book Antiqua" w:cs="Times New Roman"/>
          <w:b/>
          <w:bCs/>
          <w:sz w:val="52"/>
          <w:szCs w:val="52"/>
          <w:lang w:val="es-ES"/>
        </w:rPr>
        <w:t xml:space="preserve"> 897</w:t>
      </w:r>
    </w:p>
    <w:p w14:paraId="2DEDF2FE" w14:textId="77777777" w:rsidR="00D978D7" w:rsidRDefault="00D978D7" w:rsidP="00D978D7">
      <w:pPr>
        <w:suppressLineNumbers/>
        <w:spacing w:after="0" w:line="240" w:lineRule="auto"/>
        <w:jc w:val="center"/>
        <w:rPr>
          <w:rFonts w:ascii="Book Antiqua" w:hAnsi="Book Antiqua" w:cs="Times New Roman"/>
          <w:lang w:val="es-ES"/>
        </w:rPr>
      </w:pPr>
    </w:p>
    <w:p w14:paraId="1DDB5903" w14:textId="406E78F0" w:rsidR="00E11055" w:rsidRDefault="006F3881" w:rsidP="00D978D7">
      <w:pPr>
        <w:suppressLineNumbers/>
        <w:spacing w:after="0" w:line="240" w:lineRule="auto"/>
        <w:jc w:val="center"/>
        <w:rPr>
          <w:rFonts w:ascii="Book Antiqua" w:hAnsi="Book Antiqua" w:cs="Times New Roman"/>
          <w:lang w:val="es-ES"/>
        </w:rPr>
      </w:pPr>
      <w:r>
        <w:rPr>
          <w:rFonts w:ascii="Book Antiqua" w:hAnsi="Book Antiqua" w:cs="Times New Roman"/>
          <w:lang w:val="es-ES"/>
        </w:rPr>
        <w:t xml:space="preserve">7 </w:t>
      </w:r>
      <w:r w:rsidR="00D978D7">
        <w:rPr>
          <w:rFonts w:ascii="Book Antiqua" w:hAnsi="Book Antiqua" w:cs="Times New Roman"/>
          <w:lang w:val="es-ES"/>
        </w:rPr>
        <w:t>DE OCTUBRE DE</w:t>
      </w:r>
      <w:r w:rsidR="00E11055" w:rsidRPr="004B6F91">
        <w:rPr>
          <w:rFonts w:ascii="Book Antiqua" w:hAnsi="Book Antiqua" w:cs="Times New Roman"/>
          <w:lang w:val="es-ES"/>
        </w:rPr>
        <w:t xml:space="preserve"> 2025</w:t>
      </w:r>
    </w:p>
    <w:p w14:paraId="52C9853A" w14:textId="77777777" w:rsidR="00D978D7" w:rsidRPr="004B6F91" w:rsidRDefault="00D978D7" w:rsidP="00D978D7">
      <w:pPr>
        <w:suppressLineNumbers/>
        <w:spacing w:after="0" w:line="240" w:lineRule="auto"/>
        <w:jc w:val="center"/>
        <w:rPr>
          <w:rFonts w:ascii="Book Antiqua" w:hAnsi="Book Antiqua" w:cs="Times New Roman"/>
          <w:lang w:val="es-ES"/>
        </w:rPr>
      </w:pPr>
    </w:p>
    <w:p w14:paraId="2DFC3E82" w14:textId="2BFA1FE3" w:rsidR="00E11055" w:rsidRDefault="00E11055" w:rsidP="00D978D7">
      <w:pPr>
        <w:suppressLineNumbers/>
        <w:spacing w:after="0" w:line="240" w:lineRule="auto"/>
        <w:jc w:val="center"/>
        <w:rPr>
          <w:rFonts w:ascii="Book Antiqua" w:hAnsi="Book Antiqua" w:cs="Times New Roman"/>
          <w:i/>
        </w:rPr>
      </w:pPr>
      <w:r w:rsidRPr="004B6F91">
        <w:rPr>
          <w:rFonts w:ascii="Book Antiqua" w:hAnsi="Book Antiqua" w:cs="Times New Roman"/>
          <w:iCs/>
        </w:rPr>
        <w:t xml:space="preserve">Presentado por el representante </w:t>
      </w:r>
      <w:r w:rsidRPr="004B6F91">
        <w:rPr>
          <w:rFonts w:ascii="Book Antiqua" w:hAnsi="Book Antiqua" w:cs="Times New Roman"/>
          <w:i/>
        </w:rPr>
        <w:t>Torres Cruz</w:t>
      </w:r>
    </w:p>
    <w:p w14:paraId="278A4413" w14:textId="77777777" w:rsidR="00D978D7" w:rsidRDefault="00D978D7" w:rsidP="00D978D7">
      <w:pPr>
        <w:suppressLineNumbers/>
        <w:spacing w:after="0" w:line="240" w:lineRule="auto"/>
        <w:jc w:val="center"/>
        <w:rPr>
          <w:rFonts w:ascii="Book Antiqua" w:hAnsi="Book Antiqua" w:cs="Times New Roman"/>
          <w:i/>
        </w:rPr>
      </w:pPr>
    </w:p>
    <w:p w14:paraId="525ED3F8" w14:textId="1808E01C" w:rsidR="00E0104E" w:rsidRPr="00E0104E" w:rsidRDefault="00E0104E" w:rsidP="00D978D7">
      <w:pPr>
        <w:suppressLineNumbers/>
        <w:spacing w:after="0" w:line="240" w:lineRule="auto"/>
        <w:jc w:val="center"/>
        <w:rPr>
          <w:rFonts w:ascii="Book Antiqua" w:hAnsi="Book Antiqua" w:cs="Times New Roman"/>
          <w:i/>
          <w:lang w:val="es-ES"/>
        </w:rPr>
      </w:pPr>
      <w:r>
        <w:rPr>
          <w:rFonts w:ascii="Book Antiqua" w:hAnsi="Book Antiqua" w:cs="Times New Roman"/>
          <w:i/>
        </w:rPr>
        <w:t xml:space="preserve">Por Petición de </w:t>
      </w:r>
      <w:proofErr w:type="spellStart"/>
      <w:r w:rsidRPr="00E0104E">
        <w:rPr>
          <w:rFonts w:ascii="Book Antiqua" w:hAnsi="Book Antiqua" w:cs="Times New Roman"/>
          <w:i/>
          <w:lang w:val="es-ES"/>
        </w:rPr>
        <w:t>Angedimarlis</w:t>
      </w:r>
      <w:proofErr w:type="spellEnd"/>
      <w:r w:rsidRPr="00E0104E">
        <w:rPr>
          <w:rFonts w:ascii="Book Antiqua" w:hAnsi="Book Antiqua" w:cs="Times New Roman"/>
          <w:i/>
          <w:lang w:val="es-ES"/>
        </w:rPr>
        <w:t xml:space="preserve"> Nieves Marcano</w:t>
      </w:r>
    </w:p>
    <w:p w14:paraId="1FE41A82" w14:textId="77777777" w:rsidR="00D978D7" w:rsidRDefault="00D978D7" w:rsidP="00D978D7">
      <w:pPr>
        <w:suppressLineNumbers/>
        <w:spacing w:after="0" w:line="240" w:lineRule="auto"/>
        <w:jc w:val="center"/>
        <w:rPr>
          <w:rFonts w:ascii="Book Antiqua" w:hAnsi="Book Antiqua" w:cs="Times New Roman"/>
        </w:rPr>
      </w:pPr>
    </w:p>
    <w:p w14:paraId="596FE1A7" w14:textId="0A94FB5C" w:rsidR="00E11055" w:rsidRDefault="00E11055" w:rsidP="00D978D7">
      <w:pPr>
        <w:suppressLineNumbers/>
        <w:spacing w:after="0" w:line="240" w:lineRule="auto"/>
        <w:jc w:val="center"/>
        <w:rPr>
          <w:rFonts w:ascii="Book Antiqua" w:hAnsi="Book Antiqua" w:cs="Times New Roman"/>
        </w:rPr>
      </w:pPr>
      <w:r w:rsidRPr="004B6F91">
        <w:rPr>
          <w:rFonts w:ascii="Book Antiqua" w:hAnsi="Book Antiqua" w:cs="Times New Roman"/>
        </w:rPr>
        <w:t>Referido a</w:t>
      </w:r>
      <w:r w:rsidR="00D978D7">
        <w:rPr>
          <w:rFonts w:ascii="Book Antiqua" w:hAnsi="Book Antiqua" w:cs="Times New Roman"/>
        </w:rPr>
        <w:t xml:space="preserve"> la Comisión de Seguridad Pública</w:t>
      </w:r>
    </w:p>
    <w:p w14:paraId="2C1F0691" w14:textId="77777777" w:rsidR="000D6DA0" w:rsidRPr="004B6F91" w:rsidRDefault="000D6DA0" w:rsidP="00D978D7">
      <w:pPr>
        <w:suppressLineNumbers/>
        <w:spacing w:after="0" w:line="240" w:lineRule="auto"/>
        <w:jc w:val="center"/>
        <w:rPr>
          <w:rFonts w:ascii="Book Antiqua" w:hAnsi="Book Antiqua" w:cs="Times New Roman"/>
        </w:rPr>
      </w:pPr>
    </w:p>
    <w:p w14:paraId="7A575AC2" w14:textId="0CD9B396" w:rsidR="00E11055" w:rsidRDefault="00E11055" w:rsidP="00D978D7">
      <w:pPr>
        <w:suppressLineNumbers/>
        <w:spacing w:after="0" w:line="240" w:lineRule="auto"/>
        <w:jc w:val="center"/>
        <w:rPr>
          <w:rFonts w:ascii="Book Antiqua" w:hAnsi="Book Antiqua" w:cs="Times New Roman"/>
          <w:b/>
          <w:bCs/>
          <w:sz w:val="28"/>
          <w:szCs w:val="28"/>
          <w:lang w:val="es-ES_tradnl"/>
        </w:rPr>
      </w:pPr>
      <w:r w:rsidRPr="00D978D7">
        <w:rPr>
          <w:rFonts w:ascii="Book Antiqua" w:hAnsi="Book Antiqua" w:cs="Times New Roman"/>
          <w:b/>
          <w:bCs/>
          <w:sz w:val="28"/>
          <w:szCs w:val="28"/>
          <w:lang w:val="es-ES_tradnl"/>
        </w:rPr>
        <w:t>LEY</w:t>
      </w:r>
    </w:p>
    <w:p w14:paraId="560B9A6B" w14:textId="77777777" w:rsidR="00D978D7" w:rsidRPr="00D978D7" w:rsidRDefault="00D978D7" w:rsidP="00D978D7">
      <w:pPr>
        <w:suppressLineNumbers/>
        <w:spacing w:after="0" w:line="240" w:lineRule="auto"/>
        <w:jc w:val="center"/>
        <w:rPr>
          <w:rFonts w:ascii="Book Antiqua" w:hAnsi="Book Antiqua" w:cs="Times New Roman"/>
          <w:b/>
          <w:bCs/>
          <w:sz w:val="28"/>
          <w:szCs w:val="28"/>
          <w:lang w:val="es-ES_tradnl"/>
        </w:rPr>
      </w:pPr>
    </w:p>
    <w:p w14:paraId="3B43D2C5" w14:textId="48545B78" w:rsidR="003B7730" w:rsidRPr="004B6F91" w:rsidRDefault="003B7730" w:rsidP="00D978D7">
      <w:pPr>
        <w:suppressLineNumbers/>
        <w:tabs>
          <w:tab w:val="left" w:pos="540"/>
        </w:tabs>
        <w:spacing w:after="0" w:line="240" w:lineRule="auto"/>
        <w:ind w:left="720" w:hanging="720"/>
        <w:jc w:val="both"/>
        <w:rPr>
          <w:rFonts w:ascii="Book Antiqua" w:hAnsi="Book Antiqua" w:cs="Times New Roman"/>
        </w:rPr>
      </w:pPr>
      <w:r w:rsidRPr="004B6F91">
        <w:rPr>
          <w:rFonts w:ascii="Book Antiqua" w:hAnsi="Book Antiqua" w:cs="Times New Roman"/>
        </w:rPr>
        <w:t xml:space="preserve">Para </w:t>
      </w:r>
      <w:bookmarkStart w:id="0" w:name="_Hlk210385043"/>
      <w:r w:rsidR="00FF2109">
        <w:rPr>
          <w:rFonts w:ascii="Book Antiqua" w:hAnsi="Book Antiqua" w:cs="Times New Roman"/>
        </w:rPr>
        <w:t>añadir</w:t>
      </w:r>
      <w:r w:rsidR="004B6F91" w:rsidRPr="004B6F91">
        <w:rPr>
          <w:rFonts w:ascii="Book Antiqua" w:hAnsi="Book Antiqua" w:cs="Times New Roman"/>
        </w:rPr>
        <w:t xml:space="preserve"> </w:t>
      </w:r>
      <w:r w:rsidR="00FF2109">
        <w:rPr>
          <w:rFonts w:ascii="Book Antiqua" w:hAnsi="Book Antiqua" w:cs="Times New Roman"/>
        </w:rPr>
        <w:t xml:space="preserve">un nuevo inciso </w:t>
      </w:r>
      <w:r w:rsidR="007E008A">
        <w:rPr>
          <w:rFonts w:ascii="Book Antiqua" w:hAnsi="Book Antiqua" w:cs="Times New Roman"/>
        </w:rPr>
        <w:t>(</w:t>
      </w:r>
      <w:r w:rsidR="00FF2109">
        <w:rPr>
          <w:rFonts w:ascii="Book Antiqua" w:hAnsi="Book Antiqua" w:cs="Times New Roman"/>
        </w:rPr>
        <w:t>4</w:t>
      </w:r>
      <w:r w:rsidR="007E008A">
        <w:rPr>
          <w:rFonts w:ascii="Book Antiqua" w:hAnsi="Book Antiqua" w:cs="Times New Roman"/>
        </w:rPr>
        <w:t>)</w:t>
      </w:r>
      <w:r w:rsidR="00E36091">
        <w:rPr>
          <w:rFonts w:ascii="Book Antiqua" w:hAnsi="Book Antiqua" w:cs="Times New Roman"/>
        </w:rPr>
        <w:t xml:space="preserve"> </w:t>
      </w:r>
      <w:r w:rsidR="00FF2109">
        <w:rPr>
          <w:rFonts w:ascii="Book Antiqua" w:hAnsi="Book Antiqua" w:cs="Times New Roman"/>
        </w:rPr>
        <w:t>al</w:t>
      </w:r>
      <w:r w:rsidR="004B6F91" w:rsidRPr="004B6F91">
        <w:rPr>
          <w:rFonts w:ascii="Book Antiqua" w:hAnsi="Book Antiqua" w:cs="Times New Roman"/>
        </w:rPr>
        <w:t xml:space="preserve"> </w:t>
      </w:r>
      <w:bookmarkStart w:id="1" w:name="_Hlk210380581"/>
      <w:r w:rsidR="004B6F91" w:rsidRPr="004B6F91">
        <w:rPr>
          <w:rFonts w:ascii="Book Antiqua" w:hAnsi="Book Antiqua" w:cs="Times New Roman"/>
        </w:rPr>
        <w:t>Artículo</w:t>
      </w:r>
      <w:r w:rsidR="00FF2109">
        <w:rPr>
          <w:rFonts w:ascii="Book Antiqua" w:hAnsi="Book Antiqua" w:cs="Times New Roman"/>
        </w:rPr>
        <w:t xml:space="preserve"> 5 y</w:t>
      </w:r>
      <w:r w:rsidR="004B6F91" w:rsidRPr="004B6F91">
        <w:rPr>
          <w:rFonts w:ascii="Book Antiqua" w:hAnsi="Book Antiqua" w:cs="Times New Roman"/>
        </w:rPr>
        <w:t xml:space="preserve"> </w:t>
      </w:r>
      <w:r w:rsidR="00FF2109">
        <w:rPr>
          <w:rFonts w:ascii="Book Antiqua" w:hAnsi="Book Antiqua" w:cs="Times New Roman"/>
        </w:rPr>
        <w:t>enmendar</w:t>
      </w:r>
      <w:r w:rsidR="004B6F91" w:rsidRPr="004B6F91">
        <w:rPr>
          <w:rFonts w:ascii="Book Antiqua" w:hAnsi="Book Antiqua" w:cs="Times New Roman"/>
        </w:rPr>
        <w:t xml:space="preserve"> </w:t>
      </w:r>
      <w:r w:rsidR="00FF2109">
        <w:rPr>
          <w:rFonts w:ascii="Book Antiqua" w:hAnsi="Book Antiqua" w:cs="Times New Roman"/>
        </w:rPr>
        <w:t xml:space="preserve">el Artículo 7 </w:t>
      </w:r>
      <w:r w:rsidR="004B6F91" w:rsidRPr="004B6F91">
        <w:rPr>
          <w:rFonts w:ascii="Book Antiqua" w:hAnsi="Book Antiqua" w:cs="Times New Roman"/>
        </w:rPr>
        <w:t>de la</w:t>
      </w:r>
      <w:r w:rsidR="004426AF" w:rsidRPr="004426AF">
        <w:rPr>
          <w:rFonts w:ascii="Book Antiqua" w:hAnsi="Book Antiqua" w:cs="Times New Roman"/>
        </w:rPr>
        <w:t xml:space="preserve"> Ley 18</w:t>
      </w:r>
      <w:r w:rsidR="004426AF">
        <w:rPr>
          <w:rFonts w:ascii="Book Antiqua" w:hAnsi="Book Antiqua" w:cs="Times New Roman"/>
        </w:rPr>
        <w:t>7</w:t>
      </w:r>
      <w:r w:rsidR="004426AF" w:rsidRPr="004426AF">
        <w:rPr>
          <w:rFonts w:ascii="Book Antiqua" w:hAnsi="Book Antiqua" w:cs="Times New Roman"/>
        </w:rPr>
        <w:t xml:space="preserve">-2016, </w:t>
      </w:r>
      <w:r w:rsidR="004426AF">
        <w:rPr>
          <w:rFonts w:ascii="Book Antiqua" w:hAnsi="Book Antiqua" w:cs="Times New Roman"/>
        </w:rPr>
        <w:t>conocida como</w:t>
      </w:r>
      <w:r w:rsidR="004B6F91" w:rsidRPr="004B6F91">
        <w:rPr>
          <w:rFonts w:ascii="Book Antiqua" w:hAnsi="Book Antiqua" w:cs="Times New Roman"/>
        </w:rPr>
        <w:t xml:space="preserve"> “Ley</w:t>
      </w:r>
      <w:r w:rsidRPr="004B6F91">
        <w:rPr>
          <w:rFonts w:ascii="Book Antiqua" w:hAnsi="Book Antiqua" w:cs="Times New Roman"/>
        </w:rPr>
        <w:t xml:space="preserve"> </w:t>
      </w:r>
      <w:r w:rsidR="004B6F91" w:rsidRPr="004B6F91">
        <w:rPr>
          <w:rFonts w:ascii="Book Antiqua" w:hAnsi="Book Antiqua" w:cs="Times New Roman"/>
        </w:rPr>
        <w:t>de Alerta Mayra Elías contra el Hit &amp; Run</w:t>
      </w:r>
      <w:bookmarkEnd w:id="1"/>
      <w:r w:rsidR="004B6F91" w:rsidRPr="004B6F91">
        <w:rPr>
          <w:rFonts w:ascii="Book Antiqua" w:hAnsi="Book Antiqua" w:cs="Times New Roman"/>
        </w:rPr>
        <w:t>”</w:t>
      </w:r>
      <w:r w:rsidR="007E008A">
        <w:rPr>
          <w:rFonts w:ascii="Book Antiqua" w:hAnsi="Book Antiqua" w:cs="Times New Roman"/>
        </w:rPr>
        <w:t>;</w:t>
      </w:r>
      <w:r w:rsidR="004B6F91" w:rsidRPr="004B6F91">
        <w:rPr>
          <w:rFonts w:ascii="Book Antiqua" w:hAnsi="Book Antiqua" w:cs="Times New Roman"/>
        </w:rPr>
        <w:t xml:space="preserve"> así </w:t>
      </w:r>
      <w:bookmarkStart w:id="2" w:name="_Hlk210383301"/>
      <w:r w:rsidR="004B6F91" w:rsidRPr="004B6F91">
        <w:rPr>
          <w:rFonts w:ascii="Book Antiqua" w:hAnsi="Book Antiqua" w:cs="Times New Roman"/>
        </w:rPr>
        <w:t xml:space="preserve">como </w:t>
      </w:r>
      <w:r w:rsidR="00FF2109">
        <w:rPr>
          <w:rFonts w:ascii="Book Antiqua" w:hAnsi="Book Antiqua" w:cs="Times New Roman"/>
        </w:rPr>
        <w:t xml:space="preserve">enmendar </w:t>
      </w:r>
      <w:r w:rsidR="004B6F91" w:rsidRPr="004B6F91">
        <w:rPr>
          <w:rFonts w:ascii="Book Antiqua" w:hAnsi="Book Antiqua" w:cs="Times New Roman"/>
        </w:rPr>
        <w:t>el inciso (l) de</w:t>
      </w:r>
      <w:r w:rsidR="00463D37">
        <w:rPr>
          <w:rFonts w:ascii="Book Antiqua" w:hAnsi="Book Antiqua" w:cs="Times New Roman"/>
        </w:rPr>
        <w:t xml:space="preserve">l Artículo 5 de </w:t>
      </w:r>
      <w:r w:rsidR="004B6F91" w:rsidRPr="004B6F91">
        <w:rPr>
          <w:rFonts w:ascii="Book Antiqua" w:hAnsi="Book Antiqua" w:cs="Times New Roman"/>
        </w:rPr>
        <w:t xml:space="preserve">la Ley 83-2025, </w:t>
      </w:r>
      <w:r w:rsidR="00A17868">
        <w:rPr>
          <w:rFonts w:ascii="Book Antiqua" w:hAnsi="Book Antiqua" w:cs="Times New Roman"/>
          <w:i/>
          <w:iCs/>
          <w:u w:val="single"/>
        </w:rPr>
        <w:t xml:space="preserve">según enmendada, </w:t>
      </w:r>
      <w:r w:rsidR="004B6F91" w:rsidRPr="004B6F91">
        <w:rPr>
          <w:rFonts w:ascii="Book Antiqua" w:hAnsi="Book Antiqua" w:cs="Times New Roman"/>
        </w:rPr>
        <w:t>conocida como</w:t>
      </w:r>
      <w:r w:rsidRPr="004B6F91">
        <w:rPr>
          <w:rFonts w:ascii="Book Antiqua" w:hAnsi="Book Antiqua" w:cs="Times New Roman"/>
        </w:rPr>
        <w:t xml:space="preserve"> “Ley de</w:t>
      </w:r>
      <w:r w:rsidR="004B6F91" w:rsidRPr="004B6F91">
        <w:rPr>
          <w:rFonts w:ascii="Book Antiqua" w:hAnsi="Book Antiqua" w:cs="Times New Roman"/>
        </w:rPr>
        <w:t xml:space="preserve"> la Policía de Puerto Rico</w:t>
      </w:r>
      <w:bookmarkEnd w:id="2"/>
      <w:r w:rsidR="004B6F91" w:rsidRPr="004B6F91">
        <w:rPr>
          <w:rFonts w:ascii="Book Antiqua" w:hAnsi="Book Antiqua" w:cs="Times New Roman"/>
        </w:rPr>
        <w:t>”</w:t>
      </w:r>
      <w:r w:rsidR="007A72EB" w:rsidRPr="004B6F91">
        <w:rPr>
          <w:rFonts w:ascii="Book Antiqua" w:hAnsi="Book Antiqua" w:cs="Times New Roman"/>
        </w:rPr>
        <w:t xml:space="preserve">, </w:t>
      </w:r>
      <w:r w:rsidR="00F55254" w:rsidRPr="004B6F91">
        <w:rPr>
          <w:rFonts w:ascii="Book Antiqua" w:hAnsi="Book Antiqua" w:cs="Times New Roman"/>
        </w:rPr>
        <w:t>a los</w:t>
      </w:r>
      <w:r w:rsidR="007A72EB" w:rsidRPr="004B6F91">
        <w:rPr>
          <w:rFonts w:ascii="Book Antiqua" w:hAnsi="Book Antiqua" w:cs="Times New Roman"/>
        </w:rPr>
        <w:t xml:space="preserve"> fines de </w:t>
      </w:r>
      <w:r w:rsidR="007E008A">
        <w:rPr>
          <w:rFonts w:ascii="Book Antiqua" w:hAnsi="Book Antiqua" w:cs="Times New Roman"/>
        </w:rPr>
        <w:t xml:space="preserve">optimizar </w:t>
      </w:r>
      <w:r w:rsidR="00DA31F3">
        <w:rPr>
          <w:rFonts w:ascii="Book Antiqua" w:hAnsi="Book Antiqua" w:cs="Times New Roman"/>
        </w:rPr>
        <w:t xml:space="preserve">y uniformar </w:t>
      </w:r>
      <w:r w:rsidR="00510E1E">
        <w:rPr>
          <w:rFonts w:ascii="Book Antiqua" w:hAnsi="Book Antiqua" w:cs="Times New Roman"/>
        </w:rPr>
        <w:t xml:space="preserve">el contenido de dicho plan e </w:t>
      </w:r>
      <w:r w:rsidR="004B6F91" w:rsidRPr="004B6F91">
        <w:rPr>
          <w:rFonts w:ascii="Book Antiqua" w:hAnsi="Book Antiqua" w:cs="Times New Roman"/>
        </w:rPr>
        <w:t>incluir disposiciones específicas de cumplimiento</w:t>
      </w:r>
      <w:r w:rsidR="00FF2109">
        <w:rPr>
          <w:rFonts w:ascii="Book Antiqua" w:hAnsi="Book Antiqua" w:cs="Times New Roman"/>
        </w:rPr>
        <w:t xml:space="preserve"> para activación de la alerta</w:t>
      </w:r>
      <w:r w:rsidR="007E008A">
        <w:rPr>
          <w:rFonts w:ascii="Book Antiqua" w:hAnsi="Book Antiqua" w:cs="Times New Roman"/>
        </w:rPr>
        <w:t>, uso de tecnología en estos procesos</w:t>
      </w:r>
      <w:r w:rsidR="004B6F91" w:rsidRPr="004B6F91">
        <w:rPr>
          <w:rFonts w:ascii="Book Antiqua" w:hAnsi="Book Antiqua" w:cs="Times New Roman"/>
        </w:rPr>
        <w:t xml:space="preserve"> e integración de agencias, </w:t>
      </w:r>
      <w:r w:rsidR="00D72F81">
        <w:rPr>
          <w:rFonts w:ascii="Book Antiqua" w:hAnsi="Book Antiqua" w:cs="Times New Roman"/>
        </w:rPr>
        <w:t xml:space="preserve">departamentos, </w:t>
      </w:r>
      <w:r w:rsidR="004B6F91" w:rsidRPr="004B6F91">
        <w:rPr>
          <w:rFonts w:ascii="Book Antiqua" w:hAnsi="Book Antiqua" w:cs="Times New Roman"/>
        </w:rPr>
        <w:t>municipios</w:t>
      </w:r>
      <w:r w:rsidR="004516A6">
        <w:rPr>
          <w:rFonts w:ascii="Book Antiqua" w:hAnsi="Book Antiqua" w:cs="Times New Roman"/>
        </w:rPr>
        <w:t>,</w:t>
      </w:r>
      <w:r w:rsidR="004B6F91" w:rsidRPr="004B6F91">
        <w:rPr>
          <w:rFonts w:ascii="Book Antiqua" w:hAnsi="Book Antiqua" w:cs="Times New Roman"/>
        </w:rPr>
        <w:t xml:space="preserve"> </w:t>
      </w:r>
      <w:bookmarkStart w:id="3" w:name="_Hlk210383059"/>
      <w:r w:rsidR="004B6F91" w:rsidRPr="004B6F91">
        <w:rPr>
          <w:rFonts w:ascii="Book Antiqua" w:hAnsi="Book Antiqua" w:cs="Times New Roman"/>
        </w:rPr>
        <w:t xml:space="preserve">entidades comunitarias, profesionales y la academia </w:t>
      </w:r>
      <w:bookmarkEnd w:id="3"/>
      <w:r w:rsidR="004B6F91" w:rsidRPr="004B6F91">
        <w:rPr>
          <w:rFonts w:ascii="Book Antiqua" w:hAnsi="Book Antiqua" w:cs="Times New Roman"/>
        </w:rPr>
        <w:t xml:space="preserve">en el Comité </w:t>
      </w:r>
      <w:r w:rsidR="00DA31F3">
        <w:rPr>
          <w:rFonts w:ascii="Book Antiqua" w:hAnsi="Book Antiqua" w:cs="Times New Roman"/>
        </w:rPr>
        <w:t>C</w:t>
      </w:r>
      <w:r w:rsidR="004B6F91" w:rsidRPr="004B6F91">
        <w:rPr>
          <w:rFonts w:ascii="Book Antiqua" w:hAnsi="Book Antiqua" w:cs="Times New Roman"/>
        </w:rPr>
        <w:t>oordinador</w:t>
      </w:r>
      <w:r w:rsidR="00510E1E">
        <w:rPr>
          <w:rFonts w:ascii="Book Antiqua" w:hAnsi="Book Antiqua" w:cs="Times New Roman"/>
        </w:rPr>
        <w:t xml:space="preserve"> de est</w:t>
      </w:r>
      <w:bookmarkEnd w:id="0"/>
      <w:r w:rsidR="002C05FF">
        <w:rPr>
          <w:rFonts w:ascii="Book Antiqua" w:hAnsi="Book Antiqua" w:cs="Times New Roman"/>
        </w:rPr>
        <w:t>a alerta</w:t>
      </w:r>
      <w:r w:rsidR="004B6F91" w:rsidRPr="004B6F91">
        <w:rPr>
          <w:rFonts w:ascii="Book Antiqua" w:hAnsi="Book Antiqua" w:cs="Times New Roman"/>
        </w:rPr>
        <w:t xml:space="preserve">; </w:t>
      </w:r>
      <w:r w:rsidR="00F12838">
        <w:rPr>
          <w:rFonts w:ascii="Book Antiqua" w:hAnsi="Book Antiqua" w:cs="Times New Roman"/>
        </w:rPr>
        <w:t>y</w:t>
      </w:r>
      <w:r w:rsidR="004B6F91" w:rsidRPr="004B6F91">
        <w:rPr>
          <w:rFonts w:ascii="Book Antiqua" w:hAnsi="Book Antiqua" w:cs="Times New Roman"/>
        </w:rPr>
        <w:t xml:space="preserve"> para otros fines relacionados</w:t>
      </w:r>
      <w:r w:rsidR="007A72EB" w:rsidRPr="004B6F91">
        <w:rPr>
          <w:rFonts w:ascii="Book Antiqua" w:hAnsi="Book Antiqua" w:cs="Times New Roman"/>
        </w:rPr>
        <w:t>.</w:t>
      </w:r>
    </w:p>
    <w:p w14:paraId="62C0EA7E" w14:textId="77777777" w:rsidR="00D978D7" w:rsidRDefault="00D978D7" w:rsidP="00D978D7">
      <w:pPr>
        <w:suppressLineNumbers/>
        <w:spacing w:after="0" w:line="240" w:lineRule="auto"/>
        <w:jc w:val="center"/>
        <w:rPr>
          <w:rFonts w:ascii="Book Antiqua" w:hAnsi="Book Antiqua" w:cs="Times New Roman"/>
          <w:b/>
          <w:bCs/>
        </w:rPr>
      </w:pPr>
    </w:p>
    <w:p w14:paraId="57C14775" w14:textId="2C480A53" w:rsidR="007A72EB" w:rsidRPr="00D978D7" w:rsidRDefault="00EF4FD9" w:rsidP="00D978D7">
      <w:pPr>
        <w:suppressLineNumbers/>
        <w:spacing w:after="0" w:line="240" w:lineRule="auto"/>
        <w:jc w:val="center"/>
        <w:rPr>
          <w:rFonts w:ascii="Book Antiqua" w:hAnsi="Book Antiqua" w:cs="Times New Roman"/>
        </w:rPr>
      </w:pPr>
      <w:r w:rsidRPr="00D978D7">
        <w:rPr>
          <w:rFonts w:ascii="Book Antiqua" w:hAnsi="Book Antiqua" w:cs="Times New Roman"/>
        </w:rPr>
        <w:t>EXPOSICIÓN DE MOTIVOS</w:t>
      </w:r>
    </w:p>
    <w:p w14:paraId="7326060A" w14:textId="77777777" w:rsidR="00D978D7" w:rsidRDefault="00D978D7" w:rsidP="00D978D7">
      <w:pPr>
        <w:suppressLineNumbers/>
        <w:spacing w:after="0" w:line="240" w:lineRule="auto"/>
        <w:ind w:firstLine="706"/>
        <w:jc w:val="both"/>
        <w:rPr>
          <w:rFonts w:ascii="Book Antiqua" w:hAnsi="Book Antiqua" w:cs="Times New Roman"/>
        </w:rPr>
      </w:pPr>
    </w:p>
    <w:p w14:paraId="34BE1AE3" w14:textId="70A46440" w:rsidR="00EF4FD9" w:rsidRDefault="004B6F91" w:rsidP="00D978D7">
      <w:pPr>
        <w:suppressLineNumbers/>
        <w:spacing w:after="0" w:line="240" w:lineRule="auto"/>
        <w:ind w:firstLine="706"/>
        <w:jc w:val="both"/>
        <w:rPr>
          <w:rFonts w:ascii="Book Antiqua" w:hAnsi="Book Antiqua" w:cs="Times New Roman"/>
        </w:rPr>
      </w:pPr>
      <w:r>
        <w:rPr>
          <w:rFonts w:ascii="Book Antiqua" w:hAnsi="Book Antiqua" w:cs="Times New Roman"/>
        </w:rPr>
        <w:t xml:space="preserve">Es importante reconocer, que uno de los aspectos medulares de la seguridad pública en Puerto Rico es </w:t>
      </w:r>
      <w:r w:rsidR="00EF4FD9">
        <w:rPr>
          <w:rFonts w:ascii="Book Antiqua" w:hAnsi="Book Antiqua" w:cs="Times New Roman"/>
        </w:rPr>
        <w:t xml:space="preserve">garantizar el libre tránsito, orden y la debida protección a la ciudadanía en las vías públicas </w:t>
      </w:r>
      <w:r w:rsidR="00EF4FD9" w:rsidRPr="005A6257">
        <w:rPr>
          <w:rFonts w:ascii="Book Antiqua" w:hAnsi="Book Antiqua" w:cs="Times New Roman"/>
          <w:strike/>
        </w:rPr>
        <w:t>del país</w:t>
      </w:r>
      <w:r w:rsidR="005A6257">
        <w:rPr>
          <w:rFonts w:ascii="Book Antiqua" w:hAnsi="Book Antiqua" w:cs="Times New Roman"/>
        </w:rPr>
        <w:t xml:space="preserve"> </w:t>
      </w:r>
      <w:r w:rsidR="005A6257">
        <w:rPr>
          <w:rFonts w:ascii="Book Antiqua" w:hAnsi="Book Antiqua" w:cs="Times New Roman"/>
          <w:i/>
          <w:iCs/>
          <w:u w:val="single"/>
        </w:rPr>
        <w:t>de nuestra Isla</w:t>
      </w:r>
      <w:r w:rsidR="00EF4FD9">
        <w:rPr>
          <w:rFonts w:ascii="Book Antiqua" w:hAnsi="Book Antiqua" w:cs="Times New Roman"/>
        </w:rPr>
        <w:t xml:space="preserve">. Así, estos esfuerzos incluyen la integración de diversos componentes en la ejecución del marco legal </w:t>
      </w:r>
      <w:r w:rsidR="00317026">
        <w:rPr>
          <w:rFonts w:ascii="Book Antiqua" w:hAnsi="Book Antiqua" w:cs="Times New Roman"/>
        </w:rPr>
        <w:t xml:space="preserve">vigente </w:t>
      </w:r>
      <w:r w:rsidR="00EF4FD9">
        <w:rPr>
          <w:rFonts w:ascii="Book Antiqua" w:hAnsi="Book Antiqua" w:cs="Times New Roman"/>
        </w:rPr>
        <w:t xml:space="preserve">y las disposiciones aplicables a estos altos fines. </w:t>
      </w:r>
    </w:p>
    <w:p w14:paraId="14B91DDA" w14:textId="77777777" w:rsidR="00EF4FD9" w:rsidRDefault="00EF4FD9" w:rsidP="00D978D7">
      <w:pPr>
        <w:suppressLineNumbers/>
        <w:spacing w:after="0" w:line="240" w:lineRule="auto"/>
        <w:ind w:firstLine="708"/>
        <w:jc w:val="both"/>
        <w:rPr>
          <w:rFonts w:ascii="Book Antiqua" w:hAnsi="Book Antiqua" w:cs="Times New Roman"/>
        </w:rPr>
      </w:pPr>
    </w:p>
    <w:p w14:paraId="4131887F" w14:textId="739D0D1F" w:rsidR="00317026" w:rsidRPr="00FF2109" w:rsidRDefault="00EF4FD9" w:rsidP="00D978D7">
      <w:pPr>
        <w:suppressLineNumbers/>
        <w:spacing w:after="0" w:line="240" w:lineRule="auto"/>
        <w:ind w:firstLine="706"/>
        <w:jc w:val="both"/>
        <w:rPr>
          <w:rFonts w:ascii="Book Antiqua" w:hAnsi="Book Antiqua" w:cs="Times New Roman"/>
        </w:rPr>
      </w:pPr>
      <w:r>
        <w:rPr>
          <w:rFonts w:ascii="Book Antiqua" w:hAnsi="Book Antiqua" w:cs="Times New Roman"/>
        </w:rPr>
        <w:t xml:space="preserve">Específicamente, a través de la </w:t>
      </w:r>
      <w:r w:rsidR="00317026">
        <w:rPr>
          <w:rFonts w:ascii="Book Antiqua" w:hAnsi="Book Antiqua" w:cs="Times New Roman"/>
        </w:rPr>
        <w:t>“</w:t>
      </w:r>
      <w:r>
        <w:rPr>
          <w:rFonts w:ascii="Book Antiqua" w:hAnsi="Book Antiqua" w:cs="Times New Roman"/>
        </w:rPr>
        <w:t>Ley de Vehículos y Tránsito de Puerto Rico</w:t>
      </w:r>
      <w:r w:rsidR="00317026">
        <w:rPr>
          <w:rFonts w:ascii="Book Antiqua" w:hAnsi="Book Antiqua" w:cs="Times New Roman"/>
        </w:rPr>
        <w:t>”</w:t>
      </w:r>
      <w:r>
        <w:rPr>
          <w:rFonts w:ascii="Book Antiqua" w:hAnsi="Book Antiqua" w:cs="Times New Roman"/>
        </w:rPr>
        <w:t>, Ley 22-2000, según enmendada, se organizan, disponen y adoptan las normas de tránsito</w:t>
      </w:r>
      <w:r w:rsidR="00317026">
        <w:rPr>
          <w:rFonts w:ascii="Book Antiqua" w:hAnsi="Book Antiqua" w:cs="Times New Roman"/>
        </w:rPr>
        <w:t>,</w:t>
      </w:r>
      <w:r>
        <w:rPr>
          <w:rFonts w:ascii="Book Antiqua" w:hAnsi="Book Antiqua" w:cs="Times New Roman"/>
        </w:rPr>
        <w:t xml:space="preserve"> los </w:t>
      </w:r>
      <w:r w:rsidR="00317026">
        <w:rPr>
          <w:rFonts w:ascii="Book Antiqua" w:hAnsi="Book Antiqua" w:cs="Times New Roman"/>
        </w:rPr>
        <w:t xml:space="preserve">requisitos a los </w:t>
      </w:r>
      <w:r>
        <w:rPr>
          <w:rFonts w:ascii="Book Antiqua" w:hAnsi="Book Antiqua" w:cs="Times New Roman"/>
        </w:rPr>
        <w:t>vehículos de motor autor</w:t>
      </w:r>
      <w:r w:rsidRPr="00FF2109">
        <w:rPr>
          <w:rFonts w:ascii="Book Antiqua" w:hAnsi="Book Antiqua" w:cs="Times New Roman"/>
        </w:rPr>
        <w:t xml:space="preserve">izados </w:t>
      </w:r>
      <w:r w:rsidR="00317026" w:rsidRPr="00FF2109">
        <w:rPr>
          <w:rFonts w:ascii="Book Antiqua" w:hAnsi="Book Antiqua" w:cs="Times New Roman"/>
        </w:rPr>
        <w:t>para discurrir por las vías públicas, así como las penalidades relacionadas a las violaciones de Ley</w:t>
      </w:r>
      <w:r w:rsidR="004516A6" w:rsidRPr="00FF2109">
        <w:rPr>
          <w:rFonts w:ascii="Book Antiqua" w:hAnsi="Book Antiqua" w:cs="Times New Roman"/>
        </w:rPr>
        <w:t>.</w:t>
      </w:r>
      <w:r w:rsidR="00317026" w:rsidRPr="00FF2109">
        <w:rPr>
          <w:rFonts w:ascii="Book Antiqua" w:hAnsi="Book Antiqua" w:cs="Times New Roman"/>
        </w:rPr>
        <w:t xml:space="preserve"> </w:t>
      </w:r>
      <w:r w:rsidR="004516A6" w:rsidRPr="00FF2109">
        <w:rPr>
          <w:rFonts w:ascii="Book Antiqua" w:hAnsi="Book Antiqua" w:cs="Times New Roman"/>
        </w:rPr>
        <w:t xml:space="preserve">Un </w:t>
      </w:r>
      <w:r w:rsidR="004516A6" w:rsidRPr="00FF2109">
        <w:rPr>
          <w:rFonts w:ascii="Book Antiqua" w:hAnsi="Book Antiqua" w:cs="Times New Roman"/>
        </w:rPr>
        <w:lastRenderedPageBreak/>
        <w:t xml:space="preserve">marco legal, </w:t>
      </w:r>
      <w:r w:rsidR="00317026" w:rsidRPr="00FF2109">
        <w:rPr>
          <w:rFonts w:ascii="Book Antiqua" w:hAnsi="Book Antiqua" w:cs="Times New Roman"/>
        </w:rPr>
        <w:t>que ha sido enmendad</w:t>
      </w:r>
      <w:r w:rsidR="004516A6" w:rsidRPr="00FF2109">
        <w:rPr>
          <w:rFonts w:ascii="Book Antiqua" w:hAnsi="Book Antiqua" w:cs="Times New Roman"/>
        </w:rPr>
        <w:t>o</w:t>
      </w:r>
      <w:r w:rsidR="00317026" w:rsidRPr="00FF2109">
        <w:rPr>
          <w:rFonts w:ascii="Book Antiqua" w:hAnsi="Book Antiqua" w:cs="Times New Roman"/>
        </w:rPr>
        <w:t xml:space="preserve"> en múltiples ocasiones para que sea responsiv</w:t>
      </w:r>
      <w:r w:rsidR="004516A6" w:rsidRPr="00FF2109">
        <w:rPr>
          <w:rFonts w:ascii="Book Antiqua" w:hAnsi="Book Antiqua" w:cs="Times New Roman"/>
        </w:rPr>
        <w:t>o</w:t>
      </w:r>
      <w:r w:rsidR="00317026" w:rsidRPr="00FF2109">
        <w:rPr>
          <w:rFonts w:ascii="Book Antiqua" w:hAnsi="Book Antiqua" w:cs="Times New Roman"/>
        </w:rPr>
        <w:t xml:space="preserve"> a las necesidades y cambios que experimentamos como sociedad. </w:t>
      </w:r>
    </w:p>
    <w:p w14:paraId="6BD1BDF8" w14:textId="77777777" w:rsidR="00317026" w:rsidRPr="00FF2109" w:rsidRDefault="00317026" w:rsidP="00D978D7">
      <w:pPr>
        <w:suppressLineNumbers/>
        <w:spacing w:after="0" w:line="240" w:lineRule="auto"/>
        <w:ind w:firstLine="708"/>
        <w:jc w:val="both"/>
        <w:rPr>
          <w:rFonts w:ascii="Book Antiqua" w:hAnsi="Book Antiqua" w:cs="Times New Roman"/>
        </w:rPr>
      </w:pPr>
    </w:p>
    <w:p w14:paraId="04761D0C" w14:textId="033DDEDA" w:rsidR="00317026" w:rsidRPr="00FF2109" w:rsidRDefault="00317026" w:rsidP="00D978D7">
      <w:pPr>
        <w:suppressLineNumbers/>
        <w:spacing w:after="0" w:line="240" w:lineRule="auto"/>
        <w:ind w:firstLine="706"/>
        <w:jc w:val="both"/>
        <w:rPr>
          <w:rFonts w:ascii="Book Antiqua" w:hAnsi="Book Antiqua" w:cs="Times New Roman"/>
        </w:rPr>
      </w:pPr>
      <w:r w:rsidRPr="00FF2109">
        <w:rPr>
          <w:rFonts w:ascii="Book Antiqua" w:hAnsi="Book Antiqua" w:cs="Times New Roman"/>
        </w:rPr>
        <w:t xml:space="preserve">En este contexto, la Exposición de Motivos de dicha Ley 22-2000, </w:t>
      </w:r>
      <w:r w:rsidRPr="00FF2109">
        <w:rPr>
          <w:rFonts w:ascii="Book Antiqua" w:hAnsi="Book Antiqua" w:cs="Times New Roman"/>
          <w:i/>
          <w:iCs/>
        </w:rPr>
        <w:t xml:space="preserve">supra, </w:t>
      </w:r>
      <w:r w:rsidRPr="00FF2109">
        <w:rPr>
          <w:rFonts w:ascii="Book Antiqua" w:hAnsi="Book Antiqua" w:cs="Times New Roman"/>
        </w:rPr>
        <w:t>en su parte pertinente expresa:</w:t>
      </w:r>
    </w:p>
    <w:p w14:paraId="78E86441" w14:textId="77777777" w:rsidR="004516A6" w:rsidRPr="00FF2109" w:rsidRDefault="004516A6" w:rsidP="00D978D7">
      <w:pPr>
        <w:suppressLineNumbers/>
        <w:spacing w:after="0" w:line="240" w:lineRule="auto"/>
        <w:ind w:firstLine="708"/>
        <w:jc w:val="both"/>
        <w:rPr>
          <w:rFonts w:ascii="Book Antiqua" w:hAnsi="Book Antiqua" w:cs="Times New Roman"/>
        </w:rPr>
      </w:pPr>
    </w:p>
    <w:p w14:paraId="7120D974" w14:textId="77777777" w:rsidR="00317026" w:rsidRPr="00FF2109" w:rsidRDefault="00317026" w:rsidP="00D978D7">
      <w:pPr>
        <w:suppressLineNumbers/>
        <w:spacing w:after="0" w:line="240" w:lineRule="auto"/>
        <w:ind w:left="706"/>
        <w:jc w:val="both"/>
        <w:rPr>
          <w:rFonts w:ascii="Book Antiqua" w:hAnsi="Book Antiqua" w:cs="Times New Roman"/>
          <w:i/>
          <w:iCs/>
        </w:rPr>
      </w:pPr>
      <w:r w:rsidRPr="00FF2109">
        <w:rPr>
          <w:rFonts w:ascii="Book Antiqua" w:hAnsi="Book Antiqua" w:cs="Times New Roman"/>
          <w:i/>
          <w:iCs/>
        </w:rPr>
        <w:t xml:space="preserve">“En el esfuerzo constante por dotar a la sociedad puertorriqueña contemporánea de una legislación dinámica y funcional en los ámbitos esenciales de la vida diaria, esta Asamblea Legislativa aprueba la presente "Ley de Vehículos y Tránsito de Puerto Rico" y deroga la anterior Ley Núm. 141, supra. Con este nuevo estatuto, se establece una reglamentación ordenada y eficiente en materia de vehículos y tránsito, respondiendo así a las necesidades del pueblo, simplificando sus gestiones gubernamentales en esta importante área y minimizando la necesidad de intervención de la </w:t>
      </w:r>
      <w:proofErr w:type="gramStart"/>
      <w:r w:rsidRPr="00FF2109">
        <w:rPr>
          <w:rFonts w:ascii="Book Antiqua" w:hAnsi="Book Antiqua" w:cs="Times New Roman"/>
          <w:i/>
          <w:iCs/>
        </w:rPr>
        <w:t>autoridad pública</w:t>
      </w:r>
      <w:proofErr w:type="gramEnd"/>
      <w:r w:rsidRPr="00FF2109">
        <w:rPr>
          <w:rFonts w:ascii="Book Antiqua" w:hAnsi="Book Antiqua" w:cs="Times New Roman"/>
          <w:i/>
          <w:iCs/>
        </w:rPr>
        <w:t xml:space="preserve"> en la mayoría de las áreas, pero fortaleciendo las sanciones en cuanto a aquellas violaciones de ley que presentan grave riesgo a la seguridad pública. De esta forma se facilita la vida diaria en este aspecto fundamental y se fortalece la seguridad pública, al tiempo que se mejora la calidad de vida...”</w:t>
      </w:r>
    </w:p>
    <w:p w14:paraId="5435EECA" w14:textId="112C7212" w:rsidR="00EF4FD9" w:rsidRPr="00FF2109" w:rsidRDefault="00317026" w:rsidP="00D978D7">
      <w:pPr>
        <w:suppressLineNumbers/>
        <w:spacing w:after="0" w:line="240" w:lineRule="auto"/>
        <w:ind w:firstLine="708"/>
        <w:jc w:val="both"/>
        <w:rPr>
          <w:rFonts w:ascii="Book Antiqua" w:hAnsi="Book Antiqua" w:cs="Times New Roman"/>
          <w:i/>
          <w:iCs/>
        </w:rPr>
      </w:pPr>
      <w:r w:rsidRPr="00FF2109">
        <w:rPr>
          <w:rFonts w:ascii="Book Antiqua" w:hAnsi="Book Antiqua" w:cs="Times New Roman"/>
          <w:i/>
          <w:iCs/>
        </w:rPr>
        <w:t xml:space="preserve">  </w:t>
      </w:r>
      <w:r w:rsidR="00EF4FD9" w:rsidRPr="00FF2109">
        <w:rPr>
          <w:rFonts w:ascii="Book Antiqua" w:hAnsi="Book Antiqua" w:cs="Times New Roman"/>
          <w:i/>
          <w:iCs/>
        </w:rPr>
        <w:t xml:space="preserve"> </w:t>
      </w:r>
    </w:p>
    <w:p w14:paraId="781E9C91" w14:textId="2AB7ED6B" w:rsidR="0040123F" w:rsidRPr="00FF2109" w:rsidRDefault="00317026" w:rsidP="00D978D7">
      <w:pPr>
        <w:suppressLineNumbers/>
        <w:spacing w:after="0" w:line="240" w:lineRule="auto"/>
        <w:ind w:firstLine="706"/>
        <w:jc w:val="both"/>
        <w:rPr>
          <w:rFonts w:ascii="Book Antiqua" w:hAnsi="Book Antiqua" w:cs="Times New Roman"/>
        </w:rPr>
      </w:pPr>
      <w:r w:rsidRPr="00FF2109">
        <w:rPr>
          <w:rFonts w:ascii="Book Antiqua" w:hAnsi="Book Antiqua" w:cs="Times New Roman"/>
        </w:rPr>
        <w:t xml:space="preserve">Teniendo presente estos principios, </w:t>
      </w:r>
      <w:r w:rsidR="009C323A" w:rsidRPr="00FF2109">
        <w:rPr>
          <w:rFonts w:ascii="Book Antiqua" w:hAnsi="Book Antiqua" w:cs="Times New Roman"/>
        </w:rPr>
        <w:t xml:space="preserve">se han aprobado leyes especiales complementarias para atender asuntos de tránsito e insertar mecanismos necesarios, conforme a las necesidades de atemperar </w:t>
      </w:r>
      <w:r w:rsidR="004516A6" w:rsidRPr="00FF2109">
        <w:rPr>
          <w:rFonts w:ascii="Book Antiqua" w:hAnsi="Book Antiqua" w:cs="Times New Roman"/>
        </w:rPr>
        <w:t>est</w:t>
      </w:r>
      <w:r w:rsidR="009C323A" w:rsidRPr="00FF2109">
        <w:rPr>
          <w:rFonts w:ascii="Book Antiqua" w:hAnsi="Book Antiqua" w:cs="Times New Roman"/>
        </w:rPr>
        <w:t xml:space="preserve">a política pública y hacerla </w:t>
      </w:r>
      <w:r w:rsidR="004516A6" w:rsidRPr="00FF2109">
        <w:rPr>
          <w:rFonts w:ascii="Book Antiqua" w:hAnsi="Book Antiqua" w:cs="Times New Roman"/>
        </w:rPr>
        <w:t xml:space="preserve">más </w:t>
      </w:r>
      <w:r w:rsidR="009C323A" w:rsidRPr="00FF2109">
        <w:rPr>
          <w:rFonts w:ascii="Book Antiqua" w:hAnsi="Book Antiqua" w:cs="Times New Roman"/>
        </w:rPr>
        <w:t xml:space="preserve">efectiva. Una de estas medidas </w:t>
      </w:r>
      <w:r w:rsidR="004516A6" w:rsidRPr="00FF2109">
        <w:rPr>
          <w:rFonts w:ascii="Book Antiqua" w:hAnsi="Book Antiqua" w:cs="Times New Roman"/>
        </w:rPr>
        <w:t xml:space="preserve">es </w:t>
      </w:r>
      <w:r w:rsidR="009C323A" w:rsidRPr="00FF2109">
        <w:rPr>
          <w:rFonts w:ascii="Book Antiqua" w:hAnsi="Book Antiqua" w:cs="Times New Roman"/>
        </w:rPr>
        <w:t>la “</w:t>
      </w:r>
      <w:r w:rsidR="00DD3136" w:rsidRPr="00FF2109">
        <w:rPr>
          <w:rFonts w:ascii="Book Antiqua" w:hAnsi="Book Antiqua" w:cs="Times New Roman"/>
        </w:rPr>
        <w:t>L</w:t>
      </w:r>
      <w:r w:rsidR="009C323A" w:rsidRPr="00FF2109">
        <w:rPr>
          <w:rFonts w:ascii="Book Antiqua" w:hAnsi="Book Antiqua" w:cs="Times New Roman"/>
        </w:rPr>
        <w:t>ey de Alerta Mayra Elías contra</w:t>
      </w:r>
      <w:r w:rsidR="00DD3136" w:rsidRPr="00FF2109">
        <w:rPr>
          <w:rFonts w:ascii="Book Antiqua" w:hAnsi="Book Antiqua" w:cs="Times New Roman"/>
        </w:rPr>
        <w:t xml:space="preserve"> el</w:t>
      </w:r>
      <w:r w:rsidR="009C323A" w:rsidRPr="00FF2109">
        <w:rPr>
          <w:rFonts w:ascii="Book Antiqua" w:hAnsi="Book Antiqua" w:cs="Times New Roman"/>
        </w:rPr>
        <w:t xml:space="preserve"> Hit &amp; Run”, Ley 187-2016, </w:t>
      </w:r>
      <w:r w:rsidR="004516A6" w:rsidRPr="00FF2109">
        <w:rPr>
          <w:rFonts w:ascii="Book Antiqua" w:hAnsi="Book Antiqua" w:cs="Times New Roman"/>
        </w:rPr>
        <w:t xml:space="preserve">que </w:t>
      </w:r>
      <w:r w:rsidR="00DD3136" w:rsidRPr="00FF2109">
        <w:rPr>
          <w:rFonts w:ascii="Book Antiqua" w:hAnsi="Book Antiqua" w:cs="Times New Roman"/>
        </w:rPr>
        <w:t>tiene como fin principal el establecer un sistema de alerta que permita lograr la cooperación de la ciudadanía para ubicar y poder encausar al causante de un accidente de motor que cause grave daño corporal o muerte y abandone la escena de la ocurrencia. Esto, reconociendo que l</w:t>
      </w:r>
      <w:r w:rsidR="00C805FA" w:rsidRPr="00FF2109">
        <w:rPr>
          <w:rFonts w:ascii="Book Antiqua" w:hAnsi="Book Antiqua" w:cs="Times New Roman"/>
        </w:rPr>
        <w:t>os accidentes de tránsito constituyen una gran preocupación para el pueblo de Puerto Rico</w:t>
      </w:r>
      <w:r w:rsidR="00DD3136" w:rsidRPr="00FF2109">
        <w:rPr>
          <w:rFonts w:ascii="Book Antiqua" w:hAnsi="Book Antiqua" w:cs="Times New Roman"/>
        </w:rPr>
        <w:t xml:space="preserve"> y</w:t>
      </w:r>
      <w:r w:rsidR="00C805FA" w:rsidRPr="00FF2109">
        <w:rPr>
          <w:rFonts w:ascii="Book Antiqua" w:hAnsi="Book Antiqua" w:cs="Times New Roman"/>
        </w:rPr>
        <w:t xml:space="preserve"> </w:t>
      </w:r>
      <w:r w:rsidR="00DD3136" w:rsidRPr="00FF2109">
        <w:rPr>
          <w:rFonts w:ascii="Book Antiqua" w:hAnsi="Book Antiqua" w:cs="Times New Roman"/>
        </w:rPr>
        <w:t>r</w:t>
      </w:r>
      <w:r w:rsidR="003B7730" w:rsidRPr="00FF2109">
        <w:rPr>
          <w:rFonts w:ascii="Book Antiqua" w:hAnsi="Book Antiqua" w:cs="Times New Roman"/>
        </w:rPr>
        <w:t>epresentan</w:t>
      </w:r>
      <w:r w:rsidR="00C805FA" w:rsidRPr="00FF2109">
        <w:rPr>
          <w:rFonts w:ascii="Book Antiqua" w:hAnsi="Book Antiqua" w:cs="Times New Roman"/>
        </w:rPr>
        <w:t xml:space="preserve"> una de las principales causas de muerte y lesiones en la Isla</w:t>
      </w:r>
      <w:r w:rsidR="00F57E73" w:rsidRPr="00FF2109">
        <w:rPr>
          <w:rFonts w:ascii="Book Antiqua" w:hAnsi="Book Antiqua" w:cs="Times New Roman"/>
        </w:rPr>
        <w:t>.</w:t>
      </w:r>
      <w:r w:rsidR="003B7730" w:rsidRPr="00FF2109">
        <w:rPr>
          <w:rFonts w:ascii="Book Antiqua" w:hAnsi="Book Antiqua" w:cs="Times New Roman"/>
        </w:rPr>
        <w:t xml:space="preserve"> </w:t>
      </w:r>
      <w:r w:rsidR="004516A6" w:rsidRPr="00FF2109">
        <w:rPr>
          <w:rFonts w:ascii="Book Antiqua" w:hAnsi="Book Antiqua" w:cs="Times New Roman"/>
        </w:rPr>
        <w:t>Más aún, en cuanto</w:t>
      </w:r>
      <w:r w:rsidR="00F57E73" w:rsidRPr="00FF2109">
        <w:rPr>
          <w:rFonts w:ascii="Book Antiqua" w:hAnsi="Book Antiqua" w:cs="Times New Roman"/>
        </w:rPr>
        <w:t xml:space="preserve"> </w:t>
      </w:r>
      <w:r w:rsidR="004516A6" w:rsidRPr="00FF2109">
        <w:rPr>
          <w:rFonts w:ascii="Book Antiqua" w:hAnsi="Book Antiqua" w:cs="Times New Roman"/>
        </w:rPr>
        <w:t>a</w:t>
      </w:r>
      <w:r w:rsidR="00F57E73" w:rsidRPr="00FF2109">
        <w:rPr>
          <w:rFonts w:ascii="Book Antiqua" w:hAnsi="Book Antiqua" w:cs="Times New Roman"/>
        </w:rPr>
        <w:t>l alto número de inciden</w:t>
      </w:r>
      <w:r w:rsidR="003B7730" w:rsidRPr="00FF2109">
        <w:rPr>
          <w:rFonts w:ascii="Book Antiqua" w:hAnsi="Book Antiqua" w:cs="Times New Roman"/>
        </w:rPr>
        <w:t>tes</w:t>
      </w:r>
      <w:r w:rsidR="00F57E73" w:rsidRPr="00FF2109">
        <w:rPr>
          <w:rFonts w:ascii="Book Antiqua" w:hAnsi="Book Antiqua" w:cs="Times New Roman"/>
        </w:rPr>
        <w:t xml:space="preserve"> registrad</w:t>
      </w:r>
      <w:r w:rsidR="003B7730" w:rsidRPr="00FF2109">
        <w:rPr>
          <w:rFonts w:ascii="Book Antiqua" w:hAnsi="Book Antiqua" w:cs="Times New Roman"/>
        </w:rPr>
        <w:t>os</w:t>
      </w:r>
      <w:r w:rsidR="00F57E73" w:rsidRPr="00FF2109">
        <w:rPr>
          <w:rFonts w:ascii="Book Antiqua" w:hAnsi="Book Antiqua" w:cs="Times New Roman"/>
        </w:rPr>
        <w:t xml:space="preserve"> de choque y fuga</w:t>
      </w:r>
      <w:r w:rsidR="004516A6" w:rsidRPr="00FF2109">
        <w:rPr>
          <w:rFonts w:ascii="Book Antiqua" w:hAnsi="Book Antiqua" w:cs="Times New Roman"/>
        </w:rPr>
        <w:t>,</w:t>
      </w:r>
      <w:r w:rsidR="00F57E73" w:rsidRPr="00FF2109">
        <w:rPr>
          <w:rFonts w:ascii="Book Antiqua" w:hAnsi="Book Antiqua" w:cs="Times New Roman"/>
        </w:rPr>
        <w:t xml:space="preserve"> </w:t>
      </w:r>
      <w:r w:rsidR="00F57E73" w:rsidRPr="00FF2109">
        <w:rPr>
          <w:rFonts w:ascii="Book Antiqua" w:hAnsi="Book Antiqua" w:cs="Times New Roman"/>
          <w:i/>
          <w:iCs/>
        </w:rPr>
        <w:t>“Hit and run”</w:t>
      </w:r>
      <w:r w:rsidR="00F57E73" w:rsidRPr="00FF2109">
        <w:rPr>
          <w:rFonts w:ascii="Book Antiqua" w:hAnsi="Book Antiqua" w:cs="Times New Roman"/>
        </w:rPr>
        <w:t>,</w:t>
      </w:r>
      <w:r w:rsidR="00D72F81">
        <w:rPr>
          <w:rFonts w:ascii="Book Antiqua" w:hAnsi="Book Antiqua" w:cs="Times New Roman"/>
        </w:rPr>
        <w:t xml:space="preserve"> </w:t>
      </w:r>
      <w:r w:rsidR="00F57E73" w:rsidRPr="00FF2109">
        <w:rPr>
          <w:rFonts w:ascii="Book Antiqua" w:hAnsi="Book Antiqua" w:cs="Times New Roman"/>
        </w:rPr>
        <w:t>donde los conductores ocasionan el impacto y luego se dan a la fuga, sin reconocer responsabilidad. Este</w:t>
      </w:r>
      <w:r w:rsidR="00E94D17" w:rsidRPr="00FF2109">
        <w:rPr>
          <w:rFonts w:ascii="Book Antiqua" w:hAnsi="Book Antiqua" w:cs="Times New Roman"/>
        </w:rPr>
        <w:t xml:space="preserve"> </w:t>
      </w:r>
      <w:r w:rsidR="00F57E73" w:rsidRPr="00FF2109">
        <w:rPr>
          <w:rFonts w:ascii="Book Antiqua" w:hAnsi="Book Antiqua" w:cs="Times New Roman"/>
        </w:rPr>
        <w:t>comportamiento negligente,</w:t>
      </w:r>
      <w:r w:rsidR="00E94D17" w:rsidRPr="00FF2109">
        <w:rPr>
          <w:rFonts w:ascii="Book Antiqua" w:hAnsi="Book Antiqua" w:cs="Times New Roman"/>
        </w:rPr>
        <w:t xml:space="preserve"> como hemos señalado, además</w:t>
      </w:r>
      <w:r w:rsidR="00F57E73" w:rsidRPr="00FF2109">
        <w:rPr>
          <w:rFonts w:ascii="Book Antiqua" w:hAnsi="Book Antiqua" w:cs="Times New Roman"/>
        </w:rPr>
        <w:t xml:space="preserve"> de comprometer </w:t>
      </w:r>
      <w:r w:rsidR="003B7730" w:rsidRPr="00FF2109">
        <w:rPr>
          <w:rFonts w:ascii="Book Antiqua" w:hAnsi="Book Antiqua" w:cs="Times New Roman"/>
        </w:rPr>
        <w:t xml:space="preserve">las vidas de las víctimas, dificulta el proceso de investigación y </w:t>
      </w:r>
      <w:r w:rsidR="00E94D17" w:rsidRPr="00FF2109">
        <w:rPr>
          <w:rFonts w:ascii="Book Antiqua" w:hAnsi="Book Antiqua" w:cs="Times New Roman"/>
        </w:rPr>
        <w:t xml:space="preserve">las </w:t>
      </w:r>
      <w:r w:rsidR="003B7730" w:rsidRPr="00FF2109">
        <w:rPr>
          <w:rFonts w:ascii="Book Antiqua" w:hAnsi="Book Antiqua" w:cs="Times New Roman"/>
        </w:rPr>
        <w:t>acciones judiciales</w:t>
      </w:r>
      <w:r w:rsidR="00E94D17" w:rsidRPr="00FF2109">
        <w:rPr>
          <w:rFonts w:ascii="Book Antiqua" w:hAnsi="Book Antiqua" w:cs="Times New Roman"/>
        </w:rPr>
        <w:t xml:space="preserve"> correspondientes</w:t>
      </w:r>
      <w:r w:rsidR="003B7730" w:rsidRPr="00FF2109">
        <w:rPr>
          <w:rFonts w:ascii="Book Antiqua" w:hAnsi="Book Antiqua" w:cs="Times New Roman"/>
        </w:rPr>
        <w:t>.</w:t>
      </w:r>
    </w:p>
    <w:p w14:paraId="753E865F" w14:textId="77777777" w:rsidR="00DD3136" w:rsidRPr="00FF2109" w:rsidRDefault="00DD3136" w:rsidP="00FF2109">
      <w:pPr>
        <w:suppressLineNumbers/>
        <w:spacing w:after="0"/>
        <w:ind w:firstLine="708"/>
        <w:jc w:val="both"/>
        <w:rPr>
          <w:rFonts w:ascii="Book Antiqua" w:hAnsi="Book Antiqua" w:cs="Times New Roman"/>
        </w:rPr>
      </w:pPr>
    </w:p>
    <w:p w14:paraId="2D6DBD83" w14:textId="20F17544" w:rsidR="00DD3136" w:rsidRPr="00FF2109" w:rsidRDefault="00DD3136" w:rsidP="004426AF">
      <w:pPr>
        <w:suppressLineNumbers/>
        <w:spacing w:after="0" w:line="240" w:lineRule="auto"/>
        <w:ind w:firstLine="706"/>
        <w:jc w:val="both"/>
        <w:rPr>
          <w:rFonts w:ascii="Book Antiqua" w:hAnsi="Book Antiqua" w:cs="Times New Roman"/>
          <w:i/>
          <w:iCs/>
        </w:rPr>
      </w:pPr>
      <w:r w:rsidRPr="00FF2109">
        <w:rPr>
          <w:rFonts w:ascii="Book Antiqua" w:hAnsi="Book Antiqua" w:cs="Times New Roman"/>
        </w:rPr>
        <w:t>Como también se expresa en la Exposición de Motivos de dicha Ley 18</w:t>
      </w:r>
      <w:r w:rsidR="004426AF">
        <w:rPr>
          <w:rFonts w:ascii="Book Antiqua" w:hAnsi="Book Antiqua" w:cs="Times New Roman"/>
        </w:rPr>
        <w:t>7</w:t>
      </w:r>
      <w:r w:rsidRPr="00FF2109">
        <w:rPr>
          <w:rFonts w:ascii="Book Antiqua" w:hAnsi="Book Antiqua" w:cs="Times New Roman"/>
        </w:rPr>
        <w:t>-201</w:t>
      </w:r>
      <w:r w:rsidR="00E91823" w:rsidRPr="00FF2109">
        <w:rPr>
          <w:rFonts w:ascii="Book Antiqua" w:hAnsi="Book Antiqua" w:cs="Times New Roman"/>
        </w:rPr>
        <w:t>6</w:t>
      </w:r>
      <w:r w:rsidRPr="00FF2109">
        <w:rPr>
          <w:rFonts w:ascii="Book Antiqua" w:hAnsi="Book Antiqua" w:cs="Times New Roman"/>
        </w:rPr>
        <w:t xml:space="preserve">, </w:t>
      </w:r>
      <w:r w:rsidRPr="00FF2109">
        <w:rPr>
          <w:rFonts w:ascii="Book Antiqua" w:hAnsi="Book Antiqua" w:cs="Times New Roman"/>
          <w:i/>
          <w:iCs/>
        </w:rPr>
        <w:t>supra:</w:t>
      </w:r>
    </w:p>
    <w:p w14:paraId="3E49A519" w14:textId="3E2A4227" w:rsidR="00DD3136" w:rsidRPr="00FF2109" w:rsidRDefault="00DD3136" w:rsidP="004426AF">
      <w:pPr>
        <w:suppressLineNumbers/>
        <w:spacing w:after="0" w:line="240" w:lineRule="auto"/>
        <w:ind w:left="706"/>
        <w:jc w:val="both"/>
        <w:rPr>
          <w:rFonts w:ascii="Book Antiqua" w:hAnsi="Book Antiqua" w:cs="Times New Roman"/>
          <w:i/>
          <w:iCs/>
        </w:rPr>
      </w:pPr>
      <w:r w:rsidRPr="00FF2109">
        <w:rPr>
          <w:rFonts w:ascii="Book Antiqua" w:hAnsi="Book Antiqua" w:cs="Times New Roman"/>
          <w:i/>
          <w:iCs/>
        </w:rPr>
        <w:t>“Cuando el causante de un accidente se va a la fuga y no se detiene como dispone la Ley 22, supra, no solo está violando dicha disposición legal y exponiéndose a las sanciones que la misma provee, sino que le está causando un daño a una persona, el cual no está siendo indemnizado, lo que altera la sana convivencia social que pretende armonizar el Estado. Es necesario reaccionar y tomar acción inmediatamente para así aumentar la responsabilidad de las personas que asuman esta conducta que solo demuestra irresponsabilidad y poca deferencia a la convivencia social…”</w:t>
      </w:r>
    </w:p>
    <w:p w14:paraId="280AD25E" w14:textId="406D3110" w:rsidR="00E94D17" w:rsidRDefault="00D863AB" w:rsidP="004426AF">
      <w:pPr>
        <w:suppressLineNumbers/>
        <w:spacing w:after="0" w:line="240" w:lineRule="auto"/>
        <w:ind w:firstLine="706"/>
        <w:jc w:val="both"/>
        <w:rPr>
          <w:rFonts w:ascii="Book Antiqua" w:hAnsi="Book Antiqua" w:cs="Times New Roman"/>
        </w:rPr>
      </w:pPr>
      <w:r>
        <w:rPr>
          <w:rFonts w:ascii="Book Antiqua" w:hAnsi="Book Antiqua" w:cs="Times New Roman"/>
        </w:rPr>
        <w:lastRenderedPageBreak/>
        <w:t>En consecuencia</w:t>
      </w:r>
      <w:r w:rsidR="00E94D17" w:rsidRPr="00FF2109">
        <w:rPr>
          <w:rFonts w:ascii="Book Antiqua" w:hAnsi="Book Antiqua" w:cs="Times New Roman"/>
        </w:rPr>
        <w:t xml:space="preserve">, es pertinente señalar que esta grave problemática de los “hit &amp; run” no es exclusiva de Puerto Rico, sino que se repite en otras jurisdicciones que han adoptado enfoques integrales </w:t>
      </w:r>
      <w:r>
        <w:rPr>
          <w:rFonts w:ascii="Book Antiqua" w:hAnsi="Book Antiqua" w:cs="Times New Roman"/>
        </w:rPr>
        <w:t xml:space="preserve">y de avanzada </w:t>
      </w:r>
      <w:r w:rsidR="00E94D17" w:rsidRPr="00FF2109">
        <w:rPr>
          <w:rFonts w:ascii="Book Antiqua" w:hAnsi="Book Antiqua" w:cs="Times New Roman"/>
        </w:rPr>
        <w:t>para su debida atención. Por ejemplo</w:t>
      </w:r>
      <w:r w:rsidR="007A72EB" w:rsidRPr="00FF2109">
        <w:rPr>
          <w:rFonts w:ascii="Book Antiqua" w:hAnsi="Book Antiqua" w:cs="Times New Roman"/>
        </w:rPr>
        <w:t>, en el estado de California, Estados Unidos</w:t>
      </w:r>
      <w:r w:rsidR="00E94D17" w:rsidRPr="00FF2109">
        <w:rPr>
          <w:rFonts w:ascii="Book Antiqua" w:hAnsi="Book Antiqua" w:cs="Times New Roman"/>
        </w:rPr>
        <w:t xml:space="preserve"> de América</w:t>
      </w:r>
      <w:r w:rsidR="007A72EB" w:rsidRPr="00FF2109">
        <w:rPr>
          <w:rFonts w:ascii="Book Antiqua" w:hAnsi="Book Antiqua" w:cs="Times New Roman"/>
        </w:rPr>
        <w:t xml:space="preserve">, se incorporó la legislación nombrada “Yellow Alert”, </w:t>
      </w:r>
      <w:r w:rsidR="00934FB5" w:rsidRPr="00FF2109">
        <w:rPr>
          <w:rFonts w:ascii="Book Antiqua" w:hAnsi="Book Antiqua" w:cs="Times New Roman"/>
        </w:rPr>
        <w:t>creada para activar un sistema de alerta inmediata cuando se produce un accidente de tránsito en el que el causante elude su deber y abandona la escena. El sistema activa a las agencias de seguridad,</w:t>
      </w:r>
      <w:r w:rsidR="00117C64" w:rsidRPr="00FF2109">
        <w:rPr>
          <w:rFonts w:ascii="Book Antiqua" w:hAnsi="Book Antiqua" w:cs="Times New Roman"/>
        </w:rPr>
        <w:t xml:space="preserve"> a la ciudadanía y a los medios de comunicación para divulgar detalles del vehículo de motor o </w:t>
      </w:r>
      <w:r w:rsidR="004516A6" w:rsidRPr="00FF2109">
        <w:rPr>
          <w:rFonts w:ascii="Book Antiqua" w:hAnsi="Book Antiqua" w:cs="Times New Roman"/>
        </w:rPr>
        <w:t>el</w:t>
      </w:r>
      <w:r w:rsidR="00177480">
        <w:rPr>
          <w:rFonts w:ascii="Book Antiqua" w:hAnsi="Book Antiqua" w:cs="Times New Roman"/>
        </w:rPr>
        <w:t xml:space="preserve"> posible</w:t>
      </w:r>
      <w:r w:rsidR="004516A6" w:rsidRPr="00FF2109">
        <w:rPr>
          <w:rFonts w:ascii="Book Antiqua" w:hAnsi="Book Antiqua" w:cs="Times New Roman"/>
        </w:rPr>
        <w:t xml:space="preserve"> </w:t>
      </w:r>
      <w:r w:rsidR="00117C64" w:rsidRPr="00FF2109">
        <w:rPr>
          <w:rFonts w:ascii="Book Antiqua" w:hAnsi="Book Antiqua" w:cs="Times New Roman"/>
        </w:rPr>
        <w:t xml:space="preserve">imputado, lo que ha evidenciado ser eficaz para el arresto de los responsables e identificación de </w:t>
      </w:r>
      <w:proofErr w:type="gramStart"/>
      <w:r w:rsidR="00117C64" w:rsidRPr="00FF2109">
        <w:rPr>
          <w:rFonts w:ascii="Book Antiqua" w:hAnsi="Book Antiqua" w:cs="Times New Roman"/>
        </w:rPr>
        <w:t>los mismos</w:t>
      </w:r>
      <w:proofErr w:type="gramEnd"/>
      <w:r w:rsidR="00117C64" w:rsidRPr="00FF2109">
        <w:rPr>
          <w:rFonts w:ascii="Book Antiqua" w:hAnsi="Book Antiqua" w:cs="Times New Roman"/>
        </w:rPr>
        <w:t>.</w:t>
      </w:r>
      <w:r w:rsidR="00E94D17" w:rsidRPr="00FF2109">
        <w:rPr>
          <w:rFonts w:ascii="Book Antiqua" w:hAnsi="Book Antiqua" w:cs="Times New Roman"/>
        </w:rPr>
        <w:t xml:space="preserve"> Un instrumento con alcance amplio</w:t>
      </w:r>
      <w:r w:rsidR="004516A6" w:rsidRPr="00FF2109">
        <w:rPr>
          <w:rFonts w:ascii="Book Antiqua" w:hAnsi="Book Antiqua" w:cs="Times New Roman"/>
        </w:rPr>
        <w:t>,</w:t>
      </w:r>
      <w:r w:rsidR="00E94D17" w:rsidRPr="00FF2109">
        <w:rPr>
          <w:rFonts w:ascii="Book Antiqua" w:hAnsi="Book Antiqua" w:cs="Times New Roman"/>
        </w:rPr>
        <w:t xml:space="preserve"> </w:t>
      </w:r>
      <w:r w:rsidR="004516A6" w:rsidRPr="00FF2109">
        <w:rPr>
          <w:rFonts w:ascii="Book Antiqua" w:hAnsi="Book Antiqua" w:cs="Times New Roman"/>
        </w:rPr>
        <w:t>que posibilita la</w:t>
      </w:r>
      <w:r w:rsidR="00E94D17" w:rsidRPr="00FF2109">
        <w:rPr>
          <w:rFonts w:ascii="Book Antiqua" w:hAnsi="Book Antiqua" w:cs="Times New Roman"/>
        </w:rPr>
        <w:t xml:space="preserve"> estrecha colaboración entre Gobierno, sector privado y la ciudadanía, tal como acertadamente se estableció con la alerta Mayra Elías</w:t>
      </w:r>
      <w:r w:rsidR="00D72F81">
        <w:rPr>
          <w:rFonts w:ascii="Book Antiqua" w:hAnsi="Book Antiqua" w:cs="Times New Roman"/>
        </w:rPr>
        <w:t>. Un esfuerzo muy legítimo</w:t>
      </w:r>
      <w:r w:rsidR="004516A6" w:rsidRPr="00FF2109">
        <w:rPr>
          <w:rFonts w:ascii="Book Antiqua" w:hAnsi="Book Antiqua" w:cs="Times New Roman"/>
        </w:rPr>
        <w:t xml:space="preserve"> que es menester robustecer</w:t>
      </w:r>
      <w:r>
        <w:rPr>
          <w:rFonts w:ascii="Book Antiqua" w:hAnsi="Book Antiqua" w:cs="Times New Roman"/>
        </w:rPr>
        <w:t xml:space="preserve"> </w:t>
      </w:r>
      <w:r w:rsidR="00D72F81">
        <w:rPr>
          <w:rFonts w:ascii="Book Antiqua" w:hAnsi="Book Antiqua" w:cs="Times New Roman"/>
        </w:rPr>
        <w:t>para</w:t>
      </w:r>
      <w:r>
        <w:rPr>
          <w:rFonts w:ascii="Book Antiqua" w:hAnsi="Book Antiqua" w:cs="Times New Roman"/>
        </w:rPr>
        <w:t xml:space="preserve"> posibilitar al máximo</w:t>
      </w:r>
      <w:r w:rsidRPr="00D863AB">
        <w:rPr>
          <w:rFonts w:ascii="Book Antiqua" w:hAnsi="Book Antiqua" w:cs="Times New Roman"/>
        </w:rPr>
        <w:t xml:space="preserve"> </w:t>
      </w:r>
      <w:r w:rsidR="00AF5898">
        <w:rPr>
          <w:rFonts w:ascii="Book Antiqua" w:hAnsi="Book Antiqua" w:cs="Times New Roman"/>
        </w:rPr>
        <w:t>procesos</w:t>
      </w:r>
      <w:r w:rsidRPr="00FF2109">
        <w:rPr>
          <w:rFonts w:ascii="Book Antiqua" w:hAnsi="Book Antiqua" w:cs="Times New Roman"/>
        </w:rPr>
        <w:t xml:space="preserve"> eficientes para</w:t>
      </w:r>
      <w:r>
        <w:rPr>
          <w:rFonts w:ascii="Book Antiqua" w:hAnsi="Book Antiqua" w:cs="Times New Roman"/>
        </w:rPr>
        <w:t xml:space="preserve"> encausar</w:t>
      </w:r>
      <w:r w:rsidRPr="00FF2109">
        <w:rPr>
          <w:rFonts w:ascii="Book Antiqua" w:hAnsi="Book Antiqua" w:cs="Times New Roman"/>
        </w:rPr>
        <w:t xml:space="preserve"> </w:t>
      </w:r>
      <w:r w:rsidR="00AF5898">
        <w:rPr>
          <w:rFonts w:ascii="Book Antiqua" w:hAnsi="Book Antiqua" w:cs="Times New Roman"/>
        </w:rPr>
        <w:t>a los culpables de estos actos,</w:t>
      </w:r>
      <w:r w:rsidRPr="00FF2109">
        <w:rPr>
          <w:rFonts w:ascii="Book Antiqua" w:hAnsi="Book Antiqua" w:cs="Times New Roman"/>
        </w:rPr>
        <w:t xml:space="preserve"> garantiza</w:t>
      </w:r>
      <w:r w:rsidR="00AF5898">
        <w:rPr>
          <w:rFonts w:ascii="Book Antiqua" w:hAnsi="Book Antiqua" w:cs="Times New Roman"/>
        </w:rPr>
        <w:t xml:space="preserve">ndo </w:t>
      </w:r>
      <w:r w:rsidRPr="00FF2109">
        <w:rPr>
          <w:rFonts w:ascii="Book Antiqua" w:hAnsi="Book Antiqua" w:cs="Times New Roman"/>
        </w:rPr>
        <w:t>justicia a las víctimas</w:t>
      </w:r>
      <w:r w:rsidR="00AF5898">
        <w:rPr>
          <w:rFonts w:ascii="Book Antiqua" w:hAnsi="Book Antiqua" w:cs="Times New Roman"/>
        </w:rPr>
        <w:t xml:space="preserve"> y sus familias.</w:t>
      </w:r>
    </w:p>
    <w:p w14:paraId="6D637791" w14:textId="77777777" w:rsidR="008056FB" w:rsidRPr="00FF2109" w:rsidRDefault="008056FB" w:rsidP="00FF2109">
      <w:pPr>
        <w:suppressLineNumbers/>
        <w:spacing w:after="0"/>
        <w:ind w:firstLine="708"/>
        <w:jc w:val="both"/>
        <w:rPr>
          <w:rFonts w:ascii="Book Antiqua" w:hAnsi="Book Antiqua" w:cs="Times New Roman"/>
        </w:rPr>
      </w:pPr>
    </w:p>
    <w:p w14:paraId="0CCDE9CE" w14:textId="2BEED4F9" w:rsidR="00E94D17" w:rsidRPr="00FF2109" w:rsidRDefault="00D72F81" w:rsidP="0023603B">
      <w:pPr>
        <w:suppressLineNumbers/>
        <w:spacing w:after="0" w:line="240" w:lineRule="auto"/>
        <w:ind w:firstLine="706"/>
        <w:jc w:val="both"/>
        <w:rPr>
          <w:rFonts w:ascii="Book Antiqua" w:hAnsi="Book Antiqua" w:cs="Times New Roman"/>
        </w:rPr>
      </w:pPr>
      <w:r>
        <w:rPr>
          <w:rFonts w:ascii="Book Antiqua" w:hAnsi="Book Antiqua" w:cs="Times New Roman"/>
        </w:rPr>
        <w:t>Por otro lado, t</w:t>
      </w:r>
      <w:r w:rsidR="00AF5898">
        <w:rPr>
          <w:rFonts w:ascii="Book Antiqua" w:hAnsi="Book Antiqua" w:cs="Times New Roman"/>
        </w:rPr>
        <w:t>enemos que destacar</w:t>
      </w:r>
      <w:r>
        <w:rPr>
          <w:rFonts w:ascii="Book Antiqua" w:hAnsi="Book Antiqua" w:cs="Times New Roman"/>
        </w:rPr>
        <w:t xml:space="preserve"> que</w:t>
      </w:r>
      <w:r w:rsidR="00AF5898">
        <w:rPr>
          <w:rFonts w:ascii="Book Antiqua" w:hAnsi="Book Antiqua" w:cs="Times New Roman"/>
        </w:rPr>
        <w:t>, según informado por la Policía, al 30 de septiembre de 2025 se habían registrado catorce (14) accidentes tipo “hit &amp; run”</w:t>
      </w:r>
      <w:r w:rsidR="00177480">
        <w:rPr>
          <w:rFonts w:ascii="Book Antiqua" w:hAnsi="Book Antiqua" w:cs="Times New Roman"/>
        </w:rPr>
        <w:t xml:space="preserve">. </w:t>
      </w:r>
      <w:r>
        <w:rPr>
          <w:rFonts w:ascii="Book Antiqua" w:hAnsi="Book Antiqua" w:cs="Times New Roman"/>
        </w:rPr>
        <w:t>P</w:t>
      </w:r>
      <w:r w:rsidR="00177480">
        <w:rPr>
          <w:rFonts w:ascii="Book Antiqua" w:hAnsi="Book Antiqua" w:cs="Times New Roman"/>
        </w:rPr>
        <w:t>ara</w:t>
      </w:r>
      <w:r>
        <w:rPr>
          <w:rFonts w:ascii="Book Antiqua" w:hAnsi="Book Antiqua" w:cs="Times New Roman"/>
        </w:rPr>
        <w:t xml:space="preserve"> el</w:t>
      </w:r>
      <w:r w:rsidR="00177480">
        <w:rPr>
          <w:rFonts w:ascii="Book Antiqua" w:hAnsi="Book Antiqua" w:cs="Times New Roman"/>
        </w:rPr>
        <w:t xml:space="preserve"> año 20</w:t>
      </w:r>
      <w:r w:rsidR="0023603B">
        <w:rPr>
          <w:rFonts w:ascii="Book Antiqua" w:hAnsi="Book Antiqua" w:cs="Times New Roman"/>
        </w:rPr>
        <w:t>2</w:t>
      </w:r>
      <w:r w:rsidR="00177480">
        <w:rPr>
          <w:rFonts w:ascii="Book Antiqua" w:hAnsi="Book Antiqua" w:cs="Times New Roman"/>
        </w:rPr>
        <w:t>2</w:t>
      </w:r>
      <w:r>
        <w:rPr>
          <w:rFonts w:ascii="Book Antiqua" w:hAnsi="Book Antiqua" w:cs="Times New Roman"/>
        </w:rPr>
        <w:t>,</w:t>
      </w:r>
      <w:r w:rsidR="00177480">
        <w:rPr>
          <w:rFonts w:ascii="Book Antiqua" w:hAnsi="Book Antiqua" w:cs="Times New Roman"/>
        </w:rPr>
        <w:t xml:space="preserve"> se informó se registraron unos veinte (20) de estos accidentes, al 2023 unos veinticinco (25)</w:t>
      </w:r>
      <w:r>
        <w:rPr>
          <w:rFonts w:ascii="Book Antiqua" w:hAnsi="Book Antiqua" w:cs="Times New Roman"/>
        </w:rPr>
        <w:t xml:space="preserve"> de</w:t>
      </w:r>
      <w:r w:rsidR="00177480">
        <w:rPr>
          <w:rFonts w:ascii="Book Antiqua" w:hAnsi="Book Antiqua" w:cs="Times New Roman"/>
        </w:rPr>
        <w:t xml:space="preserve"> accidentes y al 2024</w:t>
      </w:r>
      <w:r>
        <w:rPr>
          <w:rFonts w:ascii="Book Antiqua" w:hAnsi="Book Antiqua" w:cs="Times New Roman"/>
        </w:rPr>
        <w:t>,</w:t>
      </w:r>
      <w:r w:rsidR="00177480">
        <w:rPr>
          <w:rFonts w:ascii="Book Antiqua" w:hAnsi="Book Antiqua" w:cs="Times New Roman"/>
        </w:rPr>
        <w:t xml:space="preserve"> también unos veinticinco (25)</w:t>
      </w:r>
      <w:r>
        <w:rPr>
          <w:rFonts w:ascii="Book Antiqua" w:hAnsi="Book Antiqua" w:cs="Times New Roman"/>
        </w:rPr>
        <w:t xml:space="preserve"> de estos</w:t>
      </w:r>
      <w:r w:rsidR="00177480">
        <w:rPr>
          <w:rFonts w:ascii="Book Antiqua" w:hAnsi="Book Antiqua" w:cs="Times New Roman"/>
        </w:rPr>
        <w:t xml:space="preserve">. </w:t>
      </w:r>
      <w:r>
        <w:rPr>
          <w:rFonts w:ascii="Book Antiqua" w:hAnsi="Book Antiqua" w:cs="Times New Roman"/>
        </w:rPr>
        <w:t>Es decir, estadísticas que sustentan la importancia de poder identificar, atender</w:t>
      </w:r>
      <w:r w:rsidR="0023603B">
        <w:rPr>
          <w:rFonts w:ascii="Book Antiqua" w:hAnsi="Book Antiqua" w:cs="Times New Roman"/>
        </w:rPr>
        <w:t xml:space="preserve"> y procesar estos delitos que cobran vidas y marcan familias por siempre. Un sistema, que </w:t>
      </w:r>
      <w:r w:rsidR="00067A59">
        <w:rPr>
          <w:rFonts w:ascii="Book Antiqua" w:hAnsi="Book Antiqua" w:cs="Times New Roman"/>
        </w:rPr>
        <w:t xml:space="preserve">vamos ajustando para que </w:t>
      </w:r>
      <w:r w:rsidR="0023603B">
        <w:rPr>
          <w:rFonts w:ascii="Book Antiqua" w:hAnsi="Book Antiqua" w:cs="Times New Roman"/>
        </w:rPr>
        <w:t>en la práctica demuestre ser un disuasivo a esta grave conducta</w:t>
      </w:r>
      <w:r w:rsidR="002C05FF">
        <w:rPr>
          <w:rFonts w:ascii="Book Antiqua" w:hAnsi="Book Antiqua" w:cs="Times New Roman"/>
        </w:rPr>
        <w:t>.</w:t>
      </w:r>
    </w:p>
    <w:p w14:paraId="75055E39" w14:textId="77777777" w:rsidR="00406A31" w:rsidRPr="00FF2109" w:rsidRDefault="00406A31" w:rsidP="00FF2109">
      <w:pPr>
        <w:suppressLineNumbers/>
        <w:spacing w:after="0"/>
        <w:jc w:val="both"/>
        <w:rPr>
          <w:rFonts w:ascii="Book Antiqua" w:hAnsi="Book Antiqua" w:cs="Times New Roman"/>
        </w:rPr>
      </w:pPr>
    </w:p>
    <w:p w14:paraId="5B0CD9EA" w14:textId="213BC139" w:rsidR="007A72EB" w:rsidRDefault="00406A31" w:rsidP="0023603B">
      <w:pPr>
        <w:suppressLineNumbers/>
        <w:spacing w:after="0" w:line="240" w:lineRule="auto"/>
        <w:ind w:firstLine="706"/>
        <w:jc w:val="both"/>
        <w:rPr>
          <w:rFonts w:ascii="Book Antiqua" w:hAnsi="Book Antiqua" w:cs="Times New Roman"/>
        </w:rPr>
      </w:pPr>
      <w:r w:rsidRPr="00FF2109">
        <w:rPr>
          <w:rFonts w:ascii="Book Antiqua" w:hAnsi="Book Antiqua" w:cs="Times New Roman"/>
        </w:rPr>
        <w:t>A tenor con lo expuesto</w:t>
      </w:r>
      <w:r w:rsidR="00E91823" w:rsidRPr="00FF2109">
        <w:rPr>
          <w:rFonts w:ascii="Book Antiqua" w:hAnsi="Book Antiqua" w:cs="Times New Roman"/>
        </w:rPr>
        <w:t xml:space="preserve">, esta Asamblea Legislativa entiende procedente </w:t>
      </w:r>
      <w:r w:rsidR="00177480" w:rsidRPr="00177480">
        <w:rPr>
          <w:rFonts w:ascii="Book Antiqua" w:hAnsi="Book Antiqua" w:cs="Times New Roman"/>
        </w:rPr>
        <w:t xml:space="preserve">añadir un nuevo inciso (4) al Artículo 5 y enmendar el Artículo 7 de la </w:t>
      </w:r>
      <w:r w:rsidR="004426AF" w:rsidRPr="004426AF">
        <w:rPr>
          <w:rFonts w:ascii="Book Antiqua" w:hAnsi="Book Antiqua" w:cs="Times New Roman"/>
        </w:rPr>
        <w:t>Ley 18</w:t>
      </w:r>
      <w:r w:rsidR="004426AF">
        <w:rPr>
          <w:rFonts w:ascii="Book Antiqua" w:hAnsi="Book Antiqua" w:cs="Times New Roman"/>
        </w:rPr>
        <w:t>7</w:t>
      </w:r>
      <w:r w:rsidR="004426AF" w:rsidRPr="004426AF">
        <w:rPr>
          <w:rFonts w:ascii="Book Antiqua" w:hAnsi="Book Antiqua" w:cs="Times New Roman"/>
        </w:rPr>
        <w:t xml:space="preserve">-2016, </w:t>
      </w:r>
      <w:r w:rsidR="004426AF">
        <w:rPr>
          <w:rFonts w:ascii="Book Antiqua" w:hAnsi="Book Antiqua" w:cs="Times New Roman"/>
        </w:rPr>
        <w:t xml:space="preserve">conocida como </w:t>
      </w:r>
      <w:r w:rsidR="00177480" w:rsidRPr="00177480">
        <w:rPr>
          <w:rFonts w:ascii="Book Antiqua" w:hAnsi="Book Antiqua" w:cs="Times New Roman"/>
        </w:rPr>
        <w:t>“Ley de Alerta Mayra Elías contra el Hit &amp; Run”; así como enmendar el inciso (l) de</w:t>
      </w:r>
      <w:r w:rsidR="00463D37">
        <w:rPr>
          <w:rFonts w:ascii="Book Antiqua" w:hAnsi="Book Antiqua" w:cs="Times New Roman"/>
        </w:rPr>
        <w:t>l Artículo 5 de</w:t>
      </w:r>
      <w:r w:rsidR="00177480" w:rsidRPr="00177480">
        <w:rPr>
          <w:rFonts w:ascii="Book Antiqua" w:hAnsi="Book Antiqua" w:cs="Times New Roman"/>
        </w:rPr>
        <w:t xml:space="preserve"> la Ley 83-2025,</w:t>
      </w:r>
      <w:r w:rsidR="00271192">
        <w:rPr>
          <w:rFonts w:ascii="Book Antiqua" w:hAnsi="Book Antiqua" w:cs="Times New Roman"/>
        </w:rPr>
        <w:t xml:space="preserve"> </w:t>
      </w:r>
      <w:r w:rsidR="00271192">
        <w:rPr>
          <w:rFonts w:ascii="Book Antiqua" w:hAnsi="Book Antiqua" w:cs="Times New Roman"/>
          <w:i/>
          <w:iCs/>
          <w:u w:val="single"/>
        </w:rPr>
        <w:t>según enmendada,</w:t>
      </w:r>
      <w:r w:rsidR="00177480" w:rsidRPr="00177480">
        <w:rPr>
          <w:rFonts w:ascii="Book Antiqua" w:hAnsi="Book Antiqua" w:cs="Times New Roman"/>
        </w:rPr>
        <w:t xml:space="preserve"> conocida como “Ley de la Policía de Puerto Rico”, a los fines de optimizar y uniformar el contenido de dicho plan e incluir disposiciones específicas de cumplimiento para activación de la alerta, uso de tecnología en estos procesos e integración de agencias,</w:t>
      </w:r>
      <w:r w:rsidR="0023603B">
        <w:rPr>
          <w:rFonts w:ascii="Book Antiqua" w:hAnsi="Book Antiqua" w:cs="Times New Roman"/>
        </w:rPr>
        <w:t xml:space="preserve"> departamentos,</w:t>
      </w:r>
      <w:r w:rsidR="00177480" w:rsidRPr="00177480">
        <w:rPr>
          <w:rFonts w:ascii="Book Antiqua" w:hAnsi="Book Antiqua" w:cs="Times New Roman"/>
        </w:rPr>
        <w:t xml:space="preserve"> municipios, entidades comunitarias, profesionales y la academia en el Comité Coordinador de est</w:t>
      </w:r>
      <w:r w:rsidR="0023603B">
        <w:rPr>
          <w:rFonts w:ascii="Book Antiqua" w:hAnsi="Book Antiqua" w:cs="Times New Roman"/>
        </w:rPr>
        <w:t>a alerta</w:t>
      </w:r>
      <w:r w:rsidR="00177480">
        <w:rPr>
          <w:rFonts w:ascii="Book Antiqua" w:hAnsi="Book Antiqua" w:cs="Times New Roman"/>
        </w:rPr>
        <w:t xml:space="preserve">. Medida de alto interés público y </w:t>
      </w:r>
      <w:r w:rsidR="00463D37">
        <w:rPr>
          <w:rFonts w:ascii="Book Antiqua" w:hAnsi="Book Antiqua" w:cs="Times New Roman"/>
        </w:rPr>
        <w:t xml:space="preserve">dirigida a </w:t>
      </w:r>
      <w:r w:rsidR="00177480">
        <w:rPr>
          <w:rFonts w:ascii="Book Antiqua" w:hAnsi="Book Antiqua" w:cs="Times New Roman"/>
        </w:rPr>
        <w:t>salvaguardar vidas y propiedad en las vías públicas de Puerto Rico dentro del reclamo más que justificado de la ciudadanía</w:t>
      </w:r>
      <w:r w:rsidR="00067A59">
        <w:rPr>
          <w:rFonts w:ascii="Book Antiqua" w:hAnsi="Book Antiqua" w:cs="Times New Roman"/>
        </w:rPr>
        <w:t xml:space="preserve"> en nuestra sociedad dinámica del Siglo XXI.</w:t>
      </w:r>
    </w:p>
    <w:p w14:paraId="21BEFD84" w14:textId="77777777" w:rsidR="000D6DA0" w:rsidRPr="00FF2109" w:rsidRDefault="000D6DA0" w:rsidP="0023603B">
      <w:pPr>
        <w:suppressLineNumbers/>
        <w:spacing w:after="0" w:line="240" w:lineRule="auto"/>
        <w:ind w:firstLine="706"/>
        <w:jc w:val="both"/>
        <w:rPr>
          <w:rFonts w:ascii="Book Antiqua" w:hAnsi="Book Antiqua" w:cs="Times New Roman"/>
        </w:rPr>
      </w:pPr>
    </w:p>
    <w:p w14:paraId="561AA962" w14:textId="63F36C7C" w:rsidR="00FF2109" w:rsidRPr="00D978D7" w:rsidRDefault="00FF2109" w:rsidP="00FF2109">
      <w:pPr>
        <w:suppressLineNumbers/>
        <w:spacing w:after="0" w:line="480" w:lineRule="auto"/>
        <w:rPr>
          <w:rFonts w:ascii="Book Antiqua" w:hAnsi="Book Antiqua" w:cs="Times New Roman"/>
          <w:i/>
          <w:iCs/>
          <w:lang w:val="es-ES_tradnl"/>
        </w:rPr>
      </w:pPr>
      <w:r w:rsidRPr="00D978D7">
        <w:rPr>
          <w:rFonts w:ascii="Book Antiqua" w:hAnsi="Book Antiqua" w:cs="Times New Roman"/>
          <w:i/>
          <w:iCs/>
          <w:lang w:val="es-ES_tradnl"/>
        </w:rPr>
        <w:t>DECRÉTASE POR LA ASAMBLEA LEGISLATIVA DE PUERTO RICO:</w:t>
      </w:r>
    </w:p>
    <w:p w14:paraId="2F6BB061" w14:textId="0CF18E7E" w:rsidR="007E008A" w:rsidRPr="00FF2109" w:rsidRDefault="00FF2109" w:rsidP="007E008A">
      <w:pPr>
        <w:spacing w:after="0" w:line="480" w:lineRule="auto"/>
        <w:ind w:firstLine="708"/>
        <w:jc w:val="both"/>
        <w:rPr>
          <w:rFonts w:ascii="Book Antiqua" w:hAnsi="Book Antiqua" w:cs="Times New Roman"/>
          <w:lang w:val="es-ES_tradnl"/>
        </w:rPr>
      </w:pPr>
      <w:r w:rsidRPr="00FF2109">
        <w:rPr>
          <w:rFonts w:ascii="Book Antiqua" w:hAnsi="Book Antiqua" w:cs="Times New Roman"/>
          <w:lang w:val="es-ES_tradnl"/>
        </w:rPr>
        <w:t>Sección 1.- Se añade un nuevo inciso (</w:t>
      </w:r>
      <w:r w:rsidR="008056FB">
        <w:rPr>
          <w:rFonts w:ascii="Book Antiqua" w:hAnsi="Book Antiqua" w:cs="Times New Roman"/>
          <w:lang w:val="es-ES_tradnl"/>
        </w:rPr>
        <w:t>4)</w:t>
      </w:r>
      <w:r w:rsidRPr="00FF2109">
        <w:rPr>
          <w:rFonts w:ascii="Book Antiqua" w:hAnsi="Book Antiqua" w:cs="Times New Roman"/>
          <w:lang w:val="es-ES_tradnl"/>
        </w:rPr>
        <w:t xml:space="preserve"> al </w:t>
      </w:r>
      <w:r w:rsidR="008056FB" w:rsidRPr="008056FB">
        <w:rPr>
          <w:rFonts w:ascii="Book Antiqua" w:hAnsi="Book Antiqua" w:cs="Times New Roman"/>
        </w:rPr>
        <w:t>Artículo 5 de la</w:t>
      </w:r>
      <w:r w:rsidR="00E36091">
        <w:rPr>
          <w:rFonts w:ascii="Book Antiqua" w:hAnsi="Book Antiqua" w:cs="Times New Roman"/>
        </w:rPr>
        <w:t xml:space="preserve"> </w:t>
      </w:r>
      <w:r w:rsidR="00E36091" w:rsidRPr="00E36091">
        <w:rPr>
          <w:rFonts w:ascii="Book Antiqua" w:hAnsi="Book Antiqua" w:cs="Times New Roman"/>
        </w:rPr>
        <w:t xml:space="preserve">Ley Núm. 187-2016, conocida como </w:t>
      </w:r>
      <w:r w:rsidR="00E36091" w:rsidRPr="007E008A">
        <w:rPr>
          <w:rFonts w:ascii="Book Antiqua" w:hAnsi="Book Antiqua" w:cs="Times New Roman"/>
        </w:rPr>
        <w:t>“Ley de Alerta Mayra Elías contra el Hit &amp; Run”</w:t>
      </w:r>
      <w:r w:rsidR="008056FB">
        <w:rPr>
          <w:rFonts w:ascii="Book Antiqua" w:hAnsi="Book Antiqua" w:cs="Times New Roman"/>
        </w:rPr>
        <w:t>,</w:t>
      </w:r>
      <w:r w:rsidR="008056FB" w:rsidRPr="008056FB">
        <w:rPr>
          <w:rFonts w:ascii="Book Antiqua" w:hAnsi="Book Antiqua" w:cs="Times New Roman"/>
          <w:lang w:val="es-ES_tradnl"/>
        </w:rPr>
        <w:t xml:space="preserve"> </w:t>
      </w:r>
      <w:r w:rsidRPr="00FF2109">
        <w:rPr>
          <w:rFonts w:ascii="Book Antiqua" w:hAnsi="Book Antiqua" w:cs="Times New Roman"/>
          <w:lang w:val="es-ES_tradnl"/>
        </w:rPr>
        <w:t xml:space="preserve">para que </w:t>
      </w:r>
      <w:r w:rsidR="00E36091">
        <w:rPr>
          <w:rFonts w:ascii="Book Antiqua" w:hAnsi="Book Antiqua" w:cs="Times New Roman"/>
          <w:lang w:val="es-ES_tradnl"/>
        </w:rPr>
        <w:t xml:space="preserve">se </w:t>
      </w:r>
      <w:r w:rsidRPr="00FF2109">
        <w:rPr>
          <w:rFonts w:ascii="Book Antiqua" w:hAnsi="Book Antiqua" w:cs="Times New Roman"/>
          <w:lang w:val="es-ES_tradnl"/>
        </w:rPr>
        <w:t xml:space="preserve">lea como sigue: </w:t>
      </w:r>
    </w:p>
    <w:p w14:paraId="16115AFE" w14:textId="1649813A" w:rsidR="008056FB" w:rsidRDefault="008056FB" w:rsidP="008056FB">
      <w:pPr>
        <w:spacing w:after="0" w:line="480" w:lineRule="auto"/>
        <w:ind w:firstLine="708"/>
        <w:rPr>
          <w:rFonts w:ascii="Book Antiqua" w:hAnsi="Book Antiqua" w:cs="Times New Roman"/>
        </w:rPr>
      </w:pPr>
      <w:r>
        <w:rPr>
          <w:rFonts w:ascii="Book Antiqua" w:hAnsi="Book Antiqua" w:cs="Times New Roman"/>
        </w:rPr>
        <w:lastRenderedPageBreak/>
        <w:t>“</w:t>
      </w:r>
      <w:r w:rsidRPr="008056FB">
        <w:rPr>
          <w:rFonts w:ascii="Book Antiqua" w:hAnsi="Book Antiqua" w:cs="Times New Roman"/>
        </w:rPr>
        <w:t>Artículo 5. — Criterios para la Activación del Alerta Mayra Elías.</w:t>
      </w:r>
    </w:p>
    <w:p w14:paraId="43ACC79C" w14:textId="77777777" w:rsidR="008056FB" w:rsidRDefault="008056FB" w:rsidP="008056FB">
      <w:pPr>
        <w:spacing w:after="0" w:line="480" w:lineRule="auto"/>
        <w:ind w:firstLine="708"/>
        <w:rPr>
          <w:rFonts w:ascii="Book Antiqua" w:hAnsi="Book Antiqua" w:cs="Times New Roman"/>
        </w:rPr>
      </w:pPr>
      <w:r w:rsidRPr="008056FB">
        <w:rPr>
          <w:rFonts w:ascii="Book Antiqua" w:hAnsi="Book Antiqua" w:cs="Times New Roman"/>
        </w:rPr>
        <w:t xml:space="preserve">Los siguientes criterios deben concurrir antes de que se emita una Alerta Mayra Elías: </w:t>
      </w:r>
    </w:p>
    <w:p w14:paraId="6FB81CCF" w14:textId="77777777" w:rsidR="008056FB" w:rsidRDefault="008056FB" w:rsidP="008056FB">
      <w:pPr>
        <w:spacing w:after="0" w:line="480" w:lineRule="auto"/>
        <w:ind w:left="708"/>
        <w:jc w:val="both"/>
        <w:rPr>
          <w:rFonts w:ascii="Book Antiqua" w:hAnsi="Book Antiqua" w:cs="Times New Roman"/>
        </w:rPr>
      </w:pPr>
      <w:r w:rsidRPr="008056FB">
        <w:rPr>
          <w:rFonts w:ascii="Book Antiqua" w:hAnsi="Book Antiqua" w:cs="Times New Roman"/>
        </w:rPr>
        <w:t xml:space="preserve">1. Debe corroborarse por la Policía de Puerto Rico la existencia de un accidente automovilístico en el que concurran violaciones a las disposiciones de los Artículos 4.01 y 5.07 de la Ley 22-2000, según enmendada; </w:t>
      </w:r>
    </w:p>
    <w:p w14:paraId="2421AD6C" w14:textId="77777777" w:rsidR="008056FB" w:rsidRDefault="008056FB" w:rsidP="008056FB">
      <w:pPr>
        <w:spacing w:after="0" w:line="480" w:lineRule="auto"/>
        <w:ind w:left="708"/>
        <w:jc w:val="both"/>
        <w:rPr>
          <w:rFonts w:ascii="Book Antiqua" w:hAnsi="Book Antiqua" w:cs="Times New Roman"/>
        </w:rPr>
      </w:pPr>
      <w:r w:rsidRPr="008056FB">
        <w:rPr>
          <w:rFonts w:ascii="Book Antiqua" w:hAnsi="Book Antiqua" w:cs="Times New Roman"/>
        </w:rPr>
        <w:t xml:space="preserve">2. La existencia de datos relacionados al vehículo que causó el accidente y abandonó la escena </w:t>
      </w:r>
      <w:proofErr w:type="gramStart"/>
      <w:r w:rsidRPr="008056FB">
        <w:rPr>
          <w:rFonts w:ascii="Book Antiqua" w:hAnsi="Book Antiqua" w:cs="Times New Roman"/>
        </w:rPr>
        <w:t>del mismo</w:t>
      </w:r>
      <w:proofErr w:type="gramEnd"/>
      <w:r w:rsidRPr="008056FB">
        <w:rPr>
          <w:rFonts w:ascii="Book Antiqua" w:hAnsi="Book Antiqua" w:cs="Times New Roman"/>
        </w:rPr>
        <w:t xml:space="preserve">, tales como, color, marca, modelo, tipo de vehículo, número de tablilla, aunque sea parcial, entre otras características que permitan a la ciudadanía brindar información sobre el vehículo que causó el accidente o fue parte de un accidente, así como del conductor </w:t>
      </w:r>
      <w:proofErr w:type="gramStart"/>
      <w:r w:rsidRPr="008056FB">
        <w:rPr>
          <w:rFonts w:ascii="Book Antiqua" w:hAnsi="Book Antiqua" w:cs="Times New Roman"/>
        </w:rPr>
        <w:t>del mismo</w:t>
      </w:r>
      <w:proofErr w:type="gramEnd"/>
      <w:r w:rsidRPr="008056FB">
        <w:rPr>
          <w:rFonts w:ascii="Book Antiqua" w:hAnsi="Book Antiqua" w:cs="Times New Roman"/>
        </w:rPr>
        <w:t xml:space="preserve">. </w:t>
      </w:r>
    </w:p>
    <w:p w14:paraId="2854C77A" w14:textId="7CCA8E24" w:rsidR="008056FB" w:rsidRDefault="008056FB" w:rsidP="008056FB">
      <w:pPr>
        <w:spacing w:after="0" w:line="480" w:lineRule="auto"/>
        <w:ind w:left="708"/>
        <w:jc w:val="both"/>
        <w:rPr>
          <w:rFonts w:ascii="Book Antiqua" w:hAnsi="Book Antiqua" w:cs="Times New Roman"/>
        </w:rPr>
      </w:pPr>
      <w:r w:rsidRPr="008056FB">
        <w:rPr>
          <w:rFonts w:ascii="Book Antiqua" w:hAnsi="Book Antiqua" w:cs="Times New Roman"/>
        </w:rPr>
        <w:t>3. La existencia de suficiente información disponible y de ayuda como para que la alerta sea de utilidad</w:t>
      </w:r>
      <w:r>
        <w:rPr>
          <w:rFonts w:ascii="Book Antiqua" w:hAnsi="Book Antiqua" w:cs="Times New Roman"/>
        </w:rPr>
        <w:t>.</w:t>
      </w:r>
    </w:p>
    <w:p w14:paraId="50D231BD" w14:textId="56462F40" w:rsidR="00DA31F3" w:rsidRPr="00DA31F3" w:rsidRDefault="008056FB" w:rsidP="00DA31F3">
      <w:pPr>
        <w:spacing w:after="0" w:line="480" w:lineRule="auto"/>
        <w:ind w:left="708"/>
        <w:jc w:val="both"/>
        <w:rPr>
          <w:rFonts w:ascii="Book Antiqua" w:hAnsi="Book Antiqua" w:cs="Times New Roman"/>
          <w:i/>
          <w:iCs/>
        </w:rPr>
      </w:pPr>
      <w:r>
        <w:rPr>
          <w:rFonts w:ascii="Book Antiqua" w:hAnsi="Book Antiqua" w:cs="Times New Roman"/>
          <w:i/>
          <w:iCs/>
        </w:rPr>
        <w:t>4. Esta Alerta se activará en un término no mayor de treinta (30) minutos desde la ocurrencia del “Accidente Tipo Hit &amp; Run”</w:t>
      </w:r>
      <w:r w:rsidR="00973F70">
        <w:rPr>
          <w:rFonts w:ascii="Book Antiqua" w:hAnsi="Book Antiqua" w:cs="Times New Roman"/>
          <w:i/>
          <w:iCs/>
        </w:rPr>
        <w:t xml:space="preserve"> </w:t>
      </w:r>
      <w:r w:rsidR="00973F70">
        <w:rPr>
          <w:rFonts w:ascii="Book Antiqua" w:hAnsi="Book Antiqua" w:cs="Times New Roman"/>
          <w:i/>
          <w:iCs/>
          <w:u w:val="single"/>
        </w:rPr>
        <w:t>y se convaliden los criterios de información disponible</w:t>
      </w:r>
      <w:r w:rsidR="00FA7A7E">
        <w:rPr>
          <w:rFonts w:ascii="Book Antiqua" w:hAnsi="Book Antiqua" w:cs="Times New Roman"/>
          <w:i/>
          <w:iCs/>
          <w:u w:val="single"/>
        </w:rPr>
        <w:t xml:space="preserve"> en la Policía de Puerto Rico</w:t>
      </w:r>
      <w:r>
        <w:rPr>
          <w:rFonts w:ascii="Book Antiqua" w:hAnsi="Book Antiqua" w:cs="Times New Roman"/>
          <w:i/>
          <w:iCs/>
        </w:rPr>
        <w:t xml:space="preserve">. </w:t>
      </w:r>
    </w:p>
    <w:p w14:paraId="6C0E5FE2" w14:textId="669DDA72" w:rsidR="00DA31F3" w:rsidRPr="007E008A" w:rsidRDefault="00DA31F3" w:rsidP="00DA31F3">
      <w:pPr>
        <w:spacing w:after="0" w:line="480" w:lineRule="auto"/>
        <w:ind w:firstLine="708"/>
        <w:jc w:val="both"/>
        <w:rPr>
          <w:rFonts w:ascii="Book Antiqua" w:hAnsi="Book Antiqua" w:cs="Times New Roman"/>
          <w:lang w:val="es-ES_tradnl"/>
        </w:rPr>
      </w:pPr>
      <w:r w:rsidRPr="007E008A">
        <w:rPr>
          <w:rFonts w:ascii="Book Antiqua" w:hAnsi="Book Antiqua" w:cs="Times New Roman"/>
          <w:lang w:val="es-ES_tradnl"/>
        </w:rPr>
        <w:t xml:space="preserve">Sección </w:t>
      </w:r>
      <w:r>
        <w:rPr>
          <w:rFonts w:ascii="Book Antiqua" w:hAnsi="Book Antiqua" w:cs="Times New Roman"/>
          <w:lang w:val="es-ES_tradnl"/>
        </w:rPr>
        <w:t>2</w:t>
      </w:r>
      <w:r w:rsidRPr="007E008A">
        <w:rPr>
          <w:rFonts w:ascii="Book Antiqua" w:hAnsi="Book Antiqua" w:cs="Times New Roman"/>
          <w:lang w:val="es-ES_tradnl"/>
        </w:rPr>
        <w:t xml:space="preserve">.- Se </w:t>
      </w:r>
      <w:r>
        <w:rPr>
          <w:rFonts w:ascii="Book Antiqua" w:hAnsi="Book Antiqua" w:cs="Times New Roman"/>
          <w:lang w:val="es-ES_tradnl"/>
        </w:rPr>
        <w:t>enmienda</w:t>
      </w:r>
      <w:r w:rsidRPr="007E008A">
        <w:rPr>
          <w:rFonts w:ascii="Book Antiqua" w:hAnsi="Book Antiqua" w:cs="Times New Roman"/>
          <w:lang w:val="es-ES_tradnl"/>
        </w:rPr>
        <w:t xml:space="preserve"> </w:t>
      </w:r>
      <w:r>
        <w:rPr>
          <w:rFonts w:ascii="Book Antiqua" w:hAnsi="Book Antiqua" w:cs="Times New Roman"/>
          <w:lang w:val="es-ES_tradnl"/>
        </w:rPr>
        <w:t>e</w:t>
      </w:r>
      <w:r w:rsidRPr="007E008A">
        <w:rPr>
          <w:rFonts w:ascii="Book Antiqua" w:hAnsi="Book Antiqua" w:cs="Times New Roman"/>
          <w:lang w:val="es-ES_tradnl"/>
        </w:rPr>
        <w:t xml:space="preserve">l </w:t>
      </w:r>
      <w:r w:rsidRPr="007E008A">
        <w:rPr>
          <w:rFonts w:ascii="Book Antiqua" w:hAnsi="Book Antiqua" w:cs="Times New Roman"/>
        </w:rPr>
        <w:t xml:space="preserve">Artículo </w:t>
      </w:r>
      <w:r>
        <w:rPr>
          <w:rFonts w:ascii="Book Antiqua" w:hAnsi="Book Antiqua" w:cs="Times New Roman"/>
        </w:rPr>
        <w:t>7</w:t>
      </w:r>
      <w:r w:rsidRPr="007E008A">
        <w:rPr>
          <w:rFonts w:ascii="Book Antiqua" w:hAnsi="Book Antiqua" w:cs="Times New Roman"/>
        </w:rPr>
        <w:t xml:space="preserve"> de la</w:t>
      </w:r>
      <w:bookmarkStart w:id="4" w:name="_Hlk210382207"/>
      <w:r>
        <w:rPr>
          <w:rFonts w:ascii="Book Antiqua" w:hAnsi="Book Antiqua" w:cs="Times New Roman"/>
        </w:rPr>
        <w:t xml:space="preserve"> </w:t>
      </w:r>
      <w:r w:rsidRPr="00E36091">
        <w:rPr>
          <w:rFonts w:ascii="Book Antiqua" w:hAnsi="Book Antiqua" w:cs="Times New Roman"/>
        </w:rPr>
        <w:t>Ley Núm. 187</w:t>
      </w:r>
      <w:r>
        <w:rPr>
          <w:rFonts w:ascii="Book Antiqua" w:hAnsi="Book Antiqua" w:cs="Times New Roman"/>
        </w:rPr>
        <w:t>-</w:t>
      </w:r>
      <w:r w:rsidRPr="00E36091">
        <w:rPr>
          <w:rFonts w:ascii="Book Antiqua" w:hAnsi="Book Antiqua" w:cs="Times New Roman"/>
        </w:rPr>
        <w:t>2016</w:t>
      </w:r>
      <w:r>
        <w:rPr>
          <w:rFonts w:ascii="Book Antiqua" w:hAnsi="Book Antiqua" w:cs="Times New Roman"/>
        </w:rPr>
        <w:t xml:space="preserve">, conocida como </w:t>
      </w:r>
      <w:r w:rsidRPr="007E008A">
        <w:rPr>
          <w:rFonts w:ascii="Book Antiqua" w:hAnsi="Book Antiqua" w:cs="Times New Roman"/>
        </w:rPr>
        <w:t>“Ley de Alerta Mayra Elías contra el Hit &amp; Run”,</w:t>
      </w:r>
      <w:r w:rsidRPr="007E008A">
        <w:rPr>
          <w:rFonts w:ascii="Book Antiqua" w:hAnsi="Book Antiqua" w:cs="Times New Roman"/>
          <w:lang w:val="es-ES_tradnl"/>
        </w:rPr>
        <w:t xml:space="preserve"> </w:t>
      </w:r>
      <w:bookmarkEnd w:id="4"/>
      <w:r w:rsidRPr="007E008A">
        <w:rPr>
          <w:rFonts w:ascii="Book Antiqua" w:hAnsi="Book Antiqua" w:cs="Times New Roman"/>
          <w:lang w:val="es-ES_tradnl"/>
        </w:rPr>
        <w:t>para que</w:t>
      </w:r>
      <w:r>
        <w:rPr>
          <w:rFonts w:ascii="Book Antiqua" w:hAnsi="Book Antiqua" w:cs="Times New Roman"/>
          <w:lang w:val="es-ES_tradnl"/>
        </w:rPr>
        <w:t xml:space="preserve"> se</w:t>
      </w:r>
      <w:r w:rsidRPr="007E008A">
        <w:rPr>
          <w:rFonts w:ascii="Book Antiqua" w:hAnsi="Book Antiqua" w:cs="Times New Roman"/>
          <w:lang w:val="es-ES_tradnl"/>
        </w:rPr>
        <w:t xml:space="preserve"> lea como sigue: </w:t>
      </w:r>
    </w:p>
    <w:p w14:paraId="7E814F9E" w14:textId="5D512281" w:rsidR="00DA31F3" w:rsidRPr="001F7EC1" w:rsidRDefault="002C05FF" w:rsidP="00DA31F3">
      <w:pPr>
        <w:spacing w:after="0" w:line="480" w:lineRule="auto"/>
        <w:ind w:firstLine="708"/>
        <w:jc w:val="both"/>
        <w:rPr>
          <w:rFonts w:ascii="Book Antiqua" w:hAnsi="Book Antiqua" w:cs="Times New Roman"/>
        </w:rPr>
      </w:pPr>
      <w:r>
        <w:rPr>
          <w:rFonts w:ascii="Book Antiqua" w:hAnsi="Book Antiqua" w:cs="Times New Roman"/>
        </w:rPr>
        <w:t>“</w:t>
      </w:r>
      <w:r w:rsidR="00DA31F3" w:rsidRPr="001F7EC1">
        <w:rPr>
          <w:rFonts w:ascii="Book Antiqua" w:hAnsi="Book Antiqua" w:cs="Times New Roman"/>
        </w:rPr>
        <w:t xml:space="preserve">Artículo 7. — Rol de la Policía de Puerto Rico. </w:t>
      </w:r>
    </w:p>
    <w:p w14:paraId="41D85D9B" w14:textId="0688CB84" w:rsidR="00DA31F3" w:rsidRPr="001F7EC1" w:rsidRDefault="002C05FF" w:rsidP="00DA31F3">
      <w:pPr>
        <w:spacing w:after="0" w:line="480" w:lineRule="auto"/>
        <w:ind w:firstLine="708"/>
        <w:jc w:val="both"/>
        <w:rPr>
          <w:rFonts w:ascii="Book Antiqua" w:hAnsi="Book Antiqua" w:cs="Times New Roman"/>
        </w:rPr>
      </w:pPr>
      <w:r>
        <w:rPr>
          <w:rFonts w:ascii="Book Antiqua" w:hAnsi="Book Antiqua" w:cs="Times New Roman"/>
        </w:rPr>
        <w:t xml:space="preserve"> </w:t>
      </w:r>
      <w:r w:rsidR="00DA31F3" w:rsidRPr="001F7EC1">
        <w:rPr>
          <w:rFonts w:ascii="Book Antiqua" w:hAnsi="Book Antiqua" w:cs="Times New Roman"/>
        </w:rPr>
        <w:t xml:space="preserve">La Policía de Puerto Rico, notificará a los medios de comunicación y difusores de Puerto Rico la activación del “Plan Mayra Elías” y los invitará a participar voluntariamente en el mismo. La Policía de Puerto Rico emitirá las </w:t>
      </w:r>
      <w:r w:rsidR="00DA31F3" w:rsidRPr="001F7EC1">
        <w:rPr>
          <w:rFonts w:ascii="Book Antiqua" w:hAnsi="Book Antiqua" w:cs="Times New Roman"/>
        </w:rPr>
        <w:lastRenderedPageBreak/>
        <w:t>normas, reglas o reglamentos que sean necesarios para cumplir cabalmente con esta Ley. La Policía de Puerto Rico designará a un comité coordinador del “Plan Mayra Elías”, y adoptará las providencias reglamentarias necesarias para la aplicación de esta Ley</w:t>
      </w:r>
      <w:r w:rsidR="00DA31F3">
        <w:rPr>
          <w:rFonts w:ascii="Book Antiqua" w:hAnsi="Book Antiqua" w:cs="Times New Roman"/>
        </w:rPr>
        <w:t xml:space="preserve">. </w:t>
      </w:r>
      <w:r w:rsidR="00DA31F3" w:rsidRPr="00DA31F3">
        <w:rPr>
          <w:rFonts w:ascii="Book Antiqua" w:hAnsi="Book Antiqua" w:cs="Times New Roman"/>
          <w:i/>
          <w:iCs/>
        </w:rPr>
        <w:t xml:space="preserve">En dicho Comité Coordinador, sin que se entienda como una limitación, se integrarán a los municipios </w:t>
      </w:r>
      <w:r w:rsidR="00DA31F3" w:rsidRPr="003D0BD7">
        <w:rPr>
          <w:rFonts w:ascii="Book Antiqua" w:hAnsi="Book Antiqua" w:cs="Times New Roman"/>
          <w:i/>
          <w:iCs/>
          <w:strike/>
        </w:rPr>
        <w:t>del país</w:t>
      </w:r>
      <w:r w:rsidR="00DA31F3" w:rsidRPr="00DA31F3">
        <w:rPr>
          <w:rFonts w:ascii="Book Antiqua" w:hAnsi="Book Antiqua" w:cs="Times New Roman"/>
          <w:i/>
          <w:iCs/>
        </w:rPr>
        <w:t xml:space="preserve">, el Departamento de Transportación y Obras Públicas (DTOP), el Departamento de Justicia (DJ), la “Puerto Rico </w:t>
      </w:r>
      <w:proofErr w:type="spellStart"/>
      <w:r w:rsidR="00DA31F3" w:rsidRPr="00DA31F3">
        <w:rPr>
          <w:rFonts w:ascii="Book Antiqua" w:hAnsi="Book Antiqua" w:cs="Times New Roman"/>
          <w:i/>
          <w:iCs/>
        </w:rPr>
        <w:t>Innovation</w:t>
      </w:r>
      <w:proofErr w:type="spellEnd"/>
      <w:r w:rsidR="00DA31F3" w:rsidRPr="00DA31F3">
        <w:rPr>
          <w:rFonts w:ascii="Book Antiqua" w:hAnsi="Book Antiqua" w:cs="Times New Roman"/>
          <w:i/>
          <w:iCs/>
        </w:rPr>
        <w:t xml:space="preserve"> &amp; </w:t>
      </w:r>
      <w:proofErr w:type="spellStart"/>
      <w:r w:rsidR="00DA31F3" w:rsidRPr="00DA31F3">
        <w:rPr>
          <w:rFonts w:ascii="Book Antiqua" w:hAnsi="Book Antiqua" w:cs="Times New Roman"/>
          <w:i/>
          <w:iCs/>
        </w:rPr>
        <w:t>Technology</w:t>
      </w:r>
      <w:proofErr w:type="spellEnd"/>
      <w:r w:rsidR="00DA31F3" w:rsidRPr="00DA31F3">
        <w:rPr>
          <w:rFonts w:ascii="Book Antiqua" w:hAnsi="Book Antiqua" w:cs="Times New Roman"/>
          <w:i/>
          <w:iCs/>
        </w:rPr>
        <w:t xml:space="preserve"> Service” (PRITS),</w:t>
      </w:r>
      <w:r w:rsidR="00D72F81" w:rsidRPr="00D72F81">
        <w:rPr>
          <w:rFonts w:ascii="Book Antiqua" w:hAnsi="Book Antiqua" w:cs="Times New Roman"/>
        </w:rPr>
        <w:t xml:space="preserve"> </w:t>
      </w:r>
      <w:r w:rsidR="00D72F81" w:rsidRPr="00D72F81">
        <w:rPr>
          <w:rFonts w:ascii="Book Antiqua" w:hAnsi="Book Antiqua" w:cs="Times New Roman"/>
          <w:i/>
          <w:iCs/>
        </w:rPr>
        <w:t>e</w:t>
      </w:r>
      <w:r>
        <w:rPr>
          <w:rFonts w:ascii="Book Antiqua" w:hAnsi="Book Antiqua" w:cs="Times New Roman"/>
          <w:i/>
          <w:iCs/>
        </w:rPr>
        <w:t>l Ne</w:t>
      </w:r>
      <w:r w:rsidR="00D72F81" w:rsidRPr="00D72F81">
        <w:rPr>
          <w:rFonts w:ascii="Book Antiqua" w:hAnsi="Book Antiqua" w:cs="Times New Roman"/>
          <w:i/>
          <w:iCs/>
        </w:rPr>
        <w:t>gociado de Manejo de Emergencias y Administración de Desastres</w:t>
      </w:r>
      <w:r w:rsidR="00D72F81">
        <w:rPr>
          <w:rFonts w:ascii="Book Antiqua" w:hAnsi="Book Antiqua" w:cs="Times New Roman"/>
          <w:i/>
          <w:iCs/>
        </w:rPr>
        <w:t xml:space="preserve"> (NMEAD),</w:t>
      </w:r>
      <w:r w:rsidR="00DA31F3" w:rsidRPr="00DA31F3">
        <w:rPr>
          <w:rFonts w:ascii="Book Antiqua" w:hAnsi="Book Antiqua" w:cs="Times New Roman"/>
          <w:i/>
          <w:iCs/>
        </w:rPr>
        <w:t xml:space="preserve"> el </w:t>
      </w:r>
      <w:r w:rsidR="00D5792F" w:rsidRPr="00D5792F">
        <w:rPr>
          <w:rFonts w:ascii="Book Antiqua" w:hAnsi="Book Antiqua" w:cs="Times New Roman"/>
          <w:i/>
          <w:iCs/>
        </w:rPr>
        <w:t>Negociado del Cuerpo de Emergencias Médicas</w:t>
      </w:r>
      <w:r w:rsidR="00D5792F">
        <w:rPr>
          <w:rFonts w:ascii="Book Antiqua" w:hAnsi="Book Antiqua" w:cs="Times New Roman"/>
          <w:i/>
          <w:iCs/>
        </w:rPr>
        <w:t xml:space="preserve"> </w:t>
      </w:r>
      <w:r w:rsidR="00D5792F" w:rsidRPr="003D0BD7">
        <w:rPr>
          <w:rFonts w:ascii="Book Antiqua" w:hAnsi="Book Antiqua" w:cs="Times New Roman"/>
          <w:i/>
          <w:iCs/>
          <w:strike/>
        </w:rPr>
        <w:t>(NEM)</w:t>
      </w:r>
      <w:r w:rsidR="003D0BD7">
        <w:rPr>
          <w:rFonts w:ascii="Book Antiqua" w:hAnsi="Book Antiqua" w:cs="Times New Roman"/>
          <w:i/>
          <w:iCs/>
        </w:rPr>
        <w:t xml:space="preserve"> </w:t>
      </w:r>
      <w:r w:rsidR="003D0BD7">
        <w:rPr>
          <w:rFonts w:ascii="Book Antiqua" w:hAnsi="Book Antiqua" w:cs="Times New Roman"/>
          <w:i/>
          <w:iCs/>
          <w:u w:val="single"/>
        </w:rPr>
        <w:t>(NCEM)</w:t>
      </w:r>
      <w:r w:rsidR="00DA31F3" w:rsidRPr="00DA31F3">
        <w:rPr>
          <w:rFonts w:ascii="Book Antiqua" w:hAnsi="Book Antiqua" w:cs="Times New Roman"/>
          <w:i/>
          <w:iCs/>
        </w:rPr>
        <w:t xml:space="preserve">, el Instituto de Ciencias Forenses (ICF), </w:t>
      </w:r>
      <w:r w:rsidR="00D72F81">
        <w:rPr>
          <w:rFonts w:ascii="Book Antiqua" w:hAnsi="Book Antiqua" w:cs="Times New Roman"/>
          <w:i/>
          <w:iCs/>
        </w:rPr>
        <w:t xml:space="preserve">la </w:t>
      </w:r>
      <w:r w:rsidR="00DA31F3" w:rsidRPr="00DA31F3">
        <w:rPr>
          <w:rFonts w:ascii="Book Antiqua" w:hAnsi="Book Antiqua" w:cs="Times New Roman"/>
          <w:i/>
          <w:iCs/>
        </w:rPr>
        <w:t>Comisión para la Seguridad en el Tránsito (CST), entidades comunitarias, profesionales y la academia.</w:t>
      </w:r>
      <w:r w:rsidR="00DA31F3">
        <w:rPr>
          <w:rFonts w:ascii="Book Antiqua" w:hAnsi="Book Antiqua" w:cs="Times New Roman"/>
        </w:rPr>
        <w:t xml:space="preserve">  </w:t>
      </w:r>
      <w:r w:rsidR="00DA31F3" w:rsidRPr="001F7EC1">
        <w:rPr>
          <w:rFonts w:ascii="Book Antiqua" w:hAnsi="Book Antiqua" w:cs="Times New Roman"/>
        </w:rPr>
        <w:t>No obstante, como una medida transitoria que permita la puesta en práctica de la Alerta Mayra Elías, el Superintendente podrá adoptar las ordenes administrativas que sean necesarias y tendrán el mismo efecto que un reglamento.</w:t>
      </w:r>
    </w:p>
    <w:p w14:paraId="72727BA7" w14:textId="260043DE" w:rsidR="00DA31F3" w:rsidRDefault="00DA31F3" w:rsidP="00DA31F3">
      <w:pPr>
        <w:spacing w:after="0" w:line="480" w:lineRule="auto"/>
        <w:ind w:firstLine="708"/>
        <w:jc w:val="both"/>
        <w:rPr>
          <w:rFonts w:ascii="Book Antiqua" w:hAnsi="Book Antiqua" w:cs="Times New Roman"/>
          <w:i/>
          <w:iCs/>
        </w:rPr>
      </w:pPr>
      <w:bookmarkStart w:id="5" w:name="_Hlk210383608"/>
      <w:r w:rsidRPr="00E36091">
        <w:rPr>
          <w:rFonts w:ascii="Book Antiqua" w:hAnsi="Book Antiqua" w:cs="Times New Roman"/>
          <w:i/>
          <w:iCs/>
        </w:rPr>
        <w:t>Además</w:t>
      </w:r>
      <w:r>
        <w:rPr>
          <w:rFonts w:ascii="Book Antiqua" w:hAnsi="Book Antiqua" w:cs="Times New Roman"/>
          <w:i/>
          <w:iCs/>
        </w:rPr>
        <w:t>, integrará el uso de tecnología y mecanismos de identificación de la escena del accidente, en particular el sistema de lectores automáticos de tablillas (LPR),</w:t>
      </w:r>
      <w:r w:rsidR="00BB2183">
        <w:rPr>
          <w:rFonts w:ascii="Book Antiqua" w:hAnsi="Book Antiqua" w:cs="Times New Roman"/>
          <w:i/>
          <w:iCs/>
        </w:rPr>
        <w:t xml:space="preserve"> </w:t>
      </w:r>
      <w:r w:rsidR="00BB2183">
        <w:rPr>
          <w:rFonts w:ascii="Book Antiqua" w:hAnsi="Book Antiqua" w:cs="Times New Roman"/>
          <w:i/>
          <w:iCs/>
          <w:u w:val="single"/>
        </w:rPr>
        <w:t>sistema</w:t>
      </w:r>
      <w:r w:rsidR="00355BCC">
        <w:rPr>
          <w:rFonts w:ascii="Book Antiqua" w:hAnsi="Book Antiqua" w:cs="Times New Roman"/>
          <w:i/>
          <w:iCs/>
          <w:u w:val="single"/>
        </w:rPr>
        <w:t xml:space="preserve"> de reconocimiento facial,</w:t>
      </w:r>
      <w:r>
        <w:rPr>
          <w:rFonts w:ascii="Book Antiqua" w:hAnsi="Book Antiqua" w:cs="Times New Roman"/>
          <w:i/>
          <w:iCs/>
        </w:rPr>
        <w:t xml:space="preserve"> entre otros, a los fines del cumplimiento de este Plan.”</w:t>
      </w:r>
    </w:p>
    <w:bookmarkEnd w:id="5"/>
    <w:p w14:paraId="611D0858" w14:textId="7D3B8898" w:rsidR="00DA31F3" w:rsidRDefault="00DA31F3" w:rsidP="00DA31F3">
      <w:pPr>
        <w:spacing w:after="0" w:line="480" w:lineRule="auto"/>
        <w:ind w:firstLine="708"/>
        <w:jc w:val="both"/>
        <w:rPr>
          <w:rFonts w:ascii="Book Antiqua" w:hAnsi="Book Antiqua" w:cs="Times New Roman"/>
        </w:rPr>
      </w:pPr>
      <w:r>
        <w:rPr>
          <w:rFonts w:ascii="Book Antiqua" w:hAnsi="Book Antiqua" w:cs="Times New Roman"/>
        </w:rPr>
        <w:t xml:space="preserve">Sección 3. – Se </w:t>
      </w:r>
      <w:r w:rsidRPr="00DA31F3">
        <w:rPr>
          <w:rFonts w:ascii="Book Antiqua" w:hAnsi="Book Antiqua" w:cs="Times New Roman"/>
        </w:rPr>
        <w:t>enm</w:t>
      </w:r>
      <w:r>
        <w:rPr>
          <w:rFonts w:ascii="Book Antiqua" w:hAnsi="Book Antiqua" w:cs="Times New Roman"/>
        </w:rPr>
        <w:t>i</w:t>
      </w:r>
      <w:r w:rsidRPr="00DA31F3">
        <w:rPr>
          <w:rFonts w:ascii="Book Antiqua" w:hAnsi="Book Antiqua" w:cs="Times New Roman"/>
        </w:rPr>
        <w:t>enda el inciso (l) de</w:t>
      </w:r>
      <w:r w:rsidR="00463D37">
        <w:rPr>
          <w:rFonts w:ascii="Book Antiqua" w:hAnsi="Book Antiqua" w:cs="Times New Roman"/>
        </w:rPr>
        <w:t>l Artículo 5 de</w:t>
      </w:r>
      <w:r w:rsidRPr="00DA31F3">
        <w:rPr>
          <w:rFonts w:ascii="Book Antiqua" w:hAnsi="Book Antiqua" w:cs="Times New Roman"/>
        </w:rPr>
        <w:t xml:space="preserve"> la Ley 83-2025,</w:t>
      </w:r>
      <w:r w:rsidR="003535C8">
        <w:rPr>
          <w:rFonts w:ascii="Book Antiqua" w:hAnsi="Book Antiqua" w:cs="Times New Roman"/>
        </w:rPr>
        <w:t xml:space="preserve"> </w:t>
      </w:r>
      <w:r w:rsidR="003535C8">
        <w:rPr>
          <w:rFonts w:ascii="Book Antiqua" w:hAnsi="Book Antiqua" w:cs="Times New Roman"/>
          <w:i/>
          <w:iCs/>
          <w:u w:val="single"/>
        </w:rPr>
        <w:t>según enmendada,</w:t>
      </w:r>
      <w:r w:rsidRPr="00DA31F3">
        <w:rPr>
          <w:rFonts w:ascii="Book Antiqua" w:hAnsi="Book Antiqua" w:cs="Times New Roman"/>
        </w:rPr>
        <w:t xml:space="preserve"> conocida como “Ley de la Policía de Puerto Rico</w:t>
      </w:r>
      <w:r>
        <w:rPr>
          <w:rFonts w:ascii="Book Antiqua" w:hAnsi="Book Antiqua" w:cs="Times New Roman"/>
        </w:rPr>
        <w:t>”, para que se lea como sigue:</w:t>
      </w:r>
    </w:p>
    <w:p w14:paraId="484E437D" w14:textId="1C35BDA8" w:rsidR="00DA31F3" w:rsidRDefault="002C05FF" w:rsidP="00DA31F3">
      <w:pPr>
        <w:spacing w:after="0" w:line="480" w:lineRule="auto"/>
        <w:ind w:firstLine="708"/>
        <w:jc w:val="both"/>
        <w:rPr>
          <w:rFonts w:ascii="Book Antiqua" w:hAnsi="Book Antiqua" w:cs="Times New Roman"/>
        </w:rPr>
      </w:pPr>
      <w:r>
        <w:rPr>
          <w:rFonts w:ascii="Book Antiqua" w:hAnsi="Book Antiqua" w:cs="Times New Roman"/>
        </w:rPr>
        <w:t>“</w:t>
      </w:r>
      <w:r w:rsidR="00DA31F3" w:rsidRPr="00DA31F3">
        <w:rPr>
          <w:rFonts w:ascii="Book Antiqua" w:hAnsi="Book Antiqua" w:cs="Times New Roman"/>
        </w:rPr>
        <w:t xml:space="preserve">Artículo 5. — Superintendente; Facultades y Deberes. </w:t>
      </w:r>
    </w:p>
    <w:p w14:paraId="248BCADE" w14:textId="3F01EF83" w:rsidR="00DA31F3" w:rsidRDefault="00DA31F3" w:rsidP="00DA31F3">
      <w:pPr>
        <w:spacing w:after="0" w:line="480" w:lineRule="auto"/>
        <w:ind w:firstLine="708"/>
        <w:jc w:val="both"/>
        <w:rPr>
          <w:rFonts w:ascii="Book Antiqua" w:hAnsi="Book Antiqua" w:cs="Times New Roman"/>
        </w:rPr>
      </w:pPr>
      <w:r w:rsidRPr="00DA31F3">
        <w:rPr>
          <w:rFonts w:ascii="Book Antiqua" w:hAnsi="Book Antiqua" w:cs="Times New Roman"/>
        </w:rPr>
        <w:t xml:space="preserve">El Superintendente, como administrador y director de la Policía, tendrá las siguientes facultades y deberes: </w:t>
      </w:r>
    </w:p>
    <w:p w14:paraId="7FC4E713" w14:textId="48776C19"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lastRenderedPageBreak/>
        <w:t>…</w:t>
      </w:r>
    </w:p>
    <w:p w14:paraId="0BEB37A6" w14:textId="4FA1B735"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4DFEA06F" w14:textId="26266A4D"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3AB3057E" w14:textId="7C101FA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0805F408" w14:textId="10C56F6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4FD14891" w14:textId="61FA916D"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643C16B2" w14:textId="23B27664"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2392B6F6" w14:textId="5EFF018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082141C3" w14:textId="349EA6E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2FB9D368" w14:textId="719B24FB"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1FD40177" w14:textId="3E2C18A5"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389CC919" w14:textId="2363ED1A" w:rsidR="00D863AB" w:rsidRPr="00D863AB" w:rsidRDefault="00D863AB" w:rsidP="00DA31F3">
      <w:pPr>
        <w:pStyle w:val="ListParagraph"/>
        <w:numPr>
          <w:ilvl w:val="0"/>
          <w:numId w:val="2"/>
        </w:numPr>
        <w:spacing w:after="0" w:line="480" w:lineRule="auto"/>
        <w:jc w:val="both"/>
        <w:rPr>
          <w:rFonts w:ascii="Book Antiqua" w:hAnsi="Book Antiqua" w:cs="Times New Roman"/>
          <w:lang w:val="es-ES_tradnl"/>
        </w:rPr>
      </w:pPr>
      <w:r w:rsidRPr="00D863AB">
        <w:rPr>
          <w:rFonts w:ascii="Book Antiqua" w:hAnsi="Book Antiqua" w:cs="Times New Roman"/>
        </w:rPr>
        <w:t xml:space="preserve">Desarrollará, en coordinación con el Comisionado de la Comisión Federal de Comunicaciones en Puerto Rico, o con el Comisionado del </w:t>
      </w:r>
      <w:bookmarkStart w:id="6" w:name="_Hlk210638588"/>
      <w:r w:rsidRPr="00D863AB">
        <w:rPr>
          <w:rFonts w:ascii="Book Antiqua" w:hAnsi="Book Antiqua" w:cs="Times New Roman"/>
        </w:rPr>
        <w:t xml:space="preserve">Negociado de Manejo de Emergencias y Administración de Desastres </w:t>
      </w:r>
      <w:bookmarkEnd w:id="6"/>
      <w:r w:rsidRPr="00D863AB">
        <w:rPr>
          <w:rFonts w:ascii="Book Antiqua" w:hAnsi="Book Antiqua" w:cs="Times New Roman"/>
        </w:rPr>
        <w:t>la implantación del Plan AMBER; Plan SILVER; Plan Mayra Elías, Plan ROSA y el Plan de Alerta Ashanti.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 (FFC) lo haga mandatorio mediante la aprobación de la reglamentación correspondiente.</w:t>
      </w:r>
      <w:r>
        <w:rPr>
          <w:rFonts w:ascii="Book Antiqua" w:hAnsi="Book Antiqua" w:cs="Times New Roman"/>
        </w:rPr>
        <w:t xml:space="preserve"> </w:t>
      </w:r>
    </w:p>
    <w:p w14:paraId="6EA0D499" w14:textId="43335144" w:rsidR="00463D37" w:rsidRDefault="00D863AB" w:rsidP="00D863AB">
      <w:pPr>
        <w:pStyle w:val="ListParagraph"/>
        <w:spacing w:after="0" w:line="480" w:lineRule="auto"/>
        <w:ind w:left="1068" w:firstLine="348"/>
        <w:jc w:val="both"/>
        <w:rPr>
          <w:rFonts w:ascii="Book Antiqua" w:hAnsi="Book Antiqua" w:cs="Times New Roman"/>
          <w:i/>
          <w:iCs/>
          <w:lang w:val="es-ES_tradnl"/>
        </w:rPr>
      </w:pPr>
      <w:r w:rsidRPr="00D863AB">
        <w:rPr>
          <w:rFonts w:ascii="Book Antiqua" w:hAnsi="Book Antiqua" w:cs="Times New Roman"/>
          <w:i/>
          <w:iCs/>
          <w:lang w:val="es-ES_tradnl"/>
        </w:rPr>
        <w:lastRenderedPageBreak/>
        <w:t>Además, integrará el uso de tecnología</w:t>
      </w:r>
      <w:r>
        <w:rPr>
          <w:rFonts w:ascii="Book Antiqua" w:hAnsi="Book Antiqua" w:cs="Times New Roman"/>
          <w:i/>
          <w:iCs/>
          <w:lang w:val="es-ES_tradnl"/>
        </w:rPr>
        <w:t>,</w:t>
      </w:r>
      <w:r w:rsidRPr="00D863AB">
        <w:rPr>
          <w:rFonts w:ascii="Book Antiqua" w:hAnsi="Book Antiqua" w:cs="Times New Roman"/>
          <w:i/>
          <w:iCs/>
          <w:lang w:val="es-ES_tradnl"/>
        </w:rPr>
        <w:t xml:space="preserve"> mecanismos de</w:t>
      </w:r>
      <w:r>
        <w:rPr>
          <w:rFonts w:ascii="Book Antiqua" w:hAnsi="Book Antiqua" w:cs="Times New Roman"/>
          <w:i/>
          <w:iCs/>
          <w:lang w:val="es-ES_tradnl"/>
        </w:rPr>
        <w:t xml:space="preserve"> integración intergubernamental y de colaboración con los municipios, </w:t>
      </w:r>
      <w:r w:rsidR="00D72F81">
        <w:rPr>
          <w:rFonts w:ascii="Book Antiqua" w:hAnsi="Book Antiqua" w:cs="Times New Roman"/>
          <w:i/>
          <w:iCs/>
          <w:lang w:val="es-ES_tradnl"/>
        </w:rPr>
        <w:t xml:space="preserve">agencias, departamentos, </w:t>
      </w:r>
      <w:r w:rsidRPr="00D863AB">
        <w:rPr>
          <w:rFonts w:ascii="Book Antiqua" w:hAnsi="Book Antiqua" w:cs="Times New Roman"/>
          <w:i/>
          <w:iCs/>
        </w:rPr>
        <w:t>entidades comunitarias, profesionales y la academia</w:t>
      </w:r>
      <w:r>
        <w:rPr>
          <w:rFonts w:ascii="Book Antiqua" w:hAnsi="Book Antiqua" w:cs="Times New Roman"/>
          <w:i/>
          <w:iCs/>
        </w:rPr>
        <w:t>, entre otros</w:t>
      </w:r>
      <w:r w:rsidR="002C05FF">
        <w:rPr>
          <w:rFonts w:ascii="Book Antiqua" w:hAnsi="Book Antiqua" w:cs="Times New Roman"/>
          <w:i/>
          <w:iCs/>
        </w:rPr>
        <w:t>, para el cumplimiento de lo aquí dispuesto</w:t>
      </w:r>
      <w:r>
        <w:rPr>
          <w:rFonts w:ascii="Book Antiqua" w:hAnsi="Book Antiqua" w:cs="Times New Roman"/>
          <w:i/>
          <w:iCs/>
          <w:lang w:val="es-ES_tradnl"/>
        </w:rPr>
        <w:t>.</w:t>
      </w:r>
    </w:p>
    <w:p w14:paraId="6A822475" w14:textId="57D71795" w:rsidR="00D863AB" w:rsidRPr="00D863AB" w:rsidRDefault="00463D37" w:rsidP="00D863AB">
      <w:pPr>
        <w:pStyle w:val="ListParagraph"/>
        <w:spacing w:after="0" w:line="480" w:lineRule="auto"/>
        <w:ind w:left="1068" w:firstLine="348"/>
        <w:jc w:val="both"/>
        <w:rPr>
          <w:rFonts w:ascii="Book Antiqua" w:hAnsi="Book Antiqua" w:cs="Times New Roman"/>
          <w:i/>
          <w:iCs/>
          <w:lang w:val="es-ES_tradnl"/>
        </w:rPr>
      </w:pPr>
      <w:r>
        <w:rPr>
          <w:rFonts w:ascii="Book Antiqua" w:hAnsi="Book Antiqua" w:cs="Times New Roman"/>
          <w:i/>
          <w:iCs/>
          <w:lang w:val="es-ES_tradnl"/>
        </w:rPr>
        <w:t>…</w:t>
      </w:r>
      <w:r w:rsidR="00D863AB" w:rsidRPr="00D863AB">
        <w:rPr>
          <w:rFonts w:ascii="Book Antiqua" w:hAnsi="Book Antiqua" w:cs="Times New Roman"/>
          <w:i/>
          <w:iCs/>
          <w:lang w:val="es-ES_tradnl"/>
        </w:rPr>
        <w:t>”</w:t>
      </w:r>
    </w:p>
    <w:p w14:paraId="391F62FB" w14:textId="7866AD88" w:rsidR="00FF2109" w:rsidRPr="00FF2109" w:rsidRDefault="00FF2109" w:rsidP="008056FB">
      <w:pPr>
        <w:spacing w:after="0" w:line="480" w:lineRule="auto"/>
        <w:ind w:firstLine="708"/>
        <w:rPr>
          <w:rFonts w:ascii="Book Antiqua" w:hAnsi="Book Antiqua" w:cs="Times New Roman"/>
          <w:lang w:val="es-ES_tradnl"/>
        </w:rPr>
      </w:pPr>
      <w:r w:rsidRPr="00FF2109">
        <w:rPr>
          <w:rFonts w:ascii="Book Antiqua" w:hAnsi="Book Antiqua" w:cs="Times New Roman"/>
          <w:lang w:val="es-ES_tradnl"/>
        </w:rPr>
        <w:t xml:space="preserve">Sección </w:t>
      </w:r>
      <w:r w:rsidR="00DA31F3">
        <w:rPr>
          <w:rFonts w:ascii="Book Antiqua" w:hAnsi="Book Antiqua" w:cs="Times New Roman"/>
          <w:lang w:val="es-ES_tradnl"/>
        </w:rPr>
        <w:t>4</w:t>
      </w:r>
      <w:r w:rsidRPr="00FF2109">
        <w:rPr>
          <w:rFonts w:ascii="Book Antiqua" w:hAnsi="Book Antiqua" w:cs="Times New Roman"/>
          <w:lang w:val="es-ES_tradnl"/>
        </w:rPr>
        <w:t>.- Separabilidad</w:t>
      </w:r>
    </w:p>
    <w:p w14:paraId="042509D5" w14:textId="77777777" w:rsidR="00FF2109" w:rsidRPr="00FF2109" w:rsidRDefault="00FF2109" w:rsidP="002C05FF">
      <w:pPr>
        <w:spacing w:after="0" w:line="480" w:lineRule="auto"/>
        <w:ind w:firstLine="708"/>
        <w:jc w:val="both"/>
        <w:rPr>
          <w:rFonts w:ascii="Book Antiqua" w:hAnsi="Book Antiqua" w:cs="Times New Roman"/>
          <w:lang w:val="es-ES_tradnl"/>
        </w:rPr>
      </w:pPr>
      <w:r w:rsidRPr="00FF2109">
        <w:rPr>
          <w:rFonts w:ascii="Book Antiqua" w:hAnsi="Book Antiqua" w:cs="Times New Roman"/>
          <w:lang w:val="es-ES"/>
        </w:rPr>
        <w:t>Si alguna Sección o disposición de esta Ley fuera declarado nulo o inconstitucional por algún tribunal con competencia y jurisdicción, la sentencia dictada no afectará ni invalidará las demás disposiciones de esta Ley, y su efecto se limitará a la parte específica declarada nula o inconstitucional.</w:t>
      </w:r>
    </w:p>
    <w:p w14:paraId="1BF6F145" w14:textId="7CB2A18A" w:rsidR="00FF2109" w:rsidRPr="00FF2109" w:rsidRDefault="00FF2109" w:rsidP="004426AF">
      <w:pPr>
        <w:spacing w:after="0" w:line="480" w:lineRule="auto"/>
        <w:ind w:firstLine="708"/>
        <w:rPr>
          <w:rFonts w:ascii="Book Antiqua" w:hAnsi="Book Antiqua" w:cs="Times New Roman"/>
          <w:lang w:val="es-ES_tradnl"/>
        </w:rPr>
      </w:pPr>
      <w:r w:rsidRPr="00FF2109">
        <w:rPr>
          <w:rFonts w:ascii="Book Antiqua" w:hAnsi="Book Antiqua" w:cs="Times New Roman"/>
          <w:lang w:val="es-ES_tradnl"/>
        </w:rPr>
        <w:t xml:space="preserve">Sección </w:t>
      </w:r>
      <w:r w:rsidRPr="005E18EE">
        <w:rPr>
          <w:rFonts w:ascii="Book Antiqua" w:hAnsi="Book Antiqua" w:cs="Times New Roman"/>
          <w:strike/>
          <w:lang w:val="es-ES_tradnl"/>
        </w:rPr>
        <w:t>3.-</w:t>
      </w:r>
      <w:r w:rsidR="00464704" w:rsidRPr="00464704">
        <w:rPr>
          <w:rFonts w:ascii="Book Antiqua" w:hAnsi="Book Antiqua" w:cs="Times New Roman"/>
          <w:lang w:val="es-ES_tradnl"/>
        </w:rPr>
        <w:t xml:space="preserve"> </w:t>
      </w:r>
      <w:r w:rsidR="0026277B">
        <w:rPr>
          <w:rFonts w:ascii="Book Antiqua" w:hAnsi="Book Antiqua" w:cs="Times New Roman"/>
          <w:i/>
          <w:iCs/>
          <w:u w:val="single"/>
          <w:lang w:val="es-ES_tradnl"/>
        </w:rPr>
        <w:t>5</w:t>
      </w:r>
      <w:r w:rsidR="00464704" w:rsidRPr="00464704">
        <w:rPr>
          <w:rFonts w:ascii="Book Antiqua" w:hAnsi="Book Antiqua" w:cs="Times New Roman"/>
          <w:i/>
          <w:iCs/>
          <w:u w:val="single"/>
          <w:lang w:val="es-ES_tradnl"/>
        </w:rPr>
        <w:t>.-</w:t>
      </w:r>
      <w:r w:rsidRPr="00FF2109">
        <w:rPr>
          <w:rFonts w:ascii="Book Antiqua" w:hAnsi="Book Antiqua" w:cs="Times New Roman"/>
          <w:lang w:val="es-ES_tradnl"/>
        </w:rPr>
        <w:t xml:space="preserve"> Vigencia</w:t>
      </w:r>
    </w:p>
    <w:p w14:paraId="3912B9D7" w14:textId="00C4C1F1" w:rsidR="003B7730" w:rsidRPr="00FF2109" w:rsidRDefault="00FF2109" w:rsidP="004426AF">
      <w:pPr>
        <w:ind w:firstLine="708"/>
        <w:rPr>
          <w:rFonts w:ascii="Book Antiqua" w:hAnsi="Book Antiqua" w:cs="Times New Roman"/>
          <w:lang w:val="es-ES_tradnl"/>
        </w:rPr>
      </w:pPr>
      <w:r w:rsidRPr="00FF2109">
        <w:rPr>
          <w:rFonts w:ascii="Book Antiqua" w:hAnsi="Book Antiqua" w:cs="Times New Roman"/>
          <w:lang w:val="es-ES_tradnl"/>
        </w:rPr>
        <w:t>Esta Ley comenzará a regir inmediatamente después de su aprobación.</w:t>
      </w:r>
    </w:p>
    <w:sectPr w:rsidR="003B7730" w:rsidRPr="00FF2109" w:rsidSect="000D6DA0">
      <w:headerReference w:type="default" r:id="rId8"/>
      <w:headerReference w:type="first" r:id="rId9"/>
      <w:pgSz w:w="12240" w:h="15840"/>
      <w:pgMar w:top="1440" w:right="1699" w:bottom="1152" w:left="1699"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F463B" w14:textId="77777777" w:rsidR="00EF5E4D" w:rsidRDefault="00EF5E4D" w:rsidP="00177480">
      <w:pPr>
        <w:spacing w:after="0" w:line="240" w:lineRule="auto"/>
      </w:pPr>
      <w:r>
        <w:separator/>
      </w:r>
    </w:p>
  </w:endnote>
  <w:endnote w:type="continuationSeparator" w:id="0">
    <w:p w14:paraId="07EC51F6" w14:textId="77777777" w:rsidR="00EF5E4D" w:rsidRDefault="00EF5E4D" w:rsidP="0017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7C1BD" w14:textId="77777777" w:rsidR="00EF5E4D" w:rsidRDefault="00EF5E4D" w:rsidP="00177480">
      <w:pPr>
        <w:spacing w:after="0" w:line="240" w:lineRule="auto"/>
      </w:pPr>
      <w:r>
        <w:separator/>
      </w:r>
    </w:p>
  </w:footnote>
  <w:footnote w:type="continuationSeparator" w:id="0">
    <w:p w14:paraId="5DB120C2" w14:textId="77777777" w:rsidR="00EF5E4D" w:rsidRDefault="00EF5E4D" w:rsidP="00177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911569"/>
      <w:docPartObj>
        <w:docPartGallery w:val="Page Numbers (Top of Page)"/>
        <w:docPartUnique/>
      </w:docPartObj>
    </w:sdtPr>
    <w:sdtEndPr>
      <w:rPr>
        <w:noProof/>
      </w:rPr>
    </w:sdtEndPr>
    <w:sdtContent>
      <w:p w14:paraId="511FD3E2" w14:textId="02BF1890" w:rsidR="00177480" w:rsidRDefault="0017748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9C03012" w14:textId="77777777" w:rsidR="00177480" w:rsidRDefault="001774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F474" w14:textId="72074317" w:rsidR="00177480" w:rsidRPr="0091204E" w:rsidRDefault="0091204E" w:rsidP="0091204E">
    <w:pPr>
      <w:pStyle w:val="Header"/>
      <w:jc w:val="center"/>
      <w:rPr>
        <w:rFonts w:ascii="Book Antiqua" w:hAnsi="Book Antiqua"/>
        <w:lang w:val="en-US"/>
      </w:rPr>
    </w:pPr>
    <w:r>
      <w:rPr>
        <w:rFonts w:ascii="Book Antiqua" w:hAnsi="Book Antiqua"/>
        <w:lang w:val="en-U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54F66"/>
    <w:multiLevelType w:val="hybridMultilevel"/>
    <w:tmpl w:val="12CC5F86"/>
    <w:lvl w:ilvl="0" w:tplc="16B8D2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FA662B8"/>
    <w:multiLevelType w:val="hybridMultilevel"/>
    <w:tmpl w:val="B880AB04"/>
    <w:lvl w:ilvl="0" w:tplc="9B1874A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720982449">
    <w:abstractNumId w:val="0"/>
  </w:num>
  <w:num w:numId="2" w16cid:durableId="619070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FA"/>
    <w:rsid w:val="000018A4"/>
    <w:rsid w:val="00067A59"/>
    <w:rsid w:val="000D6DA0"/>
    <w:rsid w:val="000F3527"/>
    <w:rsid w:val="00117723"/>
    <w:rsid w:val="00117C64"/>
    <w:rsid w:val="00142BCF"/>
    <w:rsid w:val="0015499D"/>
    <w:rsid w:val="00177480"/>
    <w:rsid w:val="001B0193"/>
    <w:rsid w:val="001F7EC1"/>
    <w:rsid w:val="0023603B"/>
    <w:rsid w:val="0026277B"/>
    <w:rsid w:val="00271192"/>
    <w:rsid w:val="002A5488"/>
    <w:rsid w:val="002C05FF"/>
    <w:rsid w:val="00317026"/>
    <w:rsid w:val="00343A79"/>
    <w:rsid w:val="003535C8"/>
    <w:rsid w:val="00355BCC"/>
    <w:rsid w:val="003725C9"/>
    <w:rsid w:val="003B30D9"/>
    <w:rsid w:val="003B7730"/>
    <w:rsid w:val="003D0BD7"/>
    <w:rsid w:val="0040123F"/>
    <w:rsid w:val="0040248A"/>
    <w:rsid w:val="00406A31"/>
    <w:rsid w:val="004426AF"/>
    <w:rsid w:val="00442C4D"/>
    <w:rsid w:val="004516A6"/>
    <w:rsid w:val="00463520"/>
    <w:rsid w:val="00463D37"/>
    <w:rsid w:val="00464704"/>
    <w:rsid w:val="004B22FC"/>
    <w:rsid w:val="004B6F91"/>
    <w:rsid w:val="00510E1E"/>
    <w:rsid w:val="00516FFB"/>
    <w:rsid w:val="00527A84"/>
    <w:rsid w:val="0054518A"/>
    <w:rsid w:val="005768D1"/>
    <w:rsid w:val="005876D8"/>
    <w:rsid w:val="00592EFE"/>
    <w:rsid w:val="005A6257"/>
    <w:rsid w:val="005D5FF2"/>
    <w:rsid w:val="005E18EE"/>
    <w:rsid w:val="005F093B"/>
    <w:rsid w:val="00617234"/>
    <w:rsid w:val="00633054"/>
    <w:rsid w:val="006351DA"/>
    <w:rsid w:val="00640054"/>
    <w:rsid w:val="006B40DC"/>
    <w:rsid w:val="006F3881"/>
    <w:rsid w:val="007A72EB"/>
    <w:rsid w:val="007E008A"/>
    <w:rsid w:val="008056FB"/>
    <w:rsid w:val="00895B17"/>
    <w:rsid w:val="008B484D"/>
    <w:rsid w:val="008F2286"/>
    <w:rsid w:val="0091204E"/>
    <w:rsid w:val="009271EC"/>
    <w:rsid w:val="00934FB5"/>
    <w:rsid w:val="00973F70"/>
    <w:rsid w:val="009C323A"/>
    <w:rsid w:val="00A07977"/>
    <w:rsid w:val="00A17868"/>
    <w:rsid w:val="00A21356"/>
    <w:rsid w:val="00AA7695"/>
    <w:rsid w:val="00AF3AF5"/>
    <w:rsid w:val="00AF5898"/>
    <w:rsid w:val="00B20A48"/>
    <w:rsid w:val="00B64E86"/>
    <w:rsid w:val="00B95AF8"/>
    <w:rsid w:val="00BB2183"/>
    <w:rsid w:val="00BD67B0"/>
    <w:rsid w:val="00C43043"/>
    <w:rsid w:val="00C805FA"/>
    <w:rsid w:val="00D5792F"/>
    <w:rsid w:val="00D72F81"/>
    <w:rsid w:val="00D863AB"/>
    <w:rsid w:val="00D978D7"/>
    <w:rsid w:val="00DA31F3"/>
    <w:rsid w:val="00DD3136"/>
    <w:rsid w:val="00E0104E"/>
    <w:rsid w:val="00E11055"/>
    <w:rsid w:val="00E36091"/>
    <w:rsid w:val="00E87B8D"/>
    <w:rsid w:val="00E91823"/>
    <w:rsid w:val="00E94D17"/>
    <w:rsid w:val="00EF4FD9"/>
    <w:rsid w:val="00EF5E4D"/>
    <w:rsid w:val="00F07E74"/>
    <w:rsid w:val="00F11380"/>
    <w:rsid w:val="00F12838"/>
    <w:rsid w:val="00F132AB"/>
    <w:rsid w:val="00F16964"/>
    <w:rsid w:val="00F55254"/>
    <w:rsid w:val="00F57E73"/>
    <w:rsid w:val="00F835A1"/>
    <w:rsid w:val="00FA7A7E"/>
    <w:rsid w:val="00FF21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30057"/>
  <w15:chartTrackingRefBased/>
  <w15:docId w15:val="{899FEA32-A966-472B-B02D-AC9F2F0CD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5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5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5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5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5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5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5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5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05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5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5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5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5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5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5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5FA"/>
    <w:rPr>
      <w:rFonts w:eastAsiaTheme="majorEastAsia" w:cstheme="majorBidi"/>
      <w:color w:val="272727" w:themeColor="text1" w:themeTint="D8"/>
    </w:rPr>
  </w:style>
  <w:style w:type="paragraph" w:styleId="Title">
    <w:name w:val="Title"/>
    <w:basedOn w:val="Normal"/>
    <w:next w:val="Normal"/>
    <w:link w:val="TitleChar"/>
    <w:uiPriority w:val="10"/>
    <w:qFormat/>
    <w:rsid w:val="00C8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5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5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5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5FA"/>
    <w:pPr>
      <w:spacing w:before="160"/>
      <w:jc w:val="center"/>
    </w:pPr>
    <w:rPr>
      <w:i/>
      <w:iCs/>
      <w:color w:val="404040" w:themeColor="text1" w:themeTint="BF"/>
    </w:rPr>
  </w:style>
  <w:style w:type="character" w:customStyle="1" w:styleId="QuoteChar">
    <w:name w:val="Quote Char"/>
    <w:basedOn w:val="DefaultParagraphFont"/>
    <w:link w:val="Quote"/>
    <w:uiPriority w:val="29"/>
    <w:rsid w:val="00C805FA"/>
    <w:rPr>
      <w:i/>
      <w:iCs/>
      <w:color w:val="404040" w:themeColor="text1" w:themeTint="BF"/>
    </w:rPr>
  </w:style>
  <w:style w:type="paragraph" w:styleId="ListParagraph">
    <w:name w:val="List Paragraph"/>
    <w:basedOn w:val="Normal"/>
    <w:uiPriority w:val="34"/>
    <w:qFormat/>
    <w:rsid w:val="00C805FA"/>
    <w:pPr>
      <w:ind w:left="720"/>
      <w:contextualSpacing/>
    </w:pPr>
  </w:style>
  <w:style w:type="character" w:styleId="IntenseEmphasis">
    <w:name w:val="Intense Emphasis"/>
    <w:basedOn w:val="DefaultParagraphFont"/>
    <w:uiPriority w:val="21"/>
    <w:qFormat/>
    <w:rsid w:val="00C805FA"/>
    <w:rPr>
      <w:i/>
      <w:iCs/>
      <w:color w:val="0F4761" w:themeColor="accent1" w:themeShade="BF"/>
    </w:rPr>
  </w:style>
  <w:style w:type="paragraph" w:styleId="IntenseQuote">
    <w:name w:val="Intense Quote"/>
    <w:basedOn w:val="Normal"/>
    <w:next w:val="Normal"/>
    <w:link w:val="IntenseQuoteChar"/>
    <w:uiPriority w:val="30"/>
    <w:qFormat/>
    <w:rsid w:val="00C8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5FA"/>
    <w:rPr>
      <w:i/>
      <w:iCs/>
      <w:color w:val="0F4761" w:themeColor="accent1" w:themeShade="BF"/>
    </w:rPr>
  </w:style>
  <w:style w:type="character" w:styleId="IntenseReference">
    <w:name w:val="Intense Reference"/>
    <w:basedOn w:val="DefaultParagraphFont"/>
    <w:uiPriority w:val="32"/>
    <w:qFormat/>
    <w:rsid w:val="00C805FA"/>
    <w:rPr>
      <w:b/>
      <w:bCs/>
      <w:smallCaps/>
      <w:color w:val="0F4761" w:themeColor="accent1" w:themeShade="BF"/>
      <w:spacing w:val="5"/>
    </w:rPr>
  </w:style>
  <w:style w:type="character" w:styleId="LineNumber">
    <w:name w:val="line number"/>
    <w:basedOn w:val="DefaultParagraphFont"/>
    <w:uiPriority w:val="99"/>
    <w:semiHidden/>
    <w:unhideWhenUsed/>
    <w:rsid w:val="00FF2109"/>
  </w:style>
  <w:style w:type="paragraph" w:styleId="Header">
    <w:name w:val="header"/>
    <w:basedOn w:val="Normal"/>
    <w:link w:val="HeaderChar"/>
    <w:uiPriority w:val="99"/>
    <w:unhideWhenUsed/>
    <w:rsid w:val="001774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480"/>
  </w:style>
  <w:style w:type="paragraph" w:styleId="Footer">
    <w:name w:val="footer"/>
    <w:basedOn w:val="Normal"/>
    <w:link w:val="FooterChar"/>
    <w:uiPriority w:val="99"/>
    <w:unhideWhenUsed/>
    <w:rsid w:val="001774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7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73544-E91A-4F6F-BF92-5CE49086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1825</Words>
  <Characters>10409</Characters>
  <Application>Microsoft Office Word</Application>
  <DocSecurity>4</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Angedimarlis Nieves Marcano</dc:creator>
  <cp:keywords/>
  <dc:description/>
  <cp:lastModifiedBy>Camyl Moreno Pantojas</cp:lastModifiedBy>
  <cp:revision>2</cp:revision>
  <cp:lastPrinted>2025-10-08T14:18:00Z</cp:lastPrinted>
  <dcterms:created xsi:type="dcterms:W3CDTF">2026-06-25T19:58:00Z</dcterms:created>
  <dcterms:modified xsi:type="dcterms:W3CDTF">2026-06-25T19:58:00Z</dcterms:modified>
</cp:coreProperties>
</file>