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rPr>
      </w:pPr>
      <w:r w:rsidRPr="001711E6">
        <w:rPr>
          <w:rFonts w:ascii="Book Antiqua" w:eastAsia="Book Antiqua" w:hAnsi="Book Antiqua" w:cs="Book Antiqua"/>
          <w:color w:val="000000" w:themeColor="text1"/>
          <w:sz w:val="28"/>
          <w:szCs w:val="28"/>
        </w:rPr>
        <w:tab/>
      </w:r>
      <w:r w:rsidR="00B45797" w:rsidRPr="006B6B87">
        <w:rPr>
          <w:rFonts w:ascii="Book Antiqua" w:eastAsia="Book Antiqua" w:hAnsi="Book Antiqua" w:cs="Book Antiqua"/>
          <w:color w:val="000000" w:themeColor="text1"/>
          <w:spacing w:val="12"/>
          <w:sz w:val="28"/>
          <w:szCs w:val="28"/>
        </w:rPr>
        <w:t>GOBIERNO</w:t>
      </w:r>
      <w:r w:rsidRPr="006B6B87">
        <w:rPr>
          <w:rFonts w:ascii="Book Antiqua" w:eastAsia="Book Antiqua" w:hAnsi="Book Antiqua" w:cs="Book Antiqua"/>
          <w:color w:val="000000" w:themeColor="text1"/>
          <w:spacing w:val="12"/>
          <w:sz w:val="28"/>
          <w:szCs w:val="28"/>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rPr>
      </w:pPr>
    </w:p>
    <w:p w14:paraId="026B7A4E" w14:textId="7D27361B" w:rsidR="00DF7D86" w:rsidRPr="001711E6" w:rsidRDefault="00B45797">
      <w:pPr>
        <w:tabs>
          <w:tab w:val="left" w:pos="720"/>
          <w:tab w:val="left" w:pos="7560"/>
          <w:tab w:val="left" w:pos="8100"/>
        </w:tabs>
        <w:rPr>
          <w:rFonts w:ascii="Book Antiqua" w:eastAsia="Book Antiqua" w:hAnsi="Book Antiqua" w:cs="Book Antiqua"/>
          <w:color w:val="000000" w:themeColor="text1"/>
        </w:rPr>
      </w:pPr>
      <w:r w:rsidRPr="001711E6">
        <w:rPr>
          <w:rFonts w:ascii="Book Antiqua" w:eastAsia="Book Antiqua" w:hAnsi="Book Antiqua" w:cs="Book Antiqua"/>
          <w:color w:val="000000" w:themeColor="text1"/>
        </w:rPr>
        <w:t>20</w:t>
      </w:r>
      <w:r w:rsidRPr="001711E6">
        <w:rPr>
          <w:rFonts w:ascii="Book Antiqua" w:eastAsia="Book Antiqua" w:hAnsi="Book Antiqua" w:cs="Book Antiqua"/>
          <w:color w:val="000000" w:themeColor="text1"/>
          <w:vertAlign w:val="superscript"/>
        </w:rPr>
        <w:t>m</w:t>
      </w:r>
      <w:r w:rsidR="0038510E" w:rsidRPr="001711E6">
        <w:rPr>
          <w:rFonts w:ascii="Book Antiqua" w:eastAsia="Book Antiqua" w:hAnsi="Book Antiqua" w:cs="Book Antiqua"/>
          <w:color w:val="000000" w:themeColor="text1"/>
          <w:vertAlign w:val="superscript"/>
        </w:rPr>
        <w:t>a</w:t>
      </w:r>
      <w:r w:rsidR="00C54AD6" w:rsidRPr="001711E6">
        <w:rPr>
          <w:rFonts w:ascii="Book Antiqua" w:eastAsia="Book Antiqua" w:hAnsi="Book Antiqua" w:cs="Book Antiqua"/>
          <w:color w:val="000000" w:themeColor="text1"/>
        </w:rPr>
        <w:t xml:space="preserve"> </w:t>
      </w:r>
      <w:r w:rsidR="00C54AD6" w:rsidRPr="001711E6">
        <w:rPr>
          <w:rFonts w:ascii="Book Antiqua" w:eastAsia="Book Antiqua" w:hAnsi="Book Antiqua" w:cs="Book Antiqua"/>
          <w:color w:val="000000" w:themeColor="text1"/>
        </w:rPr>
        <w:tab/>
        <w:t>Asamblea</w:t>
      </w:r>
      <w:r w:rsidR="00C54AD6" w:rsidRPr="001711E6">
        <w:rPr>
          <w:rFonts w:ascii="Book Antiqua" w:eastAsia="Book Antiqua" w:hAnsi="Book Antiqua" w:cs="Book Antiqua"/>
          <w:color w:val="000000" w:themeColor="text1"/>
        </w:rPr>
        <w:tab/>
      </w:r>
      <w:r w:rsidR="00C919BB">
        <w:rPr>
          <w:rFonts w:ascii="Book Antiqua" w:eastAsia="Book Antiqua" w:hAnsi="Book Antiqua" w:cs="Book Antiqua"/>
          <w:color w:val="000000" w:themeColor="text1"/>
        </w:rPr>
        <w:t>3</w:t>
      </w:r>
      <w:r w:rsidR="00C919BB">
        <w:rPr>
          <w:rFonts w:ascii="Book Antiqua" w:eastAsia="Book Antiqua" w:hAnsi="Book Antiqua" w:cs="Book Antiqua"/>
          <w:color w:val="000000" w:themeColor="text1"/>
          <w:vertAlign w:val="superscript"/>
        </w:rPr>
        <w:t>ra</w:t>
      </w:r>
      <w:r w:rsidR="0038510E" w:rsidRPr="001711E6">
        <w:rPr>
          <w:rFonts w:ascii="Book Antiqua" w:eastAsia="Book Antiqua" w:hAnsi="Book Antiqua" w:cs="Book Antiqua"/>
          <w:color w:val="000000" w:themeColor="text1"/>
        </w:rPr>
        <w:t xml:space="preserve"> </w:t>
      </w:r>
      <w:r w:rsidR="0038510E" w:rsidRPr="001711E6">
        <w:rPr>
          <w:rFonts w:ascii="Book Antiqua" w:eastAsia="Book Antiqua" w:hAnsi="Book Antiqua" w:cs="Book Antiqua"/>
          <w:color w:val="000000" w:themeColor="text1"/>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rPr>
      </w:pPr>
      <w:r w:rsidRPr="001711E6">
        <w:rPr>
          <w:rFonts w:ascii="Book Antiqua" w:eastAsia="Book Antiqua" w:hAnsi="Book Antiqua" w:cs="Book Antiqua"/>
          <w:color w:val="000000" w:themeColor="text1"/>
        </w:rPr>
        <w:tab/>
        <w:t>Legislativa</w:t>
      </w:r>
      <w:r w:rsidRPr="001711E6">
        <w:rPr>
          <w:rFonts w:ascii="Book Antiqua" w:eastAsia="Book Antiqua" w:hAnsi="Book Antiqua" w:cs="Book Antiqua"/>
          <w:color w:val="000000" w:themeColor="text1"/>
        </w:rPr>
        <w:tab/>
      </w:r>
      <w:r w:rsidRPr="001711E6">
        <w:rPr>
          <w:rFonts w:ascii="Book Antiqua" w:eastAsia="Book Antiqua" w:hAnsi="Book Antiqua" w:cs="Book Antiqua"/>
          <w:color w:val="000000" w:themeColor="text1"/>
        </w:rPr>
        <w:tab/>
      </w:r>
      <w:r w:rsidRPr="001711E6">
        <w:rPr>
          <w:rFonts w:ascii="Book Antiqua" w:eastAsia="Book Antiqua" w:hAnsi="Book Antiqua" w:cs="Book Antiqua"/>
          <w:color w:val="000000" w:themeColor="text1"/>
        </w:rPr>
        <w:tab/>
        <w:t>Ordinaria</w:t>
      </w:r>
    </w:p>
    <w:p w14:paraId="5F7390D7" w14:textId="77777777" w:rsidR="00F51F4A" w:rsidRPr="00F51F4A" w:rsidRDefault="00F51F4A">
      <w:pPr>
        <w:spacing w:line="360" w:lineRule="auto"/>
        <w:jc w:val="center"/>
        <w:rPr>
          <w:rFonts w:ascii="Book Antiqua" w:eastAsia="Book Antiqua" w:hAnsi="Book Antiqua" w:cs="Book Antiqua"/>
          <w:b/>
          <w:color w:val="000000" w:themeColor="text1"/>
          <w:spacing w:val="12"/>
          <w:sz w:val="20"/>
        </w:rPr>
      </w:pPr>
    </w:p>
    <w:p w14:paraId="4AE730EB" w14:textId="588E2022" w:rsidR="00DF7D86" w:rsidRPr="00251481" w:rsidRDefault="0038510E">
      <w:pPr>
        <w:spacing w:line="360" w:lineRule="auto"/>
        <w:jc w:val="center"/>
        <w:rPr>
          <w:rFonts w:ascii="Book Antiqua" w:eastAsia="Book Antiqua" w:hAnsi="Book Antiqua" w:cs="Book Antiqua"/>
          <w:b/>
          <w:color w:val="000000" w:themeColor="text1"/>
          <w:spacing w:val="12"/>
          <w:sz w:val="36"/>
          <w:szCs w:val="36"/>
        </w:rPr>
      </w:pPr>
      <w:r w:rsidRPr="00251481">
        <w:rPr>
          <w:rFonts w:ascii="Book Antiqua" w:eastAsia="Book Antiqua" w:hAnsi="Book Antiqua" w:cs="Book Antiqua"/>
          <w:b/>
          <w:color w:val="000000" w:themeColor="text1"/>
          <w:spacing w:val="12"/>
          <w:sz w:val="36"/>
          <w:szCs w:val="36"/>
        </w:rPr>
        <w:t>CÁMARA DE REPRESENTANTES</w:t>
      </w:r>
    </w:p>
    <w:p w14:paraId="224C8555" w14:textId="558D848D" w:rsidR="00DF7D86" w:rsidRDefault="00611979">
      <w:pPr>
        <w:spacing w:line="360" w:lineRule="auto"/>
        <w:jc w:val="center"/>
        <w:rPr>
          <w:rFonts w:ascii="Book Antiqua" w:eastAsia="Book Antiqua" w:hAnsi="Book Antiqua" w:cs="Book Antiqua"/>
          <w:b/>
          <w:color w:val="000000" w:themeColor="text1"/>
          <w:sz w:val="52"/>
          <w:szCs w:val="52"/>
        </w:rPr>
      </w:pPr>
      <w:r w:rsidRPr="001711E6">
        <w:rPr>
          <w:rFonts w:ascii="Book Antiqua" w:eastAsia="Book Antiqua" w:hAnsi="Book Antiqua" w:cs="Book Antiqua"/>
          <w:b/>
          <w:color w:val="000000" w:themeColor="text1"/>
          <w:sz w:val="52"/>
          <w:szCs w:val="52"/>
        </w:rPr>
        <w:t xml:space="preserve">P. de la C. </w:t>
      </w:r>
      <w:r w:rsidR="001C5E7A">
        <w:rPr>
          <w:rFonts w:ascii="Book Antiqua" w:eastAsia="Book Antiqua" w:hAnsi="Book Antiqua" w:cs="Book Antiqua"/>
          <w:b/>
          <w:color w:val="000000" w:themeColor="text1"/>
          <w:sz w:val="52"/>
          <w:szCs w:val="52"/>
        </w:rPr>
        <w:t>897</w:t>
      </w:r>
    </w:p>
    <w:p w14:paraId="6CA3DF2C" w14:textId="77777777"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rPr>
      </w:pPr>
      <w:r w:rsidRPr="00251481">
        <w:rPr>
          <w:rFonts w:ascii="Book Antiqua" w:eastAsia="Book Antiqua" w:hAnsi="Book Antiqua" w:cs="Book Antiqua"/>
          <w:b/>
          <w:color w:val="000000" w:themeColor="text1"/>
          <w:spacing w:val="12"/>
          <w:sz w:val="28"/>
          <w:szCs w:val="28"/>
        </w:rPr>
        <w:t>INFORME POSITIVO</w:t>
      </w:r>
    </w:p>
    <w:p w14:paraId="65B59E42" w14:textId="608D61F4" w:rsidR="00DF7D86" w:rsidRDefault="00B33253" w:rsidP="00120C7F">
      <w:pPr>
        <w:spacing w:after="160" w:line="360" w:lineRule="auto"/>
        <w:jc w:val="center"/>
        <w:rPr>
          <w:rFonts w:ascii="Book Antiqua" w:eastAsia="Book Antiqua" w:hAnsi="Book Antiqua" w:cs="Book Antiqua"/>
          <w:color w:val="000000" w:themeColor="text1"/>
        </w:rPr>
      </w:pPr>
      <w:r>
        <w:rPr>
          <w:rFonts w:ascii="Book Antiqua" w:eastAsia="Book Antiqua" w:hAnsi="Book Antiqua" w:cs="Book Antiqua"/>
          <w:color w:val="000000" w:themeColor="text1"/>
        </w:rPr>
        <w:t xml:space="preserve">25 </w:t>
      </w:r>
      <w:r w:rsidR="0038510E" w:rsidRPr="001711E6">
        <w:rPr>
          <w:rFonts w:ascii="Book Antiqua" w:eastAsia="Book Antiqua" w:hAnsi="Book Antiqua" w:cs="Book Antiqua"/>
          <w:color w:val="000000" w:themeColor="text1"/>
        </w:rPr>
        <w:t xml:space="preserve">de </w:t>
      </w:r>
      <w:r w:rsidR="0087688A">
        <w:rPr>
          <w:rFonts w:ascii="Book Antiqua" w:eastAsia="Book Antiqua" w:hAnsi="Book Antiqua" w:cs="Book Antiqua"/>
          <w:color w:val="000000" w:themeColor="text1"/>
        </w:rPr>
        <w:t>junio</w:t>
      </w:r>
      <w:r w:rsidR="00C54AD6" w:rsidRPr="001711E6">
        <w:rPr>
          <w:rFonts w:ascii="Book Antiqua" w:eastAsia="Book Antiqua" w:hAnsi="Book Antiqua" w:cs="Book Antiqua"/>
          <w:color w:val="000000" w:themeColor="text1"/>
        </w:rPr>
        <w:t xml:space="preserve"> de 202</w:t>
      </w:r>
      <w:r w:rsidR="0087688A">
        <w:rPr>
          <w:rFonts w:ascii="Book Antiqua" w:eastAsia="Book Antiqua" w:hAnsi="Book Antiqua" w:cs="Book Antiqua"/>
          <w:color w:val="000000" w:themeColor="text1"/>
        </w:rPr>
        <w:t>6</w:t>
      </w:r>
    </w:p>
    <w:p w14:paraId="2714CB15" w14:textId="77777777" w:rsidR="00DF7D86" w:rsidRPr="00251481" w:rsidRDefault="0038510E" w:rsidP="002A065A">
      <w:pPr>
        <w:spacing w:after="240"/>
        <w:jc w:val="both"/>
        <w:rPr>
          <w:rFonts w:ascii="Book Antiqua" w:eastAsia="Book Antiqua" w:hAnsi="Book Antiqua" w:cs="Book Antiqua"/>
          <w:b/>
          <w:color w:val="000000" w:themeColor="text1"/>
          <w:spacing w:val="12"/>
        </w:rPr>
      </w:pPr>
      <w:r w:rsidRPr="00251481">
        <w:rPr>
          <w:rFonts w:ascii="Book Antiqua" w:eastAsia="Book Antiqua" w:hAnsi="Book Antiqua" w:cs="Book Antiqua"/>
          <w:b/>
          <w:color w:val="000000" w:themeColor="text1"/>
          <w:spacing w:val="12"/>
        </w:rPr>
        <w:t>A LA CÁMARA DE REPRESENTANTES DE PUERTO RICO</w:t>
      </w:r>
    </w:p>
    <w:p w14:paraId="48CACF04" w14:textId="247F0762" w:rsidR="00DF7D86" w:rsidRPr="005A6966" w:rsidRDefault="00436471" w:rsidP="004F3EF4">
      <w:pPr>
        <w:spacing w:after="360" w:line="288" w:lineRule="auto"/>
        <w:ind w:firstLine="72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La </w:t>
      </w:r>
      <w:r w:rsidR="0038510E" w:rsidRPr="005A6966">
        <w:rPr>
          <w:rFonts w:ascii="Book Antiqua" w:eastAsia="Book Antiqua" w:hAnsi="Book Antiqua" w:cs="Book Antiqua"/>
          <w:color w:val="000000" w:themeColor="text1"/>
          <w:szCs w:val="24"/>
        </w:rPr>
        <w:t xml:space="preserve">Comisión </w:t>
      </w:r>
      <w:r w:rsidR="00B45797" w:rsidRPr="005A6966">
        <w:rPr>
          <w:rFonts w:ascii="Book Antiqua" w:eastAsia="Book Antiqua" w:hAnsi="Book Antiqua" w:cs="Book Antiqua"/>
          <w:color w:val="000000" w:themeColor="text1"/>
          <w:szCs w:val="24"/>
        </w:rPr>
        <w:t xml:space="preserve">de </w:t>
      </w:r>
      <w:r w:rsidR="00B6485C" w:rsidRPr="005A6966">
        <w:rPr>
          <w:rFonts w:ascii="Book Antiqua" w:eastAsia="Book Antiqua" w:hAnsi="Book Antiqua" w:cs="Book Antiqua"/>
          <w:color w:val="000000" w:themeColor="text1"/>
          <w:szCs w:val="24"/>
        </w:rPr>
        <w:t>Seguridad Pública</w:t>
      </w:r>
      <w:r w:rsidR="001015D5" w:rsidRPr="005A6966">
        <w:rPr>
          <w:rFonts w:ascii="Book Antiqua" w:eastAsia="Book Antiqua" w:hAnsi="Book Antiqua" w:cs="Book Antiqua"/>
          <w:color w:val="000000" w:themeColor="text1"/>
          <w:szCs w:val="24"/>
        </w:rPr>
        <w:t xml:space="preserve"> </w:t>
      </w:r>
      <w:r w:rsidR="0038510E" w:rsidRPr="005A6966">
        <w:rPr>
          <w:rFonts w:ascii="Book Antiqua" w:eastAsia="Book Antiqua" w:hAnsi="Book Antiqua" w:cs="Book Antiqua"/>
          <w:color w:val="000000" w:themeColor="text1"/>
          <w:szCs w:val="24"/>
        </w:rPr>
        <w:t>de la Cámara de Representantes, previo estudio y c</w:t>
      </w:r>
      <w:r w:rsidR="00611979" w:rsidRPr="005A6966">
        <w:rPr>
          <w:rFonts w:ascii="Book Antiqua" w:eastAsia="Book Antiqua" w:hAnsi="Book Antiqua" w:cs="Book Antiqua"/>
          <w:color w:val="000000" w:themeColor="text1"/>
          <w:szCs w:val="24"/>
        </w:rPr>
        <w:t xml:space="preserve">onsideración del P. de la C. </w:t>
      </w:r>
      <w:r w:rsidR="001C5E7A">
        <w:rPr>
          <w:rFonts w:ascii="Book Antiqua" w:eastAsia="Book Antiqua" w:hAnsi="Book Antiqua" w:cs="Book Antiqua"/>
          <w:color w:val="000000" w:themeColor="text1"/>
          <w:szCs w:val="24"/>
        </w:rPr>
        <w:t>897</w:t>
      </w:r>
      <w:r w:rsidR="00900740" w:rsidRPr="005A6966">
        <w:rPr>
          <w:rFonts w:ascii="Book Antiqua" w:eastAsia="Book Antiqua" w:hAnsi="Book Antiqua" w:cs="Book Antiqua"/>
          <w:color w:val="000000" w:themeColor="text1"/>
          <w:szCs w:val="24"/>
        </w:rPr>
        <w:t>,</w:t>
      </w:r>
      <w:r w:rsidR="0038510E" w:rsidRPr="005A6966">
        <w:rPr>
          <w:rFonts w:ascii="Book Antiqua" w:eastAsia="Book Antiqua" w:hAnsi="Book Antiqua" w:cs="Book Antiqua"/>
          <w:color w:val="000000" w:themeColor="text1"/>
          <w:szCs w:val="24"/>
        </w:rPr>
        <w:t xml:space="preserve"> </w:t>
      </w:r>
      <w:r w:rsidR="00D93990" w:rsidRPr="005A6966">
        <w:rPr>
          <w:rFonts w:ascii="Book Antiqua" w:eastAsia="Book Antiqua" w:hAnsi="Book Antiqua" w:cs="Book Antiqua"/>
          <w:color w:val="000000" w:themeColor="text1"/>
          <w:szCs w:val="24"/>
        </w:rPr>
        <w:t>recom</w:t>
      </w:r>
      <w:r w:rsidRPr="005A6966">
        <w:rPr>
          <w:rFonts w:ascii="Book Antiqua" w:eastAsia="Book Antiqua" w:hAnsi="Book Antiqua" w:cs="Book Antiqua"/>
          <w:color w:val="000000" w:themeColor="text1"/>
          <w:szCs w:val="24"/>
        </w:rPr>
        <w:t>i</w:t>
      </w:r>
      <w:r w:rsidR="00D93990" w:rsidRPr="005A6966">
        <w:rPr>
          <w:rFonts w:ascii="Book Antiqua" w:eastAsia="Book Antiqua" w:hAnsi="Book Antiqua" w:cs="Book Antiqua"/>
          <w:color w:val="000000" w:themeColor="text1"/>
          <w:szCs w:val="24"/>
        </w:rPr>
        <w:t xml:space="preserve">enda su </w:t>
      </w:r>
      <w:r w:rsidR="007B257D" w:rsidRPr="005A6966">
        <w:rPr>
          <w:rFonts w:ascii="Book Antiqua" w:eastAsia="Book Antiqua" w:hAnsi="Book Antiqua" w:cs="Book Antiqua"/>
          <w:color w:val="000000" w:themeColor="text1"/>
          <w:szCs w:val="24"/>
        </w:rPr>
        <w:t>aprobación</w:t>
      </w:r>
      <w:r w:rsidR="00021915">
        <w:rPr>
          <w:rFonts w:ascii="Book Antiqua" w:eastAsia="Book Antiqua" w:hAnsi="Book Antiqua" w:cs="Book Antiqua"/>
          <w:color w:val="000000" w:themeColor="text1"/>
          <w:szCs w:val="24"/>
        </w:rPr>
        <w:t xml:space="preserve">, con las enmiendas introducidas al </w:t>
      </w:r>
      <w:proofErr w:type="spellStart"/>
      <w:r w:rsidR="00021915">
        <w:rPr>
          <w:rFonts w:ascii="Book Antiqua" w:eastAsia="Book Antiqua" w:hAnsi="Book Antiqua" w:cs="Book Antiqua"/>
          <w:color w:val="000000" w:themeColor="text1"/>
          <w:szCs w:val="24"/>
        </w:rPr>
        <w:t>entirillado</w:t>
      </w:r>
      <w:proofErr w:type="spellEnd"/>
      <w:r w:rsidR="00021915">
        <w:rPr>
          <w:rFonts w:ascii="Book Antiqua" w:eastAsia="Book Antiqua" w:hAnsi="Book Antiqua" w:cs="Book Antiqua"/>
          <w:color w:val="000000" w:themeColor="text1"/>
          <w:szCs w:val="24"/>
        </w:rPr>
        <w:t xml:space="preserve"> electrónico que acompaña este informe.</w:t>
      </w:r>
      <w:r w:rsidR="00B55DDB" w:rsidRPr="005A6966">
        <w:rPr>
          <w:rFonts w:ascii="Book Antiqua" w:eastAsia="Book Antiqua" w:hAnsi="Book Antiqua" w:cs="Book Antiqua"/>
          <w:color w:val="000000" w:themeColor="text1"/>
          <w:szCs w:val="24"/>
        </w:rPr>
        <w:t xml:space="preserve"> </w:t>
      </w:r>
      <w:r w:rsidR="0038510E" w:rsidRPr="005A6966">
        <w:rPr>
          <w:rFonts w:ascii="Book Antiqua" w:eastAsia="Book Antiqua" w:hAnsi="Book Antiqua" w:cs="Book Antiqua"/>
          <w:color w:val="000000" w:themeColor="text1"/>
          <w:szCs w:val="24"/>
        </w:rPr>
        <w:t xml:space="preserve"> </w:t>
      </w:r>
    </w:p>
    <w:p w14:paraId="1C560ACC" w14:textId="691A9A65" w:rsidR="00C54AD6" w:rsidRPr="005A6966" w:rsidRDefault="003B38A4" w:rsidP="002A065A">
      <w:pPr>
        <w:spacing w:after="240"/>
        <w:jc w:val="center"/>
        <w:rPr>
          <w:rFonts w:ascii="Book Antiqua" w:eastAsia="Book Antiqua" w:hAnsi="Book Antiqua" w:cs="Book Antiqua"/>
          <w:color w:val="000000" w:themeColor="text1"/>
          <w:szCs w:val="24"/>
        </w:rPr>
      </w:pPr>
      <w:r w:rsidRPr="005A6966">
        <w:rPr>
          <w:rFonts w:ascii="Book Antiqua" w:eastAsia="Book Antiqua" w:hAnsi="Book Antiqua" w:cs="Book Antiqua"/>
          <w:b/>
          <w:bCs/>
          <w:color w:val="000000" w:themeColor="text1"/>
          <w:spacing w:val="12"/>
          <w:szCs w:val="24"/>
        </w:rPr>
        <w:t>ALCANCE DE LA MEDIDA</w:t>
      </w:r>
    </w:p>
    <w:p w14:paraId="75E02CE1" w14:textId="047632EF" w:rsidR="00AF10DE" w:rsidRPr="005A6966" w:rsidRDefault="003B38A4" w:rsidP="00FB00C8">
      <w:pPr>
        <w:spacing w:after="240"/>
        <w:ind w:firstLine="720"/>
        <w:jc w:val="both"/>
        <w:rPr>
          <w:rFonts w:ascii="Book Antiqua" w:eastAsia="Book Antiqua" w:hAnsi="Book Antiqua" w:cs="Book Antiqua"/>
          <w:color w:val="000000" w:themeColor="text1"/>
          <w:szCs w:val="24"/>
        </w:rPr>
      </w:pPr>
      <w:r w:rsidRPr="005A6966">
        <w:rPr>
          <w:rFonts w:ascii="Book Antiqua" w:eastAsia="Book Antiqua" w:hAnsi="Book Antiqua" w:cs="Book Antiqua"/>
          <w:color w:val="000000" w:themeColor="text1"/>
          <w:szCs w:val="24"/>
        </w:rPr>
        <w:t xml:space="preserve">El </w:t>
      </w:r>
      <w:r w:rsidR="00FC1C6B" w:rsidRPr="005A6966">
        <w:rPr>
          <w:rFonts w:ascii="Book Antiqua" w:eastAsia="Book Antiqua" w:hAnsi="Book Antiqua" w:cs="Book Antiqua"/>
          <w:color w:val="000000" w:themeColor="text1"/>
          <w:szCs w:val="24"/>
        </w:rPr>
        <w:t xml:space="preserve">P. de la C. </w:t>
      </w:r>
      <w:r w:rsidR="001C5E7A">
        <w:rPr>
          <w:rFonts w:ascii="Book Antiqua" w:eastAsia="Book Antiqua" w:hAnsi="Book Antiqua" w:cs="Book Antiqua"/>
          <w:color w:val="000000" w:themeColor="text1"/>
          <w:szCs w:val="24"/>
        </w:rPr>
        <w:t>897</w:t>
      </w:r>
      <w:r w:rsidR="008D32D5" w:rsidRPr="005A6966">
        <w:rPr>
          <w:rFonts w:ascii="Book Antiqua" w:eastAsia="Book Antiqua" w:hAnsi="Book Antiqua" w:cs="Book Antiqua"/>
          <w:color w:val="000000" w:themeColor="text1"/>
          <w:szCs w:val="24"/>
        </w:rPr>
        <w:t xml:space="preserve"> </w:t>
      </w:r>
      <w:r w:rsidR="00FD4DBB" w:rsidRPr="005A6966">
        <w:rPr>
          <w:rFonts w:ascii="Book Antiqua" w:eastAsia="Book Antiqua" w:hAnsi="Book Antiqua" w:cs="Book Antiqua"/>
          <w:color w:val="000000" w:themeColor="text1"/>
          <w:szCs w:val="24"/>
        </w:rPr>
        <w:t xml:space="preserve">propone </w:t>
      </w:r>
      <w:bookmarkStart w:id="0" w:name="_Hlk210385043"/>
      <w:r w:rsidR="00472EDC" w:rsidRPr="00472EDC">
        <w:rPr>
          <w:rFonts w:ascii="Book Antiqua" w:hAnsi="Book Antiqua"/>
        </w:rPr>
        <w:t xml:space="preserve">añadir un nuevo inciso (4) al </w:t>
      </w:r>
      <w:bookmarkStart w:id="1" w:name="_Hlk210380581"/>
      <w:r w:rsidR="00472EDC" w:rsidRPr="00472EDC">
        <w:rPr>
          <w:rFonts w:ascii="Book Antiqua" w:hAnsi="Book Antiqua"/>
        </w:rPr>
        <w:t>Artículo 5 y enmendar el Artículo 7 de la Ley 187-2016, conocida como “Ley de Alerta Mayra Elías contra el Hit &amp; Run</w:t>
      </w:r>
      <w:bookmarkEnd w:id="1"/>
      <w:r w:rsidR="00472EDC" w:rsidRPr="00472EDC">
        <w:rPr>
          <w:rFonts w:ascii="Book Antiqua" w:hAnsi="Book Antiqua"/>
        </w:rPr>
        <w:t xml:space="preserve">”; así </w:t>
      </w:r>
      <w:bookmarkStart w:id="2" w:name="_Hlk210383301"/>
      <w:r w:rsidR="00472EDC" w:rsidRPr="00472EDC">
        <w:rPr>
          <w:rFonts w:ascii="Book Antiqua" w:hAnsi="Book Antiqua"/>
        </w:rPr>
        <w:t xml:space="preserve">como enmendar el inciso (l) del Artículo 5 de la Ley 83-2025, </w:t>
      </w:r>
      <w:r w:rsidR="00472EDC" w:rsidRPr="00FB00C8">
        <w:rPr>
          <w:rFonts w:ascii="Book Antiqua" w:hAnsi="Book Antiqua"/>
        </w:rPr>
        <w:t>según enmendada,</w:t>
      </w:r>
      <w:r w:rsidR="00472EDC" w:rsidRPr="00472EDC">
        <w:rPr>
          <w:rFonts w:ascii="Book Antiqua" w:hAnsi="Book Antiqua"/>
          <w:i/>
          <w:iCs/>
          <w:u w:val="single"/>
        </w:rPr>
        <w:t xml:space="preserve"> </w:t>
      </w:r>
      <w:r w:rsidR="00472EDC" w:rsidRPr="00472EDC">
        <w:rPr>
          <w:rFonts w:ascii="Book Antiqua" w:hAnsi="Book Antiqua"/>
        </w:rPr>
        <w:t>conocida como “Ley de la Policía de Puerto Rico</w:t>
      </w:r>
      <w:bookmarkEnd w:id="2"/>
      <w:r w:rsidR="00472EDC" w:rsidRPr="00472EDC">
        <w:rPr>
          <w:rFonts w:ascii="Book Antiqua" w:hAnsi="Book Antiqua"/>
        </w:rPr>
        <w:t xml:space="preserve">”, a los fines de optimizar y uniformar el contenido de dicho plan e incluir disposiciones específicas de cumplimiento para activación de la alerta, uso de tecnología en estos procesos e integración de agencias, departamentos, municipios, </w:t>
      </w:r>
      <w:bookmarkStart w:id="3" w:name="_Hlk210383059"/>
      <w:r w:rsidR="00472EDC" w:rsidRPr="00472EDC">
        <w:rPr>
          <w:rFonts w:ascii="Book Antiqua" w:hAnsi="Book Antiqua"/>
        </w:rPr>
        <w:t xml:space="preserve">entidades comunitarias, profesionales y la academia </w:t>
      </w:r>
      <w:bookmarkEnd w:id="3"/>
      <w:r w:rsidR="00472EDC" w:rsidRPr="00472EDC">
        <w:rPr>
          <w:rFonts w:ascii="Book Antiqua" w:hAnsi="Book Antiqua"/>
        </w:rPr>
        <w:t>en el Comité Coordinador de est</w:t>
      </w:r>
      <w:bookmarkEnd w:id="0"/>
      <w:r w:rsidR="00472EDC" w:rsidRPr="00472EDC">
        <w:rPr>
          <w:rFonts w:ascii="Book Antiqua" w:hAnsi="Book Antiqua"/>
        </w:rPr>
        <w:t>a alerta; y para otros fines relacionados</w:t>
      </w:r>
      <w:r w:rsidR="00A2640F" w:rsidRPr="005B0A01">
        <w:rPr>
          <w:rFonts w:ascii="Book Antiqua" w:eastAsia="Book Antiqua" w:hAnsi="Book Antiqua" w:cs="Book Antiqua"/>
          <w:color w:val="000000" w:themeColor="text1"/>
          <w:szCs w:val="24"/>
        </w:rPr>
        <w:t>.</w:t>
      </w:r>
    </w:p>
    <w:p w14:paraId="4595A8FA" w14:textId="6DF8B72C" w:rsidR="003B38A4" w:rsidRPr="005A6966" w:rsidRDefault="003B38A4" w:rsidP="0071572C">
      <w:pPr>
        <w:spacing w:after="240"/>
        <w:jc w:val="center"/>
        <w:rPr>
          <w:rFonts w:ascii="Book Antiqua" w:eastAsia="Book Antiqua" w:hAnsi="Book Antiqua" w:cs="Book Antiqua"/>
          <w:b/>
          <w:bCs/>
          <w:color w:val="000000" w:themeColor="text1"/>
          <w:spacing w:val="12"/>
          <w:szCs w:val="24"/>
        </w:rPr>
      </w:pPr>
      <w:r w:rsidRPr="005A6966">
        <w:rPr>
          <w:rFonts w:ascii="Book Antiqua" w:eastAsia="Book Antiqua" w:hAnsi="Book Antiqua" w:cs="Book Antiqua"/>
          <w:b/>
          <w:bCs/>
          <w:color w:val="000000" w:themeColor="text1"/>
          <w:spacing w:val="12"/>
          <w:szCs w:val="24"/>
        </w:rPr>
        <w:t>ANÁLISIS DE LA MEDIDA</w:t>
      </w:r>
    </w:p>
    <w:p w14:paraId="3B3453B7" w14:textId="77777777" w:rsidR="004300A0" w:rsidRDefault="001176A7" w:rsidP="00F216F3">
      <w:pPr>
        <w:spacing w:after="240"/>
        <w:ind w:firstLine="720"/>
        <w:jc w:val="both"/>
        <w:rPr>
          <w:rFonts w:ascii="Book Antiqua" w:hAnsi="Book Antiqua"/>
        </w:rPr>
      </w:pPr>
      <w:r w:rsidRPr="004300A0">
        <w:rPr>
          <w:rFonts w:ascii="Book Antiqua" w:hAnsi="Book Antiqua"/>
        </w:rPr>
        <w:t xml:space="preserve">Para evaluar con rigor técnico el impacto de la medida, esta Comisión solicitó y analizó minuciosamente las posturas de las principales agencias gubernamentales y sectores civiles interesados: </w:t>
      </w:r>
    </w:p>
    <w:p w14:paraId="6952979C" w14:textId="77777777" w:rsidR="009F1F81" w:rsidRDefault="001176A7" w:rsidP="00CB0C1D">
      <w:pPr>
        <w:spacing w:after="240"/>
        <w:jc w:val="both"/>
        <w:rPr>
          <w:rFonts w:ascii="Book Antiqua" w:hAnsi="Book Antiqua"/>
        </w:rPr>
      </w:pPr>
      <w:r w:rsidRPr="00815802">
        <w:rPr>
          <w:rFonts w:ascii="Book Antiqua" w:hAnsi="Book Antiqua"/>
          <w:b/>
          <w:bCs/>
        </w:rPr>
        <w:t>Policía de Puerto Rico (PPR)</w:t>
      </w:r>
      <w:r w:rsidRPr="004300A0">
        <w:rPr>
          <w:rFonts w:ascii="Book Antiqua" w:hAnsi="Book Antiqua"/>
        </w:rPr>
        <w:t xml:space="preserve">: </w:t>
      </w:r>
    </w:p>
    <w:p w14:paraId="17DA6C2E" w14:textId="3475997B" w:rsidR="00765D59" w:rsidRPr="0098788C" w:rsidRDefault="00A30B42" w:rsidP="009F1F81">
      <w:pPr>
        <w:spacing w:after="240"/>
        <w:ind w:firstLine="720"/>
        <w:jc w:val="both"/>
        <w:rPr>
          <w:rFonts w:ascii="Book Antiqua" w:hAnsi="Book Antiqua"/>
        </w:rPr>
      </w:pPr>
      <w:r w:rsidRPr="00A30B42">
        <w:rPr>
          <w:rFonts w:ascii="Book Antiqua" w:hAnsi="Book Antiqua"/>
        </w:rPr>
        <w:t>L</w:t>
      </w:r>
      <w:r w:rsidR="009710A1" w:rsidRPr="00A30B42">
        <w:rPr>
          <w:rFonts w:ascii="Book Antiqua" w:hAnsi="Book Antiqua"/>
        </w:rPr>
        <w:t>a Policía de Puerto Rico, por conducto del Superintendente Joseph González, expresó</w:t>
      </w:r>
      <w:r w:rsidR="007D7504" w:rsidRPr="007D7504">
        <w:rPr>
          <w:rFonts w:ascii="Book Antiqua" w:hAnsi="Book Antiqua"/>
        </w:rPr>
        <w:t xml:space="preserve"> un aval condicionado a la medida y detalló minuciosamente su andamiaje tecnológico y </w:t>
      </w:r>
      <w:r w:rsidR="007D7504" w:rsidRPr="0098788C">
        <w:rPr>
          <w:rFonts w:ascii="Book Antiqua" w:hAnsi="Book Antiqua"/>
        </w:rPr>
        <w:t xml:space="preserve">operativo, destacando el rol del Negociado de Patrullas de Carreteras y del </w:t>
      </w:r>
      <w:r w:rsidR="007D7504" w:rsidRPr="0098788C">
        <w:rPr>
          <w:rFonts w:ascii="Book Antiqua" w:hAnsi="Book Antiqua"/>
        </w:rPr>
        <w:lastRenderedPageBreak/>
        <w:t xml:space="preserve">Negociado de Tecnología y Comunicaciones, los cuales operan bajo reglamentaciones internas específicas como las Órdenes Generales 109, 642 y 100-123. </w:t>
      </w:r>
      <w:r w:rsidR="008610DD" w:rsidRPr="0098788C">
        <w:rPr>
          <w:rFonts w:ascii="Book Antiqua" w:hAnsi="Book Antiqua"/>
        </w:rPr>
        <w:t>Dicha estructura operacional y reglamentaria les permite atender los casos de choque y fuga, particularmente a través del Negociado de Patrulla de Carreteras y del Negociado de Tecnología y Comunicaciones. Según se explica, este último desempeña un papel esencial al administrar la infraestructura tecnológica y de comunicaciones necesaria para garantizar la interoperabilidad entre las distintas unidades policiacas, las agencias gubernamentales y otras entidades participantes, así como para difundir la alerta de manera inmediata mediante radio, televisión, telefonía celular y otros medios. Además, tiene la responsabilidad de proteger la integridad y confidencialidad de la información utilizada en estos procesos</w:t>
      </w:r>
      <w:r w:rsidR="006D0565" w:rsidRPr="0098788C">
        <w:rPr>
          <w:rFonts w:ascii="Book Antiqua" w:hAnsi="Book Antiqua"/>
        </w:rPr>
        <w:t>.</w:t>
      </w:r>
    </w:p>
    <w:p w14:paraId="5A1EFA84" w14:textId="13819267" w:rsidR="008610DD" w:rsidRPr="0098788C" w:rsidRDefault="006D0565" w:rsidP="001909B4">
      <w:pPr>
        <w:spacing w:after="240"/>
        <w:ind w:firstLine="720"/>
        <w:jc w:val="both"/>
        <w:rPr>
          <w:rFonts w:ascii="Book Antiqua" w:hAnsi="Book Antiqua"/>
        </w:rPr>
      </w:pPr>
      <w:r w:rsidRPr="0098788C">
        <w:rPr>
          <w:rFonts w:ascii="Book Antiqua" w:hAnsi="Book Antiqua"/>
        </w:rPr>
        <w:t>La Policía coincide con la intención de la medida de incorporar tecnologías como los sistemas de lectura automática de tablillas (</w:t>
      </w:r>
      <w:proofErr w:type="spellStart"/>
      <w:r w:rsidRPr="0098788C">
        <w:rPr>
          <w:rFonts w:ascii="Book Antiqua" w:hAnsi="Book Antiqua"/>
        </w:rPr>
        <w:t>License</w:t>
      </w:r>
      <w:proofErr w:type="spellEnd"/>
      <w:r w:rsidRPr="0098788C">
        <w:rPr>
          <w:rFonts w:ascii="Book Antiqua" w:hAnsi="Book Antiqua"/>
        </w:rPr>
        <w:t xml:space="preserve"> Plate </w:t>
      </w:r>
      <w:proofErr w:type="spellStart"/>
      <w:r w:rsidRPr="0098788C">
        <w:rPr>
          <w:rFonts w:ascii="Book Antiqua" w:hAnsi="Book Antiqua"/>
        </w:rPr>
        <w:t>Readers</w:t>
      </w:r>
      <w:proofErr w:type="spellEnd"/>
      <w:r w:rsidRPr="0098788C">
        <w:rPr>
          <w:rFonts w:ascii="Book Antiqua" w:hAnsi="Book Antiqua"/>
        </w:rPr>
        <w:t>), señalando que estas herramientas permiten identificar vehículos sospechosos mediante la captura de tablillas completas o parciales, registrar la fecha, hora y ubicación de cada avistamiento e integrar esa información con bases de datos de vehículos robados, alertas activas y órdenes de arresto. Asimismo, sostiene que el uso de estas tecnologías puede agilizar significativamente las investigaciones y aumentar las probabilidades de identificar a los responsables de accidentes de choque y fuga</w:t>
      </w:r>
      <w:r w:rsidR="0098788C">
        <w:rPr>
          <w:rFonts w:ascii="Book Antiqua" w:hAnsi="Book Antiqua"/>
        </w:rPr>
        <w:t>.</w:t>
      </w:r>
    </w:p>
    <w:p w14:paraId="0C2D188C" w14:textId="4BADE18B" w:rsidR="00CB0C1D" w:rsidRDefault="001909B4" w:rsidP="009F1F81">
      <w:pPr>
        <w:spacing w:after="240"/>
        <w:ind w:firstLine="720"/>
        <w:jc w:val="both"/>
        <w:rPr>
          <w:rFonts w:ascii="Book Antiqua" w:hAnsi="Book Antiqua"/>
        </w:rPr>
      </w:pPr>
      <w:r>
        <w:rPr>
          <w:rFonts w:ascii="Book Antiqua" w:hAnsi="Book Antiqua"/>
        </w:rPr>
        <w:t>Finalmente, e</w:t>
      </w:r>
      <w:r w:rsidR="007D7504" w:rsidRPr="007D7504">
        <w:rPr>
          <w:rFonts w:ascii="Book Antiqua" w:hAnsi="Book Antiqua"/>
        </w:rPr>
        <w:t>l Superintendente solicitó formalmente que se elimine la imposición del plazo estricto de treinta</w:t>
      </w:r>
      <w:r w:rsidR="00765D59">
        <w:rPr>
          <w:rFonts w:ascii="Book Antiqua" w:hAnsi="Book Antiqua"/>
        </w:rPr>
        <w:t xml:space="preserve"> (30)</w:t>
      </w:r>
      <w:r w:rsidR="007D7504" w:rsidRPr="007D7504">
        <w:rPr>
          <w:rFonts w:ascii="Book Antiqua" w:hAnsi="Book Antiqua"/>
        </w:rPr>
        <w:t xml:space="preserve"> minutos para activar la alerta, argumentando que el inicio de ese término depende de un hecho fuera del control institucional, como lo es el momento exacto del impacto. En su lugar, la uniformada garantizó que su activación continuará siendo inmediata una vez los agentes advienen en conocimiento del evento criminal. Asimismo, la corporación validó el uso de lectores automáticos de tablillas como una herramienta de rastreo criminal en tiempo real de alta efectividad</w:t>
      </w:r>
      <w:r w:rsidR="006F6016">
        <w:rPr>
          <w:rFonts w:ascii="Book Antiqua" w:hAnsi="Book Antiqua"/>
        </w:rPr>
        <w:t>.</w:t>
      </w:r>
    </w:p>
    <w:p w14:paraId="2D5E4712" w14:textId="77777777" w:rsidR="009F1F81" w:rsidRDefault="001176A7" w:rsidP="00F133F7">
      <w:pPr>
        <w:spacing w:after="240"/>
        <w:jc w:val="both"/>
        <w:rPr>
          <w:rFonts w:ascii="Book Antiqua" w:hAnsi="Book Antiqua"/>
        </w:rPr>
      </w:pPr>
      <w:r w:rsidRPr="00815802">
        <w:rPr>
          <w:rFonts w:ascii="Book Antiqua" w:hAnsi="Book Antiqua"/>
          <w:b/>
          <w:bCs/>
        </w:rPr>
        <w:t xml:space="preserve">Departamento de </w:t>
      </w:r>
      <w:r w:rsidR="00F133F7">
        <w:rPr>
          <w:rFonts w:ascii="Book Antiqua" w:hAnsi="Book Antiqua"/>
          <w:b/>
          <w:bCs/>
        </w:rPr>
        <w:t>Seguridad Pública</w:t>
      </w:r>
      <w:r w:rsidRPr="00815802">
        <w:rPr>
          <w:rFonts w:ascii="Book Antiqua" w:hAnsi="Book Antiqua"/>
          <w:b/>
          <w:bCs/>
        </w:rPr>
        <w:t xml:space="preserve"> (D</w:t>
      </w:r>
      <w:r w:rsidR="00F133F7">
        <w:rPr>
          <w:rFonts w:ascii="Book Antiqua" w:hAnsi="Book Antiqua"/>
          <w:b/>
          <w:bCs/>
        </w:rPr>
        <w:t>SP</w:t>
      </w:r>
      <w:r w:rsidRPr="00815802">
        <w:rPr>
          <w:rFonts w:ascii="Book Antiqua" w:hAnsi="Book Antiqua"/>
          <w:b/>
          <w:bCs/>
        </w:rPr>
        <w:t>)</w:t>
      </w:r>
      <w:r w:rsidRPr="004300A0">
        <w:rPr>
          <w:rFonts w:ascii="Book Antiqua" w:hAnsi="Book Antiqua"/>
        </w:rPr>
        <w:t xml:space="preserve">: </w:t>
      </w:r>
    </w:p>
    <w:p w14:paraId="528C5DC9" w14:textId="62CB13D1" w:rsidR="00815802" w:rsidRDefault="003C1FDE" w:rsidP="009F1F81">
      <w:pPr>
        <w:spacing w:after="240"/>
        <w:ind w:firstLine="720"/>
        <w:jc w:val="both"/>
        <w:rPr>
          <w:rFonts w:ascii="Book Antiqua" w:hAnsi="Book Antiqua"/>
        </w:rPr>
      </w:pPr>
      <w:r w:rsidRPr="003C1FDE">
        <w:rPr>
          <w:rFonts w:ascii="Book Antiqua" w:hAnsi="Book Antiqua"/>
        </w:rPr>
        <w:t xml:space="preserve">El Departamento de </w:t>
      </w:r>
      <w:r w:rsidR="00D760DA" w:rsidRPr="00D760DA">
        <w:rPr>
          <w:rFonts w:ascii="Book Antiqua" w:hAnsi="Book Antiqua"/>
        </w:rPr>
        <w:t>Seguridad Pública</w:t>
      </w:r>
      <w:r w:rsidR="00D760DA">
        <w:rPr>
          <w:rFonts w:ascii="Book Antiqua" w:hAnsi="Book Antiqua"/>
        </w:rPr>
        <w:t xml:space="preserve">, por </w:t>
      </w:r>
      <w:r w:rsidR="004459A6">
        <w:rPr>
          <w:rFonts w:ascii="Book Antiqua" w:hAnsi="Book Antiqua"/>
        </w:rPr>
        <w:t>conducto</w:t>
      </w:r>
      <w:r w:rsidR="00D760DA">
        <w:rPr>
          <w:rFonts w:ascii="Book Antiqua" w:hAnsi="Book Antiqua"/>
        </w:rPr>
        <w:t xml:space="preserve"> de</w:t>
      </w:r>
      <w:r w:rsidR="004459A6">
        <w:rPr>
          <w:rFonts w:ascii="Book Antiqua" w:hAnsi="Book Antiqua"/>
        </w:rPr>
        <w:t xml:space="preserve">l </w:t>
      </w:r>
      <w:proofErr w:type="gramStart"/>
      <w:r w:rsidR="004459A6">
        <w:rPr>
          <w:rFonts w:ascii="Book Antiqua" w:hAnsi="Book Antiqua"/>
        </w:rPr>
        <w:t>Secretario</w:t>
      </w:r>
      <w:proofErr w:type="gramEnd"/>
      <w:r w:rsidR="004459A6">
        <w:rPr>
          <w:rFonts w:ascii="Book Antiqua" w:hAnsi="Book Antiqua"/>
        </w:rPr>
        <w:t>,</w:t>
      </w:r>
      <w:r w:rsidR="00CE6289">
        <w:rPr>
          <w:rFonts w:ascii="Book Antiqua" w:hAnsi="Book Antiqua"/>
        </w:rPr>
        <w:t xml:space="preserve"> </w:t>
      </w:r>
      <w:r w:rsidR="004459A6">
        <w:rPr>
          <w:rFonts w:ascii="Book Antiqua" w:hAnsi="Book Antiqua"/>
        </w:rPr>
        <w:t>Arthur Garffer,</w:t>
      </w:r>
      <w:r w:rsidR="00D760DA" w:rsidRPr="00D760DA">
        <w:rPr>
          <w:rFonts w:ascii="Book Antiqua" w:hAnsi="Book Antiqua"/>
        </w:rPr>
        <w:t xml:space="preserve"> endosó el proyecto de ley y sugirió enmiendas técnicas específicas dirigidas a perfeccionar el lenguaje del texto </w:t>
      </w:r>
      <w:proofErr w:type="spellStart"/>
      <w:r w:rsidR="00D760DA" w:rsidRPr="00D760DA">
        <w:rPr>
          <w:rFonts w:ascii="Book Antiqua" w:hAnsi="Book Antiqua"/>
        </w:rPr>
        <w:t>decretativo</w:t>
      </w:r>
      <w:proofErr w:type="spellEnd"/>
      <w:r w:rsidR="00D760DA" w:rsidRPr="00D760DA">
        <w:rPr>
          <w:rFonts w:ascii="Book Antiqua" w:hAnsi="Book Antiqua"/>
        </w:rPr>
        <w:t xml:space="preserve">. </w:t>
      </w:r>
      <w:r w:rsidR="00183909">
        <w:rPr>
          <w:rFonts w:ascii="Book Antiqua" w:hAnsi="Book Antiqua"/>
        </w:rPr>
        <w:t>En particular, el DSP</w:t>
      </w:r>
      <w:r w:rsidR="00D760DA" w:rsidRPr="00D760DA">
        <w:rPr>
          <w:rFonts w:ascii="Book Antiqua" w:hAnsi="Book Antiqua"/>
        </w:rPr>
        <w:t xml:space="preserve"> recomendó de forma enérgica eliminar la frase latitudinaria "entre otros" en las secciones relativas al uso de tecnologías avanzadas y alianzas intergubernamentales, sosteniendo que un asunto tan estratégico y delicado como el manejo de datos de sistemas de lectura de matrículas requiere precisión estricta y sin márgenes de ambigüedad. Adicionalmente, la agencia repasó las aportaciones de sus componentes adscritos, incluyendo la canalización integrada de llamadas a través del sistema de emergencias y las respuestas médicas prehospitalarias, concluyendo que el peso principal de la administración de la Alerta Mayra Elías recae propiamente bajo la jurisdicción de la Policía de Puerto Rico</w:t>
      </w:r>
      <w:r w:rsidRPr="003C1FDE">
        <w:rPr>
          <w:rFonts w:ascii="Book Antiqua" w:hAnsi="Book Antiqua"/>
        </w:rPr>
        <w:t>.</w:t>
      </w:r>
    </w:p>
    <w:p w14:paraId="521B3179" w14:textId="77777777" w:rsidR="00D3315F" w:rsidRPr="00D75CF9" w:rsidRDefault="00D3315F" w:rsidP="00D3315F">
      <w:pPr>
        <w:spacing w:after="240"/>
        <w:ind w:firstLine="720"/>
        <w:jc w:val="both"/>
        <w:rPr>
          <w:rFonts w:ascii="Book Antiqua" w:hAnsi="Book Antiqua"/>
        </w:rPr>
      </w:pPr>
      <w:r w:rsidRPr="00D75CF9">
        <w:rPr>
          <w:rFonts w:ascii="Book Antiqua" w:hAnsi="Book Antiqua"/>
        </w:rPr>
        <w:lastRenderedPageBreak/>
        <w:t xml:space="preserve">El proceso técnico para la activación de la alerta se rige por un estricto protocolo que inicia cuando el miembro de la Policía de Puerto Rico que responde primero a la escena notifica inmediatamente al agente investigador de la División de Homicidios a través del Centro de Mando. Posteriormente, el investigador de Homicidios o de la División de Robo a Bancos comunica el evento a la Sección de Alertas, la cual se encuentra ubicada en el Centro de Operaciones de Procesamiento de Órdenes de Protección. Esta Sección de Alertas asume la responsabilidad de fiscalizar que se cumpla rigurosamente con los criterios de activación del plan, evaluación en la cual pueden integrarse otras unidades especializadas de la Superintendencia Auxiliar en Investigaciones Criminales. Si se determina que el caso amerita la alerta, se procede con la notificación al director de la Oficina de Prensa a nivel central para iniciar la divulgación oficial y masiva. </w:t>
      </w:r>
    </w:p>
    <w:p w14:paraId="72AFF163" w14:textId="3FA8243A" w:rsidR="00D3315F" w:rsidRPr="008C27D9" w:rsidRDefault="006E600E" w:rsidP="008C27D9">
      <w:pPr>
        <w:spacing w:after="240"/>
        <w:ind w:firstLine="720"/>
        <w:jc w:val="both"/>
        <w:rPr>
          <w:rFonts w:ascii="Book Antiqua" w:hAnsi="Book Antiqua"/>
        </w:rPr>
      </w:pPr>
      <w:r w:rsidRPr="00D75CF9">
        <w:rPr>
          <w:rFonts w:ascii="Book Antiqua" w:hAnsi="Book Antiqua"/>
        </w:rPr>
        <w:t xml:space="preserve">En detalle, </w:t>
      </w:r>
      <w:r w:rsidR="00D75CF9" w:rsidRPr="00D75CF9">
        <w:rPr>
          <w:rFonts w:ascii="Book Antiqua" w:hAnsi="Book Antiqua"/>
        </w:rPr>
        <w:t>explican</w:t>
      </w:r>
      <w:r w:rsidRPr="00D75CF9">
        <w:rPr>
          <w:rFonts w:ascii="Book Antiqua" w:hAnsi="Book Antiqua"/>
        </w:rPr>
        <w:t xml:space="preserve"> que l</w:t>
      </w:r>
      <w:r w:rsidR="00D3315F" w:rsidRPr="00D75CF9">
        <w:rPr>
          <w:rFonts w:ascii="Book Antiqua" w:hAnsi="Book Antiqua"/>
        </w:rPr>
        <w:t xml:space="preserve">a ejecución de la alerta trasciende las fronteras de la Policía de Puerto Rico y exige la intervención integrada de múltiples componentes tecnológicos e institucionales del Estado. En primera instancia, el Negociado de Sistemas de Emergencias 9-1-1 interviene administrando y canalizando las llamadas ciudadanas iniciales hacia los negociados correspondientes, mientras que el Negociado del Cuerpo de Emergencias Médicas provee el cuidado prehospitalario indispensable en el lugar de los hechos. Una vez que la Sección de Alertas emite la aprobación, se distribuye el formulario oficial a través del Sistema de Emergencias de la NOAA para coordinar la diseminación masiva. Simultáneamente, el personal enlace del Negociado de Manejo de Emergencias y Administración de Desastres asume un rol crucial al ejecutar la activación obligatoria de la alerta mediante el sistema de Alertas Inalámbricas de Emergencia. Por otra parte, el Departamento de Transportación y Obras Públicas interviene de forma directa publicando toda la información pertinente del suceso mediante el uso de carteles electrónicos y tableros de anuncios digitales en las vías públicas </w:t>
      </w:r>
      <w:r w:rsidRPr="00D75CF9">
        <w:rPr>
          <w:rFonts w:ascii="Book Antiqua" w:hAnsi="Book Antiqua"/>
        </w:rPr>
        <w:t xml:space="preserve">de </w:t>
      </w:r>
      <w:r w:rsidR="00BB5CE2" w:rsidRPr="00D75CF9">
        <w:rPr>
          <w:rFonts w:ascii="Book Antiqua" w:hAnsi="Book Antiqua"/>
        </w:rPr>
        <w:t>nuestra Isla</w:t>
      </w:r>
      <w:r w:rsidR="00D3315F" w:rsidRPr="00D75CF9">
        <w:rPr>
          <w:rFonts w:ascii="Book Antiqua" w:hAnsi="Book Antiqua"/>
        </w:rPr>
        <w:t xml:space="preserve">. </w:t>
      </w:r>
    </w:p>
    <w:p w14:paraId="7127F3D7" w14:textId="77777777" w:rsidR="009F1F81" w:rsidRDefault="00F21171" w:rsidP="00F133F7">
      <w:pPr>
        <w:spacing w:after="240"/>
        <w:jc w:val="both"/>
        <w:rPr>
          <w:rFonts w:ascii="Book Antiqua" w:hAnsi="Book Antiqua"/>
        </w:rPr>
      </w:pPr>
      <w:r>
        <w:rPr>
          <w:rFonts w:ascii="Book Antiqua" w:hAnsi="Book Antiqua"/>
          <w:b/>
          <w:bCs/>
        </w:rPr>
        <w:t xml:space="preserve">Departamento de Transportación y Obras Públicas </w:t>
      </w:r>
      <w:r w:rsidR="00F133F7">
        <w:rPr>
          <w:rFonts w:ascii="Book Antiqua" w:hAnsi="Book Antiqua"/>
          <w:b/>
          <w:bCs/>
        </w:rPr>
        <w:t>(DTOP)</w:t>
      </w:r>
      <w:r w:rsidR="001176A7" w:rsidRPr="004300A0">
        <w:rPr>
          <w:rFonts w:ascii="Book Antiqua" w:hAnsi="Book Antiqua"/>
        </w:rPr>
        <w:t xml:space="preserve">: </w:t>
      </w:r>
    </w:p>
    <w:p w14:paraId="657DBCF0" w14:textId="261AED79" w:rsidR="00F133F7" w:rsidRPr="0098788C" w:rsidRDefault="00F133F7" w:rsidP="0098788C">
      <w:pPr>
        <w:spacing w:after="240"/>
        <w:ind w:firstLine="720"/>
        <w:jc w:val="both"/>
        <w:rPr>
          <w:rFonts w:ascii="Book Antiqua" w:hAnsi="Book Antiqua"/>
        </w:rPr>
      </w:pPr>
      <w:r>
        <w:rPr>
          <w:rFonts w:ascii="Book Antiqua" w:hAnsi="Book Antiqua"/>
        </w:rPr>
        <w:t xml:space="preserve">El DTOP </w:t>
      </w:r>
      <w:r w:rsidR="000654CC" w:rsidRPr="000654CC">
        <w:rPr>
          <w:rFonts w:ascii="Book Antiqua" w:hAnsi="Book Antiqua"/>
        </w:rPr>
        <w:t xml:space="preserve">ofreció su total respaldo a la pieza legislativa por entender que la medida resulta plenamente cónsona con la política pública del gobierno orientada a salvaguardar vidas y fortalecer la seguridad vial de los transeúntes. La agencia evaluó el proyecto a través de su </w:t>
      </w:r>
      <w:proofErr w:type="spellStart"/>
      <w:r w:rsidR="000654CC" w:rsidRPr="000654CC">
        <w:rPr>
          <w:rFonts w:ascii="Book Antiqua" w:hAnsi="Book Antiqua"/>
        </w:rPr>
        <w:t>Directoría</w:t>
      </w:r>
      <w:proofErr w:type="spellEnd"/>
      <w:r w:rsidR="000654CC" w:rsidRPr="000654CC">
        <w:rPr>
          <w:rFonts w:ascii="Book Antiqua" w:hAnsi="Book Antiqua"/>
        </w:rPr>
        <w:t xml:space="preserve"> de Servicios al Conductor y concluyó que los objetivos propuestos se encuentran dentro del marco de sus facultades delegadas, por lo que no presentó reparos en integrarse al Comité Coordinador. No obstante, respecto a las disposiciones que enmiendan la ley habilitadora de la uniformada, la </w:t>
      </w:r>
      <w:r w:rsidR="00CF772E">
        <w:rPr>
          <w:rFonts w:ascii="Book Antiqua" w:hAnsi="Book Antiqua"/>
        </w:rPr>
        <w:t>optaron</w:t>
      </w:r>
      <w:r w:rsidR="000654CC" w:rsidRPr="000654CC">
        <w:rPr>
          <w:rFonts w:ascii="Book Antiqua" w:hAnsi="Book Antiqua"/>
        </w:rPr>
        <w:t xml:space="preserve"> por reservar su opinión y otorgar absoluta deferencia a los comentarios técnicos del liderato policial</w:t>
      </w:r>
      <w:r w:rsidR="00FD430F" w:rsidRPr="00FD430F">
        <w:rPr>
          <w:rFonts w:ascii="Book Antiqua" w:hAnsi="Book Antiqua"/>
        </w:rPr>
        <w:t>.</w:t>
      </w:r>
      <w:r w:rsidR="001176A7" w:rsidRPr="004300A0">
        <w:rPr>
          <w:rFonts w:ascii="Book Antiqua" w:hAnsi="Book Antiqua"/>
        </w:rPr>
        <w:t xml:space="preserve"> </w:t>
      </w:r>
    </w:p>
    <w:p w14:paraId="6EC6B0D0" w14:textId="263BF6F4" w:rsidR="000F11E4" w:rsidRDefault="000F11E4" w:rsidP="000F11E4">
      <w:pPr>
        <w:spacing w:after="240"/>
        <w:jc w:val="center"/>
        <w:rPr>
          <w:rFonts w:ascii="Book Antiqua" w:eastAsia="Book Antiqua" w:hAnsi="Book Antiqua" w:cs="Book Antiqua"/>
          <w:b/>
          <w:bCs/>
          <w:color w:val="000000" w:themeColor="text1"/>
          <w:spacing w:val="12"/>
          <w:szCs w:val="24"/>
        </w:rPr>
      </w:pPr>
      <w:r>
        <w:rPr>
          <w:rFonts w:ascii="Book Antiqua" w:eastAsia="Book Antiqua" w:hAnsi="Book Antiqua" w:cs="Book Antiqua"/>
          <w:b/>
          <w:bCs/>
          <w:color w:val="000000" w:themeColor="text1"/>
          <w:spacing w:val="12"/>
          <w:szCs w:val="24"/>
        </w:rPr>
        <w:t>IMPACTO FISCAL</w:t>
      </w:r>
    </w:p>
    <w:p w14:paraId="667C27DA" w14:textId="25184683" w:rsidR="007A6081" w:rsidRDefault="00F216F3" w:rsidP="00481CBA">
      <w:pPr>
        <w:spacing w:after="240"/>
        <w:ind w:firstLine="720"/>
        <w:jc w:val="both"/>
        <w:rPr>
          <w:rFonts w:ascii="Book Antiqua" w:hAnsi="Book Antiqua"/>
        </w:rPr>
      </w:pPr>
      <w:r w:rsidRPr="00F216F3">
        <w:rPr>
          <w:rFonts w:ascii="Book Antiqua" w:hAnsi="Book Antiqua"/>
        </w:rPr>
        <w:t xml:space="preserve">En cumplimiento con las normas de responsabilidad fiscal aplicables, esta Comisión de Seguridad Pública establece que la aprobación del P. de la C. </w:t>
      </w:r>
      <w:r w:rsidR="001C5E7A">
        <w:rPr>
          <w:rFonts w:ascii="Book Antiqua" w:hAnsi="Book Antiqua"/>
        </w:rPr>
        <w:t>897</w:t>
      </w:r>
      <w:r w:rsidRPr="00F216F3">
        <w:rPr>
          <w:rFonts w:ascii="Book Antiqua" w:hAnsi="Book Antiqua"/>
        </w:rPr>
        <w:t xml:space="preserve"> no impone la asignación de fondos públicos adicionales no presupuestados, ni altera de forma negativa los ingresos del erario del Gobierno de Puerto Rico. </w:t>
      </w:r>
      <w:r w:rsidR="00572F5D">
        <w:rPr>
          <w:rFonts w:ascii="Book Antiqua" w:hAnsi="Book Antiqua"/>
        </w:rPr>
        <w:t xml:space="preserve">Las agencias concernidas al </w:t>
      </w:r>
      <w:r w:rsidR="00572F5D">
        <w:rPr>
          <w:rFonts w:ascii="Book Antiqua" w:hAnsi="Book Antiqua"/>
        </w:rPr>
        <w:lastRenderedPageBreak/>
        <w:t xml:space="preserve">proceso de activación de una Alerta Mayra </w:t>
      </w:r>
      <w:r w:rsidR="00A10C6B">
        <w:rPr>
          <w:rFonts w:ascii="Book Antiqua" w:hAnsi="Book Antiqua"/>
        </w:rPr>
        <w:t>Elías</w:t>
      </w:r>
      <w:r w:rsidR="00751474">
        <w:rPr>
          <w:rFonts w:ascii="Book Antiqua" w:hAnsi="Book Antiqua"/>
        </w:rPr>
        <w:t xml:space="preserve"> cumplen </w:t>
      </w:r>
      <w:r w:rsidR="00A10C6B">
        <w:rPr>
          <w:rFonts w:ascii="Book Antiqua" w:hAnsi="Book Antiqua"/>
        </w:rPr>
        <w:t xml:space="preserve">actualmente </w:t>
      </w:r>
      <w:r w:rsidR="00751474">
        <w:rPr>
          <w:rFonts w:ascii="Book Antiqua" w:hAnsi="Book Antiqua"/>
        </w:rPr>
        <w:t xml:space="preserve">con dichas medidas de seguridad, por lo cual </w:t>
      </w:r>
      <w:r w:rsidR="00481CBA">
        <w:rPr>
          <w:rFonts w:ascii="Book Antiqua" w:hAnsi="Book Antiqua"/>
        </w:rPr>
        <w:t>el Proyecto</w:t>
      </w:r>
      <w:r w:rsidR="00751474">
        <w:rPr>
          <w:rFonts w:ascii="Book Antiqua" w:hAnsi="Book Antiqua"/>
        </w:rPr>
        <w:t xml:space="preserve"> ante nuestra consideración solo </w:t>
      </w:r>
      <w:r w:rsidR="00610420">
        <w:rPr>
          <w:rFonts w:ascii="Book Antiqua" w:hAnsi="Book Antiqua"/>
        </w:rPr>
        <w:t xml:space="preserve">impone plazos directivos para su implementación y refuerza </w:t>
      </w:r>
      <w:r w:rsidR="00A10C6B">
        <w:rPr>
          <w:rFonts w:ascii="Book Antiqua" w:hAnsi="Book Antiqua"/>
        </w:rPr>
        <w:t xml:space="preserve">la colaboración </w:t>
      </w:r>
      <w:proofErr w:type="spellStart"/>
      <w:r w:rsidR="00A10C6B">
        <w:rPr>
          <w:rFonts w:ascii="Book Antiqua" w:hAnsi="Book Antiqua"/>
        </w:rPr>
        <w:t>interagencial</w:t>
      </w:r>
      <w:proofErr w:type="spellEnd"/>
      <w:r w:rsidRPr="00F216F3">
        <w:rPr>
          <w:rFonts w:ascii="Book Antiqua" w:hAnsi="Book Antiqua"/>
        </w:rPr>
        <w:t>.</w:t>
      </w:r>
    </w:p>
    <w:p w14:paraId="528F8908" w14:textId="49F29686" w:rsidR="003B38A4" w:rsidRPr="005A6966" w:rsidRDefault="003B38A4" w:rsidP="0071572C">
      <w:pPr>
        <w:spacing w:after="240"/>
        <w:jc w:val="center"/>
        <w:rPr>
          <w:rFonts w:ascii="Book Antiqua" w:eastAsia="Book Antiqua" w:hAnsi="Book Antiqua" w:cs="Book Antiqua"/>
          <w:b/>
          <w:bCs/>
          <w:color w:val="000000" w:themeColor="text1"/>
          <w:spacing w:val="12"/>
          <w:szCs w:val="24"/>
        </w:rPr>
      </w:pPr>
      <w:r w:rsidRPr="005A6966">
        <w:rPr>
          <w:rFonts w:ascii="Book Antiqua" w:eastAsia="Book Antiqua" w:hAnsi="Book Antiqua" w:cs="Book Antiqua"/>
          <w:b/>
          <w:bCs/>
          <w:color w:val="000000" w:themeColor="text1"/>
          <w:spacing w:val="12"/>
          <w:szCs w:val="24"/>
        </w:rPr>
        <w:t>CONCLUSIÓN</w:t>
      </w:r>
      <w:r w:rsidR="00F0476A" w:rsidRPr="005A6966">
        <w:rPr>
          <w:rFonts w:ascii="Book Antiqua" w:eastAsia="Book Antiqua" w:hAnsi="Book Antiqua" w:cs="Book Antiqua"/>
          <w:b/>
          <w:bCs/>
          <w:color w:val="000000" w:themeColor="text1"/>
          <w:spacing w:val="12"/>
          <w:szCs w:val="24"/>
        </w:rPr>
        <w:t xml:space="preserve"> Y RECOMENDAC</w:t>
      </w:r>
      <w:r w:rsidR="001711E6" w:rsidRPr="005A6966">
        <w:rPr>
          <w:rFonts w:ascii="Book Antiqua" w:eastAsia="Book Antiqua" w:hAnsi="Book Antiqua" w:cs="Book Antiqua"/>
          <w:b/>
          <w:bCs/>
          <w:color w:val="000000" w:themeColor="text1"/>
          <w:spacing w:val="12"/>
          <w:szCs w:val="24"/>
        </w:rPr>
        <w:t>I</w:t>
      </w:r>
      <w:r w:rsidR="00F0476A" w:rsidRPr="005A6966">
        <w:rPr>
          <w:rFonts w:ascii="Book Antiqua" w:eastAsia="Book Antiqua" w:hAnsi="Book Antiqua" w:cs="Book Antiqua"/>
          <w:b/>
          <w:bCs/>
          <w:color w:val="000000" w:themeColor="text1"/>
          <w:spacing w:val="12"/>
          <w:szCs w:val="24"/>
        </w:rPr>
        <w:t>ÓN</w:t>
      </w:r>
    </w:p>
    <w:p w14:paraId="2604B70C" w14:textId="77777777" w:rsidR="009920CB" w:rsidRDefault="003E23C0" w:rsidP="000627A5">
      <w:pPr>
        <w:spacing w:after="240"/>
        <w:ind w:firstLine="720"/>
        <w:jc w:val="both"/>
        <w:rPr>
          <w:rFonts w:ascii="Book Antiqua" w:eastAsia="Book Antiqua" w:hAnsi="Book Antiqua" w:cs="Book Antiqua"/>
          <w:bCs/>
          <w:color w:val="000000" w:themeColor="text1"/>
          <w:szCs w:val="24"/>
        </w:rPr>
      </w:pPr>
      <w:r w:rsidRPr="005A6966">
        <w:rPr>
          <w:rFonts w:ascii="Book Antiqua" w:eastAsia="Book Antiqua" w:hAnsi="Book Antiqua" w:cs="Book Antiqua"/>
          <w:bCs/>
          <w:color w:val="000000" w:themeColor="text1"/>
          <w:szCs w:val="24"/>
        </w:rPr>
        <w:t>E</w:t>
      </w:r>
      <w:r w:rsidR="004A4A9F" w:rsidRPr="005A6966">
        <w:rPr>
          <w:rFonts w:ascii="Book Antiqua" w:eastAsia="Book Antiqua" w:hAnsi="Book Antiqua" w:cs="Book Antiqua"/>
          <w:bCs/>
          <w:color w:val="000000" w:themeColor="text1"/>
          <w:szCs w:val="24"/>
        </w:rPr>
        <w:t>sta Comisión</w:t>
      </w:r>
      <w:r w:rsidR="00291B0E" w:rsidRPr="005A6966">
        <w:rPr>
          <w:rFonts w:ascii="Book Antiqua" w:eastAsia="Book Antiqua" w:hAnsi="Book Antiqua" w:cs="Book Antiqua"/>
          <w:bCs/>
          <w:color w:val="000000" w:themeColor="text1"/>
          <w:szCs w:val="24"/>
        </w:rPr>
        <w:t xml:space="preserve"> </w:t>
      </w:r>
      <w:r w:rsidR="005C1799" w:rsidRPr="005A6966">
        <w:rPr>
          <w:rFonts w:ascii="Book Antiqua" w:eastAsia="Book Antiqua" w:hAnsi="Book Antiqua" w:cs="Book Antiqua"/>
          <w:bCs/>
          <w:color w:val="000000" w:themeColor="text1"/>
          <w:szCs w:val="24"/>
        </w:rPr>
        <w:t xml:space="preserve">de Seguridad Pública </w:t>
      </w:r>
      <w:r w:rsidR="00B65280" w:rsidRPr="00B65280">
        <w:rPr>
          <w:rFonts w:ascii="Book Antiqua" w:eastAsia="Book Antiqua" w:hAnsi="Book Antiqua" w:cs="Book Antiqua"/>
          <w:bCs/>
          <w:color w:val="000000" w:themeColor="text1"/>
          <w:szCs w:val="24"/>
        </w:rPr>
        <w:t xml:space="preserve">concluye que el </w:t>
      </w:r>
      <w:r w:rsidR="00B65280" w:rsidRPr="00B65280">
        <w:rPr>
          <w:rFonts w:ascii="Book Antiqua" w:eastAsia="Book Antiqua" w:hAnsi="Book Antiqua" w:cs="Book Antiqua"/>
          <w:b/>
          <w:bCs/>
          <w:color w:val="000000" w:themeColor="text1"/>
          <w:szCs w:val="24"/>
        </w:rPr>
        <w:t xml:space="preserve">Proyecto de la Cámara </w:t>
      </w:r>
      <w:r w:rsidR="001C5E7A">
        <w:rPr>
          <w:rFonts w:ascii="Book Antiqua" w:eastAsia="Book Antiqua" w:hAnsi="Book Antiqua" w:cs="Book Antiqua"/>
          <w:b/>
          <w:bCs/>
          <w:color w:val="000000" w:themeColor="text1"/>
          <w:szCs w:val="24"/>
        </w:rPr>
        <w:t>897</w:t>
      </w:r>
      <w:r w:rsidR="00B65280" w:rsidRPr="00B65280">
        <w:rPr>
          <w:rFonts w:ascii="Book Antiqua" w:eastAsia="Book Antiqua" w:hAnsi="Book Antiqua" w:cs="Book Antiqua"/>
          <w:bCs/>
          <w:color w:val="000000" w:themeColor="text1"/>
          <w:szCs w:val="24"/>
        </w:rPr>
        <w:t xml:space="preserve"> </w:t>
      </w:r>
      <w:r w:rsidR="00B634C3">
        <w:rPr>
          <w:rFonts w:ascii="Book Antiqua" w:eastAsia="Book Antiqua" w:hAnsi="Book Antiqua" w:cs="Book Antiqua"/>
          <w:bCs/>
          <w:color w:val="000000" w:themeColor="text1"/>
          <w:szCs w:val="24"/>
        </w:rPr>
        <w:t xml:space="preserve">es necesario para fortalecer las herramientas </w:t>
      </w:r>
      <w:r w:rsidR="00E949BC">
        <w:rPr>
          <w:rFonts w:ascii="Book Antiqua" w:eastAsia="Book Antiqua" w:hAnsi="Book Antiqua" w:cs="Book Antiqua"/>
          <w:bCs/>
          <w:color w:val="000000" w:themeColor="text1"/>
          <w:szCs w:val="24"/>
        </w:rPr>
        <w:t>que tiene el Estado para esclarecer accidentes</w:t>
      </w:r>
      <w:r w:rsidR="0099258B">
        <w:rPr>
          <w:rFonts w:ascii="Book Antiqua" w:eastAsia="Book Antiqua" w:hAnsi="Book Antiqua" w:cs="Book Antiqua"/>
          <w:bCs/>
          <w:color w:val="000000" w:themeColor="text1"/>
          <w:szCs w:val="24"/>
        </w:rPr>
        <w:t xml:space="preserve"> de choque y posterior fuga o lo que comúnmente conocemos como</w:t>
      </w:r>
      <w:r w:rsidR="003E46FB" w:rsidRPr="005A6966">
        <w:rPr>
          <w:rFonts w:ascii="Book Antiqua" w:eastAsia="Book Antiqua" w:hAnsi="Book Antiqua" w:cs="Book Antiqua"/>
          <w:bCs/>
          <w:color w:val="000000" w:themeColor="text1"/>
          <w:szCs w:val="24"/>
        </w:rPr>
        <w:t xml:space="preserve"> </w:t>
      </w:r>
      <w:r w:rsidR="00171292" w:rsidRPr="00171292">
        <w:rPr>
          <w:rFonts w:ascii="Book Antiqua" w:eastAsia="Book Antiqua" w:hAnsi="Book Antiqua" w:cs="Book Antiqua"/>
          <w:bCs/>
          <w:color w:val="000000" w:themeColor="text1"/>
          <w:szCs w:val="24"/>
        </w:rPr>
        <w:t>"hit &amp; run"</w:t>
      </w:r>
      <w:r w:rsidR="00171292">
        <w:rPr>
          <w:rFonts w:ascii="Book Antiqua" w:eastAsia="Book Antiqua" w:hAnsi="Book Antiqua" w:cs="Book Antiqua"/>
          <w:bCs/>
          <w:color w:val="000000" w:themeColor="text1"/>
          <w:szCs w:val="24"/>
        </w:rPr>
        <w:t>.</w:t>
      </w:r>
      <w:r w:rsidR="000627A5">
        <w:rPr>
          <w:rFonts w:ascii="Book Antiqua" w:eastAsia="Book Antiqua" w:hAnsi="Book Antiqua" w:cs="Book Antiqua"/>
          <w:bCs/>
          <w:color w:val="000000" w:themeColor="text1"/>
          <w:szCs w:val="24"/>
        </w:rPr>
        <w:t xml:space="preserve"> Lo cierto es </w:t>
      </w:r>
      <w:r w:rsidR="000627A5" w:rsidRPr="00B356BC">
        <w:rPr>
          <w:rFonts w:ascii="Book Antiqua" w:eastAsia="Book Antiqua" w:hAnsi="Book Antiqua" w:cs="Book Antiqua"/>
          <w:bCs/>
          <w:color w:val="000000" w:themeColor="text1"/>
          <w:szCs w:val="24"/>
        </w:rPr>
        <w:t>que la problemática de los conductores que abandonan las escenas de choques graves ha tomado dimensiones críticas durante el pasado año 2025 y el presente año 2026, lo que convierte esta reforma en una urgencia de carácter impostergable.</w:t>
      </w:r>
      <w:r w:rsidR="009920CB">
        <w:rPr>
          <w:rFonts w:ascii="Book Antiqua" w:eastAsia="Book Antiqua" w:hAnsi="Book Antiqua" w:cs="Book Antiqua"/>
          <w:bCs/>
          <w:color w:val="000000" w:themeColor="text1"/>
          <w:szCs w:val="24"/>
        </w:rPr>
        <w:t xml:space="preserve"> </w:t>
      </w:r>
    </w:p>
    <w:p w14:paraId="0A6A8E94" w14:textId="734F0B00" w:rsidR="000627A5" w:rsidRPr="00B356BC" w:rsidRDefault="009920CB" w:rsidP="00252B75">
      <w:pPr>
        <w:spacing w:after="240"/>
        <w:ind w:firstLine="720"/>
        <w:jc w:val="both"/>
        <w:rPr>
          <w:rFonts w:ascii="Book Antiqua" w:eastAsia="Book Antiqua" w:hAnsi="Book Antiqua" w:cs="Book Antiqua"/>
          <w:bCs/>
          <w:color w:val="000000" w:themeColor="text1"/>
          <w:szCs w:val="24"/>
        </w:rPr>
      </w:pPr>
      <w:r w:rsidRPr="009920CB">
        <w:rPr>
          <w:rFonts w:ascii="Book Antiqua" w:eastAsia="Book Antiqua" w:hAnsi="Book Antiqua" w:cs="Book Antiqua"/>
          <w:bCs/>
          <w:color w:val="000000" w:themeColor="text1"/>
          <w:szCs w:val="24"/>
        </w:rPr>
        <w:t xml:space="preserve">Esta legislación optimiza los recursos </w:t>
      </w:r>
      <w:proofErr w:type="spellStart"/>
      <w:r w:rsidRPr="009920CB">
        <w:rPr>
          <w:rFonts w:ascii="Book Antiqua" w:eastAsia="Book Antiqua" w:hAnsi="Book Antiqua" w:cs="Book Antiqua"/>
          <w:bCs/>
          <w:color w:val="000000" w:themeColor="text1"/>
          <w:szCs w:val="24"/>
        </w:rPr>
        <w:t>interagenciales</w:t>
      </w:r>
      <w:proofErr w:type="spellEnd"/>
      <w:r w:rsidRPr="009920CB">
        <w:rPr>
          <w:rFonts w:ascii="Book Antiqua" w:eastAsia="Book Antiqua" w:hAnsi="Book Antiqua" w:cs="Book Antiqua"/>
          <w:bCs/>
          <w:color w:val="000000" w:themeColor="text1"/>
          <w:szCs w:val="24"/>
        </w:rPr>
        <w:t xml:space="preserve"> de nuestra Isla sin provocar duplicidad de funciones, armoniza de forma perfecta los estatutos vigentes de la uniformada y dota al pueblo de una política pública robusta y responsiva a las demandas de seguridad pública</w:t>
      </w:r>
      <w:r w:rsidR="00252B75">
        <w:rPr>
          <w:rFonts w:ascii="Book Antiqua" w:eastAsia="Book Antiqua" w:hAnsi="Book Antiqua" w:cs="Book Antiqua"/>
          <w:bCs/>
          <w:color w:val="000000" w:themeColor="text1"/>
          <w:szCs w:val="24"/>
        </w:rPr>
        <w:t xml:space="preserve">; lo que </w:t>
      </w:r>
      <w:r>
        <w:rPr>
          <w:rFonts w:ascii="Book Antiqua" w:eastAsia="Book Antiqua" w:hAnsi="Book Antiqua" w:cs="Book Antiqua"/>
          <w:bCs/>
          <w:color w:val="000000" w:themeColor="text1"/>
          <w:szCs w:val="24"/>
        </w:rPr>
        <w:t>permitirá</w:t>
      </w:r>
      <w:r w:rsidR="000627A5" w:rsidRPr="00B356BC">
        <w:rPr>
          <w:rFonts w:ascii="Book Antiqua" w:eastAsia="Book Antiqua" w:hAnsi="Book Antiqua" w:cs="Book Antiqua"/>
          <w:bCs/>
          <w:color w:val="000000" w:themeColor="text1"/>
          <w:szCs w:val="24"/>
        </w:rPr>
        <w:t xml:space="preserve"> estructurar una respuesta social integral frente a un delito que destruye familias </w:t>
      </w:r>
      <w:r w:rsidR="006D60B6" w:rsidRPr="00B356BC">
        <w:rPr>
          <w:rFonts w:ascii="Book Antiqua" w:eastAsia="Book Antiqua" w:hAnsi="Book Antiqua" w:cs="Book Antiqua"/>
          <w:bCs/>
          <w:color w:val="000000" w:themeColor="text1"/>
          <w:szCs w:val="24"/>
        </w:rPr>
        <w:t>e impide el pronto esclarecimiento</w:t>
      </w:r>
      <w:r w:rsidR="00214ADA" w:rsidRPr="00B356BC">
        <w:rPr>
          <w:rFonts w:ascii="Book Antiqua" w:eastAsia="Book Antiqua" w:hAnsi="Book Antiqua" w:cs="Book Antiqua"/>
          <w:bCs/>
          <w:color w:val="000000" w:themeColor="text1"/>
          <w:szCs w:val="24"/>
        </w:rPr>
        <w:t xml:space="preserve"> de lo</w:t>
      </w:r>
      <w:r w:rsidR="00EC0345" w:rsidRPr="00B356BC">
        <w:rPr>
          <w:rFonts w:ascii="Book Antiqua" w:eastAsia="Book Antiqua" w:hAnsi="Book Antiqua" w:cs="Book Antiqua"/>
          <w:bCs/>
          <w:color w:val="000000" w:themeColor="text1"/>
          <w:szCs w:val="24"/>
        </w:rPr>
        <w:t xml:space="preserve">s </w:t>
      </w:r>
      <w:r w:rsidR="00C03B17">
        <w:rPr>
          <w:rFonts w:ascii="Book Antiqua" w:eastAsia="Book Antiqua" w:hAnsi="Book Antiqua" w:cs="Book Antiqua"/>
          <w:bCs/>
          <w:color w:val="000000" w:themeColor="text1"/>
          <w:szCs w:val="24"/>
        </w:rPr>
        <w:t>eventos</w:t>
      </w:r>
      <w:r w:rsidR="000627A5" w:rsidRPr="00B356BC">
        <w:rPr>
          <w:rFonts w:ascii="Book Antiqua" w:eastAsia="Book Antiqua" w:hAnsi="Book Antiqua" w:cs="Book Antiqua"/>
          <w:bCs/>
          <w:color w:val="000000" w:themeColor="text1"/>
          <w:szCs w:val="24"/>
        </w:rPr>
        <w:t xml:space="preserve">. Al integrar formalmente herramientas científicas y de innovación tecnológica como los lectores automáticos de tablillas </w:t>
      </w:r>
      <w:r w:rsidR="00A13BE6" w:rsidRPr="00B356BC">
        <w:rPr>
          <w:rFonts w:ascii="Book Antiqua" w:eastAsia="Book Antiqua" w:hAnsi="Book Antiqua" w:cs="Book Antiqua"/>
          <w:bCs/>
          <w:color w:val="000000" w:themeColor="text1"/>
          <w:szCs w:val="24"/>
        </w:rPr>
        <w:t xml:space="preserve">y los sistemas de reconocimiento facial, </w:t>
      </w:r>
      <w:r w:rsidR="000627A5" w:rsidRPr="00B356BC">
        <w:rPr>
          <w:rFonts w:ascii="Book Antiqua" w:eastAsia="Book Antiqua" w:hAnsi="Book Antiqua" w:cs="Book Antiqua"/>
          <w:bCs/>
          <w:color w:val="000000" w:themeColor="text1"/>
          <w:szCs w:val="24"/>
        </w:rPr>
        <w:t xml:space="preserve">el Estado adquiere la capacidad de cercar de forma inmediata a los infractores, reduciendo el espacio para la impunidad y acelerando drásticamente el proceso de recopilación pericial de evidencia criminal en las carreteras </w:t>
      </w:r>
      <w:r w:rsidR="00A13BE6" w:rsidRPr="00B356BC">
        <w:rPr>
          <w:rFonts w:ascii="Book Antiqua" w:eastAsia="Book Antiqua" w:hAnsi="Book Antiqua" w:cs="Book Antiqua"/>
          <w:bCs/>
          <w:color w:val="000000" w:themeColor="text1"/>
          <w:szCs w:val="24"/>
        </w:rPr>
        <w:t>de Puerto Rico</w:t>
      </w:r>
      <w:r w:rsidR="000627A5" w:rsidRPr="00B356BC">
        <w:rPr>
          <w:rFonts w:ascii="Book Antiqua" w:eastAsia="Book Antiqua" w:hAnsi="Book Antiqua" w:cs="Book Antiqua"/>
          <w:bCs/>
          <w:color w:val="000000" w:themeColor="text1"/>
          <w:szCs w:val="24"/>
        </w:rPr>
        <w:t xml:space="preserve">. </w:t>
      </w:r>
    </w:p>
    <w:p w14:paraId="4DFE4740" w14:textId="4CE20A3D" w:rsidR="00B356BC" w:rsidRPr="00B356BC" w:rsidRDefault="001C6EFD" w:rsidP="00B356BC">
      <w:pPr>
        <w:spacing w:after="240"/>
        <w:ind w:firstLine="720"/>
        <w:jc w:val="both"/>
        <w:rPr>
          <w:rFonts w:ascii="Book Antiqua" w:eastAsia="Book Antiqua" w:hAnsi="Book Antiqua" w:cs="Book Antiqua"/>
          <w:bCs/>
          <w:color w:val="000000" w:themeColor="text1"/>
          <w:szCs w:val="24"/>
        </w:rPr>
      </w:pPr>
      <w:r w:rsidRPr="00B356BC">
        <w:rPr>
          <w:rFonts w:ascii="Book Antiqua" w:eastAsia="Book Antiqua" w:hAnsi="Book Antiqua" w:cs="Book Antiqua"/>
          <w:bCs/>
          <w:color w:val="000000" w:themeColor="text1"/>
          <w:szCs w:val="24"/>
        </w:rPr>
        <w:t xml:space="preserve">Es preciso señalar que si bien no se eliminó el plazo máximo de treinta (30) minutos para la activación de la alerta, como parte del </w:t>
      </w:r>
      <w:proofErr w:type="spellStart"/>
      <w:r w:rsidRPr="00B356BC">
        <w:rPr>
          <w:rFonts w:ascii="Book Antiqua" w:eastAsia="Book Antiqua" w:hAnsi="Book Antiqua" w:cs="Book Antiqua"/>
          <w:bCs/>
          <w:color w:val="000000" w:themeColor="text1"/>
          <w:szCs w:val="24"/>
        </w:rPr>
        <w:t>Entirillado</w:t>
      </w:r>
      <w:proofErr w:type="spellEnd"/>
      <w:r w:rsidR="00A92F00" w:rsidRPr="00B356BC">
        <w:rPr>
          <w:rFonts w:ascii="Book Antiqua" w:eastAsia="Book Antiqua" w:hAnsi="Book Antiqua" w:cs="Book Antiqua"/>
          <w:bCs/>
          <w:color w:val="000000" w:themeColor="text1"/>
          <w:szCs w:val="24"/>
        </w:rPr>
        <w:t xml:space="preserve"> Electrónico se insertó lenguaje preciso para que dicho término </w:t>
      </w:r>
      <w:r w:rsidR="001266B3" w:rsidRPr="00B356BC">
        <w:rPr>
          <w:rFonts w:ascii="Book Antiqua" w:eastAsia="Book Antiqua" w:hAnsi="Book Antiqua" w:cs="Book Antiqua"/>
          <w:bCs/>
          <w:color w:val="000000" w:themeColor="text1"/>
          <w:szCs w:val="24"/>
        </w:rPr>
        <w:t>no se limita</w:t>
      </w:r>
      <w:r w:rsidR="00BA20A8" w:rsidRPr="00B356BC">
        <w:rPr>
          <w:rFonts w:ascii="Book Antiqua" w:eastAsia="Book Antiqua" w:hAnsi="Book Antiqua" w:cs="Book Antiqua"/>
          <w:bCs/>
          <w:color w:val="000000" w:themeColor="text1"/>
          <w:szCs w:val="24"/>
        </w:rPr>
        <w:t>r</w:t>
      </w:r>
      <w:r w:rsidR="001266B3" w:rsidRPr="00B356BC">
        <w:rPr>
          <w:rFonts w:ascii="Book Antiqua" w:eastAsia="Book Antiqua" w:hAnsi="Book Antiqua" w:cs="Book Antiqua"/>
          <w:bCs/>
          <w:color w:val="000000" w:themeColor="text1"/>
          <w:szCs w:val="24"/>
        </w:rPr>
        <w:t xml:space="preserve">a a la ocurrencia del accidente, sino que </w:t>
      </w:r>
      <w:r w:rsidR="00D626D2" w:rsidRPr="00B356BC">
        <w:rPr>
          <w:rFonts w:ascii="Book Antiqua" w:eastAsia="Book Antiqua" w:hAnsi="Book Antiqua" w:cs="Book Antiqua"/>
          <w:bCs/>
          <w:color w:val="000000" w:themeColor="text1"/>
          <w:szCs w:val="24"/>
        </w:rPr>
        <w:t>inclu</w:t>
      </w:r>
      <w:r w:rsidR="00BA20A8" w:rsidRPr="00B356BC">
        <w:rPr>
          <w:rFonts w:ascii="Book Antiqua" w:eastAsia="Book Antiqua" w:hAnsi="Book Antiqua" w:cs="Book Antiqua"/>
          <w:bCs/>
          <w:color w:val="000000" w:themeColor="text1"/>
          <w:szCs w:val="24"/>
        </w:rPr>
        <w:t>y</w:t>
      </w:r>
      <w:r w:rsidR="00885288" w:rsidRPr="00B356BC">
        <w:rPr>
          <w:rFonts w:ascii="Book Antiqua" w:eastAsia="Book Antiqua" w:hAnsi="Book Antiqua" w:cs="Book Antiqua"/>
          <w:bCs/>
          <w:color w:val="000000" w:themeColor="text1"/>
          <w:szCs w:val="24"/>
        </w:rPr>
        <w:t>a la convalidación de los criterios de información disponibles en la Policía de Puerto R</w:t>
      </w:r>
      <w:r w:rsidR="00A95212" w:rsidRPr="00B356BC">
        <w:rPr>
          <w:rFonts w:ascii="Book Antiqua" w:eastAsia="Book Antiqua" w:hAnsi="Book Antiqua" w:cs="Book Antiqua"/>
          <w:bCs/>
          <w:color w:val="000000" w:themeColor="text1"/>
          <w:szCs w:val="24"/>
        </w:rPr>
        <w:t>i</w:t>
      </w:r>
      <w:r w:rsidR="00885288" w:rsidRPr="00B356BC">
        <w:rPr>
          <w:rFonts w:ascii="Book Antiqua" w:eastAsia="Book Antiqua" w:hAnsi="Book Antiqua" w:cs="Book Antiqua"/>
          <w:bCs/>
          <w:color w:val="000000" w:themeColor="text1"/>
          <w:szCs w:val="24"/>
        </w:rPr>
        <w:t>c</w:t>
      </w:r>
      <w:r w:rsidR="00A95212" w:rsidRPr="00B356BC">
        <w:rPr>
          <w:rFonts w:ascii="Book Antiqua" w:eastAsia="Book Antiqua" w:hAnsi="Book Antiqua" w:cs="Book Antiqua"/>
          <w:bCs/>
          <w:color w:val="000000" w:themeColor="text1"/>
          <w:szCs w:val="24"/>
        </w:rPr>
        <w:t xml:space="preserve">o. Así las cosas, no se </w:t>
      </w:r>
      <w:r w:rsidR="003C45D4">
        <w:rPr>
          <w:rFonts w:ascii="Book Antiqua" w:eastAsia="Book Antiqua" w:hAnsi="Book Antiqua" w:cs="Book Antiqua"/>
          <w:bCs/>
          <w:color w:val="000000" w:themeColor="text1"/>
          <w:szCs w:val="24"/>
        </w:rPr>
        <w:t>dio paso</w:t>
      </w:r>
      <w:r w:rsidR="00A95212" w:rsidRPr="00B356BC">
        <w:rPr>
          <w:rFonts w:ascii="Book Antiqua" w:eastAsia="Book Antiqua" w:hAnsi="Book Antiqua" w:cs="Book Antiqua"/>
          <w:bCs/>
          <w:color w:val="000000" w:themeColor="text1"/>
          <w:szCs w:val="24"/>
        </w:rPr>
        <w:t xml:space="preserve"> a un término ambiguo de inmediatez, </w:t>
      </w:r>
      <w:r w:rsidR="002C54A6" w:rsidRPr="00B356BC">
        <w:rPr>
          <w:rFonts w:ascii="Book Antiqua" w:eastAsia="Book Antiqua" w:hAnsi="Book Antiqua" w:cs="Book Antiqua"/>
          <w:bCs/>
          <w:color w:val="000000" w:themeColor="text1"/>
          <w:szCs w:val="24"/>
        </w:rPr>
        <w:t>sino que se mantiene el término directiv</w:t>
      </w:r>
      <w:r w:rsidR="00B356BC" w:rsidRPr="00B356BC">
        <w:rPr>
          <w:rFonts w:ascii="Book Antiqua" w:eastAsia="Book Antiqua" w:hAnsi="Book Antiqua" w:cs="Book Antiqua"/>
          <w:bCs/>
          <w:color w:val="000000" w:themeColor="text1"/>
          <w:szCs w:val="24"/>
        </w:rPr>
        <w:t>o</w:t>
      </w:r>
      <w:r w:rsidR="002C54A6" w:rsidRPr="00B356BC">
        <w:rPr>
          <w:rFonts w:ascii="Book Antiqua" w:eastAsia="Book Antiqua" w:hAnsi="Book Antiqua" w:cs="Book Antiqua"/>
          <w:bCs/>
          <w:color w:val="000000" w:themeColor="text1"/>
          <w:szCs w:val="24"/>
        </w:rPr>
        <w:t xml:space="preserve"> cierto</w:t>
      </w:r>
      <w:r w:rsidR="00517DFF">
        <w:rPr>
          <w:rFonts w:ascii="Book Antiqua" w:eastAsia="Book Antiqua" w:hAnsi="Book Antiqua" w:cs="Book Antiqua"/>
          <w:bCs/>
          <w:color w:val="000000" w:themeColor="text1"/>
          <w:szCs w:val="24"/>
        </w:rPr>
        <w:t xml:space="preserve"> propuesto en la medida</w:t>
      </w:r>
      <w:r w:rsidR="002C54A6" w:rsidRPr="00B356BC">
        <w:rPr>
          <w:rFonts w:ascii="Book Antiqua" w:eastAsia="Book Antiqua" w:hAnsi="Book Antiqua" w:cs="Book Antiqua"/>
          <w:bCs/>
          <w:color w:val="000000" w:themeColor="text1"/>
          <w:szCs w:val="24"/>
        </w:rPr>
        <w:t>.</w:t>
      </w:r>
      <w:r w:rsidR="00B356BC">
        <w:rPr>
          <w:rFonts w:ascii="Book Antiqua" w:eastAsia="Book Antiqua" w:hAnsi="Book Antiqua" w:cs="Book Antiqua"/>
          <w:bCs/>
          <w:color w:val="000000" w:themeColor="text1"/>
          <w:szCs w:val="24"/>
        </w:rPr>
        <w:t xml:space="preserve"> </w:t>
      </w:r>
    </w:p>
    <w:p w14:paraId="21AF9ACD" w14:textId="2819575E" w:rsidR="002349BF" w:rsidRPr="00817CD9" w:rsidRDefault="00FB0AB4" w:rsidP="00817CD9">
      <w:pPr>
        <w:spacing w:after="240"/>
        <w:ind w:firstLine="720"/>
        <w:jc w:val="both"/>
        <w:rPr>
          <w:rFonts w:ascii="Book Antiqua" w:eastAsia="Book Antiqua" w:hAnsi="Book Antiqua" w:cs="Book Antiqua"/>
          <w:bCs/>
          <w:color w:val="000000" w:themeColor="text1"/>
          <w:szCs w:val="24"/>
        </w:rPr>
      </w:pPr>
      <w:r w:rsidRPr="005A6966">
        <w:rPr>
          <w:rFonts w:ascii="Book Antiqua" w:eastAsia="Book Antiqua" w:hAnsi="Book Antiqua" w:cs="Book Antiqua"/>
          <w:bCs/>
          <w:color w:val="000000" w:themeColor="text1"/>
          <w:szCs w:val="24"/>
          <w:lang w:val="es-ES"/>
        </w:rPr>
        <w:t xml:space="preserve">Por los fundamentos antes expuestos, la Comisión de Seguridad Pública de la Cámara de Representantes, </w:t>
      </w:r>
      <w:r w:rsidRPr="005A6966">
        <w:rPr>
          <w:rFonts w:ascii="Book Antiqua" w:eastAsia="Book Antiqua" w:hAnsi="Book Antiqua" w:cs="Book Antiqua"/>
          <w:bCs/>
          <w:color w:val="000000" w:themeColor="text1"/>
          <w:szCs w:val="24"/>
        </w:rPr>
        <w:t>luego del estudio y consideración correspondiente</w:t>
      </w:r>
      <w:r w:rsidR="00B26062">
        <w:rPr>
          <w:rFonts w:ascii="Book Antiqua" w:eastAsia="Book Antiqua" w:hAnsi="Book Antiqua" w:cs="Book Antiqua"/>
          <w:bCs/>
          <w:color w:val="000000" w:themeColor="text1"/>
          <w:szCs w:val="24"/>
        </w:rPr>
        <w:t>s</w:t>
      </w:r>
      <w:r w:rsidRPr="005A6966">
        <w:rPr>
          <w:rFonts w:ascii="Book Antiqua" w:eastAsia="Book Antiqua" w:hAnsi="Book Antiqua" w:cs="Book Antiqua"/>
          <w:bCs/>
          <w:color w:val="000000" w:themeColor="text1"/>
          <w:szCs w:val="24"/>
        </w:rPr>
        <w:t xml:space="preserve">, tiene a bien someter a este Cuerpo Legislativo su Informe Positivo, recomendando la aprobación del </w:t>
      </w:r>
      <w:r w:rsidRPr="00B65280">
        <w:rPr>
          <w:rFonts w:ascii="Book Antiqua" w:eastAsia="Book Antiqua" w:hAnsi="Book Antiqua" w:cs="Book Antiqua"/>
          <w:b/>
          <w:color w:val="000000" w:themeColor="text1"/>
          <w:szCs w:val="24"/>
        </w:rPr>
        <w:t xml:space="preserve">Proyecto de la Cámara </w:t>
      </w:r>
      <w:r w:rsidR="001C5E7A">
        <w:rPr>
          <w:rFonts w:ascii="Book Antiqua" w:eastAsia="Book Antiqua" w:hAnsi="Book Antiqua" w:cs="Book Antiqua"/>
          <w:b/>
          <w:color w:val="000000" w:themeColor="text1"/>
          <w:szCs w:val="24"/>
        </w:rPr>
        <w:t>897</w:t>
      </w:r>
      <w:r w:rsidRPr="00B65280">
        <w:rPr>
          <w:rFonts w:ascii="Book Antiqua" w:eastAsia="Book Antiqua" w:hAnsi="Book Antiqua" w:cs="Book Antiqua"/>
          <w:b/>
          <w:color w:val="000000" w:themeColor="text1"/>
          <w:szCs w:val="24"/>
        </w:rPr>
        <w:t>,</w:t>
      </w:r>
      <w:r w:rsidRPr="005A6966">
        <w:rPr>
          <w:rFonts w:ascii="Book Antiqua" w:eastAsia="Book Antiqua" w:hAnsi="Book Antiqua" w:cs="Book Antiqua"/>
          <w:bCs/>
          <w:color w:val="000000" w:themeColor="text1"/>
          <w:szCs w:val="24"/>
          <w:lang w:val="es-ES"/>
        </w:rPr>
        <w:t xml:space="preserve"> </w:t>
      </w:r>
      <w:r w:rsidR="00C40403">
        <w:rPr>
          <w:rFonts w:ascii="Book Antiqua" w:eastAsia="Book Antiqua" w:hAnsi="Book Antiqua" w:cs="Book Antiqua"/>
          <w:bCs/>
          <w:color w:val="000000" w:themeColor="text1"/>
          <w:szCs w:val="24"/>
          <w:lang w:val="es-ES"/>
        </w:rPr>
        <w:t xml:space="preserve">con las enmiendas incluidas en el </w:t>
      </w:r>
      <w:proofErr w:type="spellStart"/>
      <w:r w:rsidR="00C40403">
        <w:rPr>
          <w:rFonts w:ascii="Book Antiqua" w:eastAsia="Book Antiqua" w:hAnsi="Book Antiqua" w:cs="Book Antiqua"/>
          <w:bCs/>
          <w:color w:val="000000" w:themeColor="text1"/>
          <w:szCs w:val="24"/>
          <w:lang w:val="es-ES"/>
        </w:rPr>
        <w:t>entirillado</w:t>
      </w:r>
      <w:proofErr w:type="spellEnd"/>
      <w:r w:rsidR="00C40403">
        <w:rPr>
          <w:rFonts w:ascii="Book Antiqua" w:eastAsia="Book Antiqua" w:hAnsi="Book Antiqua" w:cs="Book Antiqua"/>
          <w:bCs/>
          <w:color w:val="000000" w:themeColor="text1"/>
          <w:szCs w:val="24"/>
          <w:lang w:val="es-ES"/>
        </w:rPr>
        <w:t xml:space="preserve"> electrónico que acompaña este Informe</w:t>
      </w:r>
      <w:r w:rsidR="000B372A" w:rsidRPr="005A6966">
        <w:rPr>
          <w:rFonts w:ascii="Book Antiqua" w:eastAsia="Book Antiqua" w:hAnsi="Book Antiqua" w:cs="Book Antiqua"/>
          <w:bCs/>
          <w:color w:val="000000" w:themeColor="text1"/>
          <w:szCs w:val="24"/>
          <w:lang w:val="es-ES"/>
        </w:rPr>
        <w:t>.</w:t>
      </w:r>
    </w:p>
    <w:p w14:paraId="3D23C192"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Respetuosamente sometido,</w:t>
      </w:r>
    </w:p>
    <w:p w14:paraId="059E3167" w14:textId="40DB7C20" w:rsidR="00FB0AB4" w:rsidRDefault="00FB0AB4" w:rsidP="002349BF">
      <w:pPr>
        <w:pStyle w:val="NoSpacing"/>
        <w:rPr>
          <w:rFonts w:ascii="Book Antiqua" w:eastAsia="Book Antiqua" w:hAnsi="Book Antiqua" w:cs="Book Antiqua"/>
          <w:bCs/>
          <w:color w:val="000000" w:themeColor="text1"/>
          <w:lang w:val="es-ES"/>
        </w:rPr>
      </w:pPr>
    </w:p>
    <w:p w14:paraId="6C818162" w14:textId="77777777" w:rsidR="002349BF" w:rsidRDefault="002349BF" w:rsidP="002349BF">
      <w:pPr>
        <w:pStyle w:val="NoSpacing"/>
        <w:rPr>
          <w:rFonts w:ascii="Book Antiqua" w:eastAsia="Book Antiqua" w:hAnsi="Book Antiqua" w:cs="Book Antiqua"/>
          <w:bCs/>
          <w:color w:val="000000" w:themeColor="text1"/>
          <w:lang w:val="es-ES"/>
        </w:rPr>
      </w:pPr>
    </w:p>
    <w:p w14:paraId="68EAC512" w14:textId="77777777" w:rsidR="003C45D4" w:rsidRPr="005A6966" w:rsidRDefault="003C45D4" w:rsidP="002349BF">
      <w:pPr>
        <w:pStyle w:val="NoSpacing"/>
        <w:rPr>
          <w:rFonts w:ascii="Book Antiqua" w:eastAsia="Book Antiqua" w:hAnsi="Book Antiqua" w:cs="Book Antiqua"/>
          <w:bCs/>
          <w:color w:val="000000" w:themeColor="text1"/>
          <w:lang w:val="es-ES"/>
        </w:rPr>
      </w:pPr>
    </w:p>
    <w:p w14:paraId="20D9F777" w14:textId="77777777" w:rsidR="00FB0AB4" w:rsidRPr="005A6966" w:rsidRDefault="00FB0AB4" w:rsidP="002349BF">
      <w:pPr>
        <w:pStyle w:val="NoSpacing"/>
        <w:rPr>
          <w:rFonts w:ascii="Book Antiqua" w:eastAsia="Book Antiqua" w:hAnsi="Book Antiqua" w:cs="Book Antiqua"/>
          <w:b/>
          <w:bCs/>
          <w:color w:val="000000" w:themeColor="text1"/>
          <w:lang w:val="es-ES"/>
        </w:rPr>
      </w:pPr>
      <w:r w:rsidRPr="005A6966">
        <w:rPr>
          <w:rFonts w:ascii="Book Antiqua" w:eastAsia="Book Antiqua" w:hAnsi="Book Antiqua" w:cs="Book Antiqua"/>
          <w:b/>
          <w:bCs/>
          <w:color w:val="000000" w:themeColor="text1"/>
          <w:lang w:val="es-ES"/>
        </w:rPr>
        <w:t>Hon. Félix Pacheco Burgos</w:t>
      </w:r>
    </w:p>
    <w:p w14:paraId="64F748CD" w14:textId="77777777" w:rsidR="00FB0AB4" w:rsidRPr="005A6966" w:rsidRDefault="00FB0AB4" w:rsidP="002349BF">
      <w:pPr>
        <w:pStyle w:val="NoSpacing"/>
        <w:rPr>
          <w:rFonts w:ascii="Book Antiqua" w:eastAsia="Book Antiqua" w:hAnsi="Book Antiqua" w:cs="Book Antiqua"/>
          <w:bCs/>
          <w:color w:val="000000" w:themeColor="text1"/>
          <w:lang w:val="es-ES"/>
        </w:rPr>
      </w:pPr>
      <w:r w:rsidRPr="005A6966">
        <w:rPr>
          <w:rFonts w:ascii="Book Antiqua" w:eastAsia="Book Antiqua" w:hAnsi="Book Antiqua" w:cs="Book Antiqua"/>
          <w:bCs/>
          <w:color w:val="000000" w:themeColor="text1"/>
          <w:lang w:val="es-ES"/>
        </w:rPr>
        <w:t>Presidente</w:t>
      </w:r>
    </w:p>
    <w:p w14:paraId="48961C1A" w14:textId="26EC8DD5" w:rsidR="007B2F4F" w:rsidRPr="005A6966" w:rsidRDefault="00FB0AB4" w:rsidP="008F7748">
      <w:pPr>
        <w:pStyle w:val="NoSpacing"/>
        <w:rPr>
          <w:rFonts w:ascii="Book Antiqua" w:eastAsia="Book Antiqua" w:hAnsi="Book Antiqua" w:cs="Book Antiqua"/>
          <w:color w:val="000000" w:themeColor="text1"/>
        </w:rPr>
      </w:pPr>
      <w:r w:rsidRPr="005A6966">
        <w:rPr>
          <w:rFonts w:ascii="Book Antiqua" w:eastAsia="Book Antiqua" w:hAnsi="Book Antiqua" w:cs="Book Antiqua"/>
          <w:bCs/>
          <w:color w:val="000000" w:themeColor="text1"/>
          <w:lang w:val="es-ES"/>
        </w:rPr>
        <w:t>Comisión de Seguridad Pública</w:t>
      </w:r>
      <w:r w:rsidR="009535ED" w:rsidRPr="005A6966">
        <w:rPr>
          <w:rFonts w:ascii="Book Antiqua" w:eastAsia="Book Antiqua" w:hAnsi="Book Antiqua" w:cs="Book Antiqua"/>
          <w:color w:val="000000" w:themeColor="text1"/>
        </w:rPr>
        <w:t xml:space="preserve"> </w:t>
      </w:r>
    </w:p>
    <w:sectPr w:rsidR="007B2F4F" w:rsidRPr="005A696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A4DE5" w14:textId="77777777" w:rsidR="00B41207" w:rsidRDefault="00B41207">
      <w:r>
        <w:separator/>
      </w:r>
    </w:p>
  </w:endnote>
  <w:endnote w:type="continuationSeparator" w:id="0">
    <w:p w14:paraId="79EAC8BE" w14:textId="77777777" w:rsidR="00B41207" w:rsidRDefault="00B41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90E16" w14:textId="77777777" w:rsidR="00B41207" w:rsidRDefault="00B41207">
      <w:r>
        <w:separator/>
      </w:r>
    </w:p>
  </w:footnote>
  <w:footnote w:type="continuationSeparator" w:id="0">
    <w:p w14:paraId="6B556B37" w14:textId="77777777" w:rsidR="00B41207" w:rsidRDefault="00B41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7042B2FD" w:rsidR="00BA0B5D" w:rsidRPr="00B65280" w:rsidRDefault="00CE54D8" w:rsidP="00CE54D8">
    <w:pPr>
      <w:pBdr>
        <w:bottom w:val="single" w:sz="4" w:space="1" w:color="D9D9D9"/>
      </w:pBdr>
      <w:tabs>
        <w:tab w:val="center" w:pos="4680"/>
        <w:tab w:val="right" w:pos="9360"/>
      </w:tabs>
      <w:rPr>
        <w:rFonts w:ascii="Book Antiqua" w:eastAsia="Calibri" w:hAnsi="Book Antiqua"/>
        <w:b/>
        <w:iCs/>
        <w:sz w:val="22"/>
        <w:szCs w:val="22"/>
      </w:rPr>
    </w:pPr>
    <w:r w:rsidRPr="00B65280">
      <w:rPr>
        <w:rFonts w:ascii="Book Antiqua" w:eastAsia="Calibri" w:hAnsi="Book Antiqua"/>
        <w:b/>
        <w:iCs/>
        <w:sz w:val="22"/>
        <w:szCs w:val="22"/>
      </w:rPr>
      <w:t>Informe</w:t>
    </w:r>
    <w:r w:rsidR="00900740" w:rsidRPr="00B65280">
      <w:rPr>
        <w:rFonts w:ascii="Book Antiqua" w:eastAsia="Calibri" w:hAnsi="Book Antiqua"/>
        <w:b/>
        <w:iCs/>
        <w:sz w:val="22"/>
        <w:szCs w:val="22"/>
      </w:rPr>
      <w:t xml:space="preserve"> Positivo</w:t>
    </w:r>
    <w:r w:rsidRPr="00B65280">
      <w:rPr>
        <w:rFonts w:ascii="Book Antiqua" w:eastAsia="Calibri" w:hAnsi="Book Antiqua"/>
        <w:b/>
        <w:iCs/>
        <w:sz w:val="22"/>
        <w:szCs w:val="22"/>
      </w:rPr>
      <w:t xml:space="preserve"> P. de la C. </w:t>
    </w:r>
    <w:r w:rsidR="009F06BA">
      <w:rPr>
        <w:rFonts w:ascii="Book Antiqua" w:eastAsia="Calibri" w:hAnsi="Book Antiqua"/>
        <w:b/>
        <w:iCs/>
        <w:sz w:val="22"/>
        <w:szCs w:val="22"/>
      </w:rPr>
      <w:t>897</w:t>
    </w:r>
    <w:r w:rsidRPr="00B65280">
      <w:rPr>
        <w:rFonts w:ascii="Book Antiqua" w:eastAsia="Calibri" w:hAnsi="Book Antiqua"/>
        <w:b/>
        <w:iCs/>
        <w:sz w:val="22"/>
        <w:szCs w:val="22"/>
      </w:rPr>
      <w:tab/>
    </w:r>
    <w:r w:rsidRPr="00B65280">
      <w:rPr>
        <w:rFonts w:ascii="Book Antiqua" w:eastAsia="Calibri" w:hAnsi="Book Antiqua"/>
        <w:b/>
        <w:iCs/>
        <w:sz w:val="22"/>
        <w:szCs w:val="22"/>
      </w:rPr>
      <w:tab/>
      <w:t xml:space="preserve"> Página</w:t>
    </w:r>
    <w:r w:rsidRPr="00B65280">
      <w:rPr>
        <w:rFonts w:ascii="Book Antiqua" w:eastAsia="Calibri" w:hAnsi="Book Antiqua"/>
        <w:sz w:val="22"/>
        <w:szCs w:val="22"/>
      </w:rPr>
      <w:t xml:space="preserve"> | </w:t>
    </w:r>
    <w:r w:rsidRPr="00B65280">
      <w:rPr>
        <w:rFonts w:ascii="Book Antiqua" w:eastAsia="Calibri" w:hAnsi="Book Antiqua"/>
        <w:sz w:val="22"/>
        <w:szCs w:val="22"/>
        <w:lang w:val="en-US"/>
      </w:rPr>
      <w:fldChar w:fldCharType="begin"/>
    </w:r>
    <w:r w:rsidRPr="00B65280">
      <w:rPr>
        <w:rFonts w:ascii="Book Antiqua" w:eastAsia="Calibri" w:hAnsi="Book Antiqua"/>
        <w:sz w:val="22"/>
        <w:szCs w:val="22"/>
      </w:rPr>
      <w:instrText xml:space="preserve"> PAGE   \* MERGEFORMAT </w:instrText>
    </w:r>
    <w:r w:rsidRPr="00B65280">
      <w:rPr>
        <w:rFonts w:ascii="Book Antiqua" w:eastAsia="Calibri" w:hAnsi="Book Antiqua"/>
        <w:sz w:val="22"/>
        <w:szCs w:val="22"/>
        <w:lang w:val="en-US"/>
      </w:rPr>
      <w:fldChar w:fldCharType="separate"/>
    </w:r>
    <w:r w:rsidR="000F67BD" w:rsidRPr="00B65280">
      <w:rPr>
        <w:rFonts w:ascii="Book Antiqua" w:eastAsia="Calibri" w:hAnsi="Book Antiqua"/>
        <w:b/>
        <w:bCs/>
        <w:noProof/>
        <w:sz w:val="22"/>
        <w:szCs w:val="22"/>
      </w:rPr>
      <w:t>5</w:t>
    </w:r>
    <w:r w:rsidRPr="00B65280">
      <w:rPr>
        <w:rFonts w:ascii="Book Antiqua" w:eastAsia="Calibri" w:hAnsi="Book Antiqua"/>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4A67"/>
    <w:rsid w:val="00006214"/>
    <w:rsid w:val="0000670B"/>
    <w:rsid w:val="00006E0B"/>
    <w:rsid w:val="000142E7"/>
    <w:rsid w:val="00015228"/>
    <w:rsid w:val="00015A4D"/>
    <w:rsid w:val="00015D17"/>
    <w:rsid w:val="00021243"/>
    <w:rsid w:val="00021915"/>
    <w:rsid w:val="000220C0"/>
    <w:rsid w:val="00022E54"/>
    <w:rsid w:val="000240CE"/>
    <w:rsid w:val="000307E4"/>
    <w:rsid w:val="000308FB"/>
    <w:rsid w:val="00032407"/>
    <w:rsid w:val="00032DCE"/>
    <w:rsid w:val="00035FFD"/>
    <w:rsid w:val="00036E83"/>
    <w:rsid w:val="00037D01"/>
    <w:rsid w:val="0004014A"/>
    <w:rsid w:val="00041144"/>
    <w:rsid w:val="00045619"/>
    <w:rsid w:val="0004737C"/>
    <w:rsid w:val="00047B9F"/>
    <w:rsid w:val="00050B2C"/>
    <w:rsid w:val="00050E9A"/>
    <w:rsid w:val="00052709"/>
    <w:rsid w:val="000527EB"/>
    <w:rsid w:val="00056538"/>
    <w:rsid w:val="000627A5"/>
    <w:rsid w:val="000632A5"/>
    <w:rsid w:val="000654CC"/>
    <w:rsid w:val="00065929"/>
    <w:rsid w:val="00065AED"/>
    <w:rsid w:val="00066326"/>
    <w:rsid w:val="000673D8"/>
    <w:rsid w:val="000777FE"/>
    <w:rsid w:val="00082AAA"/>
    <w:rsid w:val="00084AD5"/>
    <w:rsid w:val="00084F67"/>
    <w:rsid w:val="0009035A"/>
    <w:rsid w:val="00093934"/>
    <w:rsid w:val="00093B54"/>
    <w:rsid w:val="000949F8"/>
    <w:rsid w:val="00095FF9"/>
    <w:rsid w:val="000968F0"/>
    <w:rsid w:val="000A01D0"/>
    <w:rsid w:val="000A0600"/>
    <w:rsid w:val="000A2ABB"/>
    <w:rsid w:val="000A2E99"/>
    <w:rsid w:val="000A31E4"/>
    <w:rsid w:val="000A32DC"/>
    <w:rsid w:val="000A4C87"/>
    <w:rsid w:val="000A6FA3"/>
    <w:rsid w:val="000B0D43"/>
    <w:rsid w:val="000B372A"/>
    <w:rsid w:val="000B4063"/>
    <w:rsid w:val="000B616E"/>
    <w:rsid w:val="000B6B0E"/>
    <w:rsid w:val="000B73D0"/>
    <w:rsid w:val="000C1710"/>
    <w:rsid w:val="000C4E3C"/>
    <w:rsid w:val="000C66A9"/>
    <w:rsid w:val="000C7492"/>
    <w:rsid w:val="000D1757"/>
    <w:rsid w:val="000D2BDF"/>
    <w:rsid w:val="000D5F7E"/>
    <w:rsid w:val="000D6314"/>
    <w:rsid w:val="000D68FC"/>
    <w:rsid w:val="000E47C9"/>
    <w:rsid w:val="000E5CC0"/>
    <w:rsid w:val="000E5D36"/>
    <w:rsid w:val="000F11E4"/>
    <w:rsid w:val="000F2868"/>
    <w:rsid w:val="000F3BA0"/>
    <w:rsid w:val="000F67BD"/>
    <w:rsid w:val="00100A67"/>
    <w:rsid w:val="001015D5"/>
    <w:rsid w:val="00101C99"/>
    <w:rsid w:val="00102587"/>
    <w:rsid w:val="001049CF"/>
    <w:rsid w:val="0010680D"/>
    <w:rsid w:val="001070BB"/>
    <w:rsid w:val="00111DF4"/>
    <w:rsid w:val="00112412"/>
    <w:rsid w:val="00114E08"/>
    <w:rsid w:val="001153BE"/>
    <w:rsid w:val="001153F3"/>
    <w:rsid w:val="001161EB"/>
    <w:rsid w:val="001176A7"/>
    <w:rsid w:val="001209AD"/>
    <w:rsid w:val="00120C7F"/>
    <w:rsid w:val="00121132"/>
    <w:rsid w:val="0012203E"/>
    <w:rsid w:val="00122769"/>
    <w:rsid w:val="001248BC"/>
    <w:rsid w:val="00125F1A"/>
    <w:rsid w:val="00126659"/>
    <w:rsid w:val="001266B3"/>
    <w:rsid w:val="001311BA"/>
    <w:rsid w:val="001317FA"/>
    <w:rsid w:val="00133F97"/>
    <w:rsid w:val="0013542A"/>
    <w:rsid w:val="00136622"/>
    <w:rsid w:val="00140F2B"/>
    <w:rsid w:val="00141605"/>
    <w:rsid w:val="00141703"/>
    <w:rsid w:val="00143359"/>
    <w:rsid w:val="00152FBF"/>
    <w:rsid w:val="00153CDD"/>
    <w:rsid w:val="00153D68"/>
    <w:rsid w:val="001561A6"/>
    <w:rsid w:val="001601C3"/>
    <w:rsid w:val="00163D3F"/>
    <w:rsid w:val="00166871"/>
    <w:rsid w:val="00166C0A"/>
    <w:rsid w:val="001701F8"/>
    <w:rsid w:val="0017100B"/>
    <w:rsid w:val="001711E6"/>
    <w:rsid w:val="00171292"/>
    <w:rsid w:val="00171FDF"/>
    <w:rsid w:val="00174B03"/>
    <w:rsid w:val="00175BAC"/>
    <w:rsid w:val="001763ED"/>
    <w:rsid w:val="001778DE"/>
    <w:rsid w:val="00183909"/>
    <w:rsid w:val="00186364"/>
    <w:rsid w:val="001909B4"/>
    <w:rsid w:val="0019105D"/>
    <w:rsid w:val="00195644"/>
    <w:rsid w:val="001A18DA"/>
    <w:rsid w:val="001A1EAC"/>
    <w:rsid w:val="001A5A3D"/>
    <w:rsid w:val="001B01C6"/>
    <w:rsid w:val="001B482E"/>
    <w:rsid w:val="001C1DDA"/>
    <w:rsid w:val="001C24D7"/>
    <w:rsid w:val="001C2EE7"/>
    <w:rsid w:val="001C47C4"/>
    <w:rsid w:val="001C5E7A"/>
    <w:rsid w:val="001C6EFD"/>
    <w:rsid w:val="001C6FBB"/>
    <w:rsid w:val="001D0130"/>
    <w:rsid w:val="001D1FDA"/>
    <w:rsid w:val="001D23E0"/>
    <w:rsid w:val="001D3C66"/>
    <w:rsid w:val="001D5EE7"/>
    <w:rsid w:val="001D6450"/>
    <w:rsid w:val="001D6791"/>
    <w:rsid w:val="001E4FEC"/>
    <w:rsid w:val="001F0E14"/>
    <w:rsid w:val="001F1D5B"/>
    <w:rsid w:val="001F2695"/>
    <w:rsid w:val="001F3071"/>
    <w:rsid w:val="001F5243"/>
    <w:rsid w:val="001F5FB1"/>
    <w:rsid w:val="001F6D62"/>
    <w:rsid w:val="001F6E59"/>
    <w:rsid w:val="001F72C1"/>
    <w:rsid w:val="0020155A"/>
    <w:rsid w:val="00203076"/>
    <w:rsid w:val="00203D0D"/>
    <w:rsid w:val="00206053"/>
    <w:rsid w:val="00206D79"/>
    <w:rsid w:val="00206E8A"/>
    <w:rsid w:val="00214ADA"/>
    <w:rsid w:val="00215A62"/>
    <w:rsid w:val="0021655A"/>
    <w:rsid w:val="00216AC7"/>
    <w:rsid w:val="00217FFD"/>
    <w:rsid w:val="002206BF"/>
    <w:rsid w:val="0022092E"/>
    <w:rsid w:val="00221403"/>
    <w:rsid w:val="00221961"/>
    <w:rsid w:val="002222DA"/>
    <w:rsid w:val="002227F8"/>
    <w:rsid w:val="002239EA"/>
    <w:rsid w:val="0022631A"/>
    <w:rsid w:val="00227117"/>
    <w:rsid w:val="0022724D"/>
    <w:rsid w:val="00227843"/>
    <w:rsid w:val="00227846"/>
    <w:rsid w:val="00231E70"/>
    <w:rsid w:val="0023302B"/>
    <w:rsid w:val="00233925"/>
    <w:rsid w:val="00233B5B"/>
    <w:rsid w:val="002349BF"/>
    <w:rsid w:val="00235A3C"/>
    <w:rsid w:val="00242595"/>
    <w:rsid w:val="00251481"/>
    <w:rsid w:val="00251DA0"/>
    <w:rsid w:val="00252B75"/>
    <w:rsid w:val="00253152"/>
    <w:rsid w:val="0025428E"/>
    <w:rsid w:val="00261802"/>
    <w:rsid w:val="00264342"/>
    <w:rsid w:val="00265DD8"/>
    <w:rsid w:val="002673B6"/>
    <w:rsid w:val="0027127A"/>
    <w:rsid w:val="00272871"/>
    <w:rsid w:val="002752BD"/>
    <w:rsid w:val="00275876"/>
    <w:rsid w:val="002773BE"/>
    <w:rsid w:val="00286473"/>
    <w:rsid w:val="002864AF"/>
    <w:rsid w:val="00291A39"/>
    <w:rsid w:val="00291B0E"/>
    <w:rsid w:val="0029300A"/>
    <w:rsid w:val="002939AA"/>
    <w:rsid w:val="002943CB"/>
    <w:rsid w:val="0029448F"/>
    <w:rsid w:val="00296FB9"/>
    <w:rsid w:val="0029786E"/>
    <w:rsid w:val="002A065A"/>
    <w:rsid w:val="002A2577"/>
    <w:rsid w:val="002A2E53"/>
    <w:rsid w:val="002A45B4"/>
    <w:rsid w:val="002A5488"/>
    <w:rsid w:val="002A795A"/>
    <w:rsid w:val="002B241B"/>
    <w:rsid w:val="002B27AF"/>
    <w:rsid w:val="002B5B63"/>
    <w:rsid w:val="002B678B"/>
    <w:rsid w:val="002B7E82"/>
    <w:rsid w:val="002C40B3"/>
    <w:rsid w:val="002C54A6"/>
    <w:rsid w:val="002C63ED"/>
    <w:rsid w:val="002D2AD0"/>
    <w:rsid w:val="002D4655"/>
    <w:rsid w:val="002D67CE"/>
    <w:rsid w:val="002E079A"/>
    <w:rsid w:val="002E4FD3"/>
    <w:rsid w:val="002F16BF"/>
    <w:rsid w:val="002F21E5"/>
    <w:rsid w:val="00300F27"/>
    <w:rsid w:val="00304248"/>
    <w:rsid w:val="00305C9F"/>
    <w:rsid w:val="00307165"/>
    <w:rsid w:val="00312AB3"/>
    <w:rsid w:val="00316495"/>
    <w:rsid w:val="00316753"/>
    <w:rsid w:val="00321C5F"/>
    <w:rsid w:val="00322779"/>
    <w:rsid w:val="00323431"/>
    <w:rsid w:val="00324FDE"/>
    <w:rsid w:val="00327FC3"/>
    <w:rsid w:val="00330313"/>
    <w:rsid w:val="003344C6"/>
    <w:rsid w:val="00335C67"/>
    <w:rsid w:val="003361A3"/>
    <w:rsid w:val="0034154B"/>
    <w:rsid w:val="0034229A"/>
    <w:rsid w:val="00342758"/>
    <w:rsid w:val="00342992"/>
    <w:rsid w:val="00343D03"/>
    <w:rsid w:val="0034407D"/>
    <w:rsid w:val="003448C9"/>
    <w:rsid w:val="00351575"/>
    <w:rsid w:val="00353592"/>
    <w:rsid w:val="00354EC7"/>
    <w:rsid w:val="00357B74"/>
    <w:rsid w:val="00363230"/>
    <w:rsid w:val="00364147"/>
    <w:rsid w:val="00366718"/>
    <w:rsid w:val="00367C16"/>
    <w:rsid w:val="00370F8A"/>
    <w:rsid w:val="00371331"/>
    <w:rsid w:val="00373C1C"/>
    <w:rsid w:val="0037494D"/>
    <w:rsid w:val="00375343"/>
    <w:rsid w:val="003832F6"/>
    <w:rsid w:val="0038413A"/>
    <w:rsid w:val="003841AE"/>
    <w:rsid w:val="0038510E"/>
    <w:rsid w:val="003864AF"/>
    <w:rsid w:val="003910E6"/>
    <w:rsid w:val="00391145"/>
    <w:rsid w:val="00392CEF"/>
    <w:rsid w:val="003934B6"/>
    <w:rsid w:val="00393ADF"/>
    <w:rsid w:val="003967AF"/>
    <w:rsid w:val="003A47D4"/>
    <w:rsid w:val="003B38A4"/>
    <w:rsid w:val="003B5459"/>
    <w:rsid w:val="003B6DB6"/>
    <w:rsid w:val="003B7D5E"/>
    <w:rsid w:val="003C0E8D"/>
    <w:rsid w:val="003C1FDE"/>
    <w:rsid w:val="003C2DE8"/>
    <w:rsid w:val="003C45D4"/>
    <w:rsid w:val="003C6019"/>
    <w:rsid w:val="003C6951"/>
    <w:rsid w:val="003D2F29"/>
    <w:rsid w:val="003D601E"/>
    <w:rsid w:val="003E1A9C"/>
    <w:rsid w:val="003E23C0"/>
    <w:rsid w:val="003E4335"/>
    <w:rsid w:val="003E46FB"/>
    <w:rsid w:val="003E529E"/>
    <w:rsid w:val="003E6E10"/>
    <w:rsid w:val="003E7648"/>
    <w:rsid w:val="003E78B7"/>
    <w:rsid w:val="003E7944"/>
    <w:rsid w:val="003F10BB"/>
    <w:rsid w:val="003F2674"/>
    <w:rsid w:val="003F59B0"/>
    <w:rsid w:val="003F684F"/>
    <w:rsid w:val="003F6F83"/>
    <w:rsid w:val="00402CD3"/>
    <w:rsid w:val="00403394"/>
    <w:rsid w:val="004045A0"/>
    <w:rsid w:val="00407674"/>
    <w:rsid w:val="0040798B"/>
    <w:rsid w:val="00410F72"/>
    <w:rsid w:val="00413B71"/>
    <w:rsid w:val="004155A9"/>
    <w:rsid w:val="0042168B"/>
    <w:rsid w:val="00422255"/>
    <w:rsid w:val="00423042"/>
    <w:rsid w:val="00427424"/>
    <w:rsid w:val="00427950"/>
    <w:rsid w:val="004300A0"/>
    <w:rsid w:val="00431F68"/>
    <w:rsid w:val="004320AA"/>
    <w:rsid w:val="004358D9"/>
    <w:rsid w:val="00436471"/>
    <w:rsid w:val="00442843"/>
    <w:rsid w:val="004459A6"/>
    <w:rsid w:val="00446C76"/>
    <w:rsid w:val="00447224"/>
    <w:rsid w:val="00447621"/>
    <w:rsid w:val="004512E8"/>
    <w:rsid w:val="0045169F"/>
    <w:rsid w:val="00451F27"/>
    <w:rsid w:val="004523CD"/>
    <w:rsid w:val="00452D84"/>
    <w:rsid w:val="0045486C"/>
    <w:rsid w:val="004617E5"/>
    <w:rsid w:val="004654B5"/>
    <w:rsid w:val="00466CA5"/>
    <w:rsid w:val="00467CB0"/>
    <w:rsid w:val="004702EC"/>
    <w:rsid w:val="004711EC"/>
    <w:rsid w:val="00471DF9"/>
    <w:rsid w:val="00472EDC"/>
    <w:rsid w:val="00474109"/>
    <w:rsid w:val="004745E3"/>
    <w:rsid w:val="004800BD"/>
    <w:rsid w:val="00481BA5"/>
    <w:rsid w:val="00481CBA"/>
    <w:rsid w:val="00485C9A"/>
    <w:rsid w:val="00486978"/>
    <w:rsid w:val="00490269"/>
    <w:rsid w:val="00493A17"/>
    <w:rsid w:val="004941D5"/>
    <w:rsid w:val="00494DB8"/>
    <w:rsid w:val="00496EEF"/>
    <w:rsid w:val="00496F72"/>
    <w:rsid w:val="00497364"/>
    <w:rsid w:val="00497491"/>
    <w:rsid w:val="004A2226"/>
    <w:rsid w:val="004A4A9F"/>
    <w:rsid w:val="004A5A18"/>
    <w:rsid w:val="004A5AE1"/>
    <w:rsid w:val="004B1599"/>
    <w:rsid w:val="004B2E7E"/>
    <w:rsid w:val="004B3B30"/>
    <w:rsid w:val="004B4977"/>
    <w:rsid w:val="004B5B10"/>
    <w:rsid w:val="004C34EA"/>
    <w:rsid w:val="004C3611"/>
    <w:rsid w:val="004C40F2"/>
    <w:rsid w:val="004C499B"/>
    <w:rsid w:val="004D0435"/>
    <w:rsid w:val="004D125E"/>
    <w:rsid w:val="004D28B0"/>
    <w:rsid w:val="004D2F67"/>
    <w:rsid w:val="004D6DBF"/>
    <w:rsid w:val="004D6E45"/>
    <w:rsid w:val="004D7163"/>
    <w:rsid w:val="004E356B"/>
    <w:rsid w:val="004E4658"/>
    <w:rsid w:val="004E516D"/>
    <w:rsid w:val="004E5762"/>
    <w:rsid w:val="004E7F19"/>
    <w:rsid w:val="004F1E94"/>
    <w:rsid w:val="004F38E8"/>
    <w:rsid w:val="004F3AEE"/>
    <w:rsid w:val="004F3EF4"/>
    <w:rsid w:val="004F4A0B"/>
    <w:rsid w:val="004F5F04"/>
    <w:rsid w:val="004F6579"/>
    <w:rsid w:val="004F79AB"/>
    <w:rsid w:val="005003AB"/>
    <w:rsid w:val="005007F9"/>
    <w:rsid w:val="00505B4C"/>
    <w:rsid w:val="005062EB"/>
    <w:rsid w:val="00507C1A"/>
    <w:rsid w:val="00511EE0"/>
    <w:rsid w:val="005132E2"/>
    <w:rsid w:val="00514D69"/>
    <w:rsid w:val="00516AB2"/>
    <w:rsid w:val="00517773"/>
    <w:rsid w:val="00517DFF"/>
    <w:rsid w:val="0052057E"/>
    <w:rsid w:val="0052072F"/>
    <w:rsid w:val="00524E93"/>
    <w:rsid w:val="0052624F"/>
    <w:rsid w:val="00526ACF"/>
    <w:rsid w:val="00527957"/>
    <w:rsid w:val="0053079A"/>
    <w:rsid w:val="00530FFC"/>
    <w:rsid w:val="00531336"/>
    <w:rsid w:val="00532F3A"/>
    <w:rsid w:val="00533210"/>
    <w:rsid w:val="00540692"/>
    <w:rsid w:val="0054166C"/>
    <w:rsid w:val="00542113"/>
    <w:rsid w:val="005432C2"/>
    <w:rsid w:val="00543A44"/>
    <w:rsid w:val="00543FA6"/>
    <w:rsid w:val="00544411"/>
    <w:rsid w:val="00545F61"/>
    <w:rsid w:val="00547277"/>
    <w:rsid w:val="00552AC4"/>
    <w:rsid w:val="00554EB0"/>
    <w:rsid w:val="00556D64"/>
    <w:rsid w:val="0056097C"/>
    <w:rsid w:val="00560E41"/>
    <w:rsid w:val="0056523D"/>
    <w:rsid w:val="00566B7D"/>
    <w:rsid w:val="00566BF6"/>
    <w:rsid w:val="00567ECA"/>
    <w:rsid w:val="00572F5D"/>
    <w:rsid w:val="005803BF"/>
    <w:rsid w:val="005813B7"/>
    <w:rsid w:val="00581799"/>
    <w:rsid w:val="00582CE9"/>
    <w:rsid w:val="00584753"/>
    <w:rsid w:val="00586C9A"/>
    <w:rsid w:val="00587A34"/>
    <w:rsid w:val="00591971"/>
    <w:rsid w:val="00591C6D"/>
    <w:rsid w:val="005922E8"/>
    <w:rsid w:val="00592D59"/>
    <w:rsid w:val="005A052D"/>
    <w:rsid w:val="005A1F13"/>
    <w:rsid w:val="005A5866"/>
    <w:rsid w:val="005A6966"/>
    <w:rsid w:val="005B0A01"/>
    <w:rsid w:val="005B42F2"/>
    <w:rsid w:val="005B4FA8"/>
    <w:rsid w:val="005B69A9"/>
    <w:rsid w:val="005B747C"/>
    <w:rsid w:val="005B750B"/>
    <w:rsid w:val="005C1799"/>
    <w:rsid w:val="005C1CEE"/>
    <w:rsid w:val="005C1E56"/>
    <w:rsid w:val="005C3365"/>
    <w:rsid w:val="005C659F"/>
    <w:rsid w:val="005D07A9"/>
    <w:rsid w:val="005D1F4B"/>
    <w:rsid w:val="005D2A7D"/>
    <w:rsid w:val="005D2AFE"/>
    <w:rsid w:val="005D5254"/>
    <w:rsid w:val="005E149A"/>
    <w:rsid w:val="005E3917"/>
    <w:rsid w:val="005E4CF7"/>
    <w:rsid w:val="005F0342"/>
    <w:rsid w:val="005F0450"/>
    <w:rsid w:val="005F0D61"/>
    <w:rsid w:val="005F4078"/>
    <w:rsid w:val="005F4187"/>
    <w:rsid w:val="00600272"/>
    <w:rsid w:val="00602E29"/>
    <w:rsid w:val="00603D79"/>
    <w:rsid w:val="00603FE4"/>
    <w:rsid w:val="00607598"/>
    <w:rsid w:val="00610420"/>
    <w:rsid w:val="006114BF"/>
    <w:rsid w:val="006115FC"/>
    <w:rsid w:val="00611979"/>
    <w:rsid w:val="00612378"/>
    <w:rsid w:val="00616E3A"/>
    <w:rsid w:val="00622B23"/>
    <w:rsid w:val="00623890"/>
    <w:rsid w:val="00623D71"/>
    <w:rsid w:val="0062401C"/>
    <w:rsid w:val="00631225"/>
    <w:rsid w:val="00635694"/>
    <w:rsid w:val="006430D4"/>
    <w:rsid w:val="00643749"/>
    <w:rsid w:val="0064568A"/>
    <w:rsid w:val="006569BD"/>
    <w:rsid w:val="006569DA"/>
    <w:rsid w:val="00661CDA"/>
    <w:rsid w:val="006620D1"/>
    <w:rsid w:val="00663900"/>
    <w:rsid w:val="0066464E"/>
    <w:rsid w:val="00664692"/>
    <w:rsid w:val="0066649B"/>
    <w:rsid w:val="0067175E"/>
    <w:rsid w:val="00671B9A"/>
    <w:rsid w:val="0067276B"/>
    <w:rsid w:val="006739EE"/>
    <w:rsid w:val="0067427F"/>
    <w:rsid w:val="00681CFB"/>
    <w:rsid w:val="0068279C"/>
    <w:rsid w:val="0068379B"/>
    <w:rsid w:val="00685820"/>
    <w:rsid w:val="0068584D"/>
    <w:rsid w:val="006927CD"/>
    <w:rsid w:val="0069342C"/>
    <w:rsid w:val="0069397F"/>
    <w:rsid w:val="00694718"/>
    <w:rsid w:val="00696CA3"/>
    <w:rsid w:val="006A4879"/>
    <w:rsid w:val="006B2F9D"/>
    <w:rsid w:val="006B4F55"/>
    <w:rsid w:val="006B6984"/>
    <w:rsid w:val="006B6B87"/>
    <w:rsid w:val="006C3970"/>
    <w:rsid w:val="006C5C8A"/>
    <w:rsid w:val="006C5F3E"/>
    <w:rsid w:val="006C70C8"/>
    <w:rsid w:val="006D046A"/>
    <w:rsid w:val="006D0565"/>
    <w:rsid w:val="006D5B28"/>
    <w:rsid w:val="006D5F42"/>
    <w:rsid w:val="006D60B6"/>
    <w:rsid w:val="006E176E"/>
    <w:rsid w:val="006E2A38"/>
    <w:rsid w:val="006E600E"/>
    <w:rsid w:val="006E649B"/>
    <w:rsid w:val="006E65D9"/>
    <w:rsid w:val="006F4745"/>
    <w:rsid w:val="006F6016"/>
    <w:rsid w:val="006F6951"/>
    <w:rsid w:val="006F7DCB"/>
    <w:rsid w:val="0070305E"/>
    <w:rsid w:val="00705803"/>
    <w:rsid w:val="00706E51"/>
    <w:rsid w:val="00710987"/>
    <w:rsid w:val="007121F7"/>
    <w:rsid w:val="00712C34"/>
    <w:rsid w:val="00712CDC"/>
    <w:rsid w:val="0071572C"/>
    <w:rsid w:val="00715AB6"/>
    <w:rsid w:val="00715E79"/>
    <w:rsid w:val="00716098"/>
    <w:rsid w:val="00716C22"/>
    <w:rsid w:val="00721E49"/>
    <w:rsid w:val="00723DBC"/>
    <w:rsid w:val="0072435A"/>
    <w:rsid w:val="007250C9"/>
    <w:rsid w:val="00725257"/>
    <w:rsid w:val="00733D27"/>
    <w:rsid w:val="00733E40"/>
    <w:rsid w:val="007359FE"/>
    <w:rsid w:val="007363D7"/>
    <w:rsid w:val="00744264"/>
    <w:rsid w:val="0074731E"/>
    <w:rsid w:val="00751474"/>
    <w:rsid w:val="007579F2"/>
    <w:rsid w:val="0076029D"/>
    <w:rsid w:val="00760D00"/>
    <w:rsid w:val="0076405E"/>
    <w:rsid w:val="00765D59"/>
    <w:rsid w:val="007707DE"/>
    <w:rsid w:val="00770D4B"/>
    <w:rsid w:val="00770FEF"/>
    <w:rsid w:val="0077131A"/>
    <w:rsid w:val="0077152E"/>
    <w:rsid w:val="00773FDD"/>
    <w:rsid w:val="0077444F"/>
    <w:rsid w:val="007761C9"/>
    <w:rsid w:val="00782A64"/>
    <w:rsid w:val="00782BBD"/>
    <w:rsid w:val="00783933"/>
    <w:rsid w:val="007842E6"/>
    <w:rsid w:val="0078548C"/>
    <w:rsid w:val="007867ED"/>
    <w:rsid w:val="00786886"/>
    <w:rsid w:val="007916EC"/>
    <w:rsid w:val="007A4CF4"/>
    <w:rsid w:val="007A6081"/>
    <w:rsid w:val="007B257D"/>
    <w:rsid w:val="007B2F4F"/>
    <w:rsid w:val="007B7985"/>
    <w:rsid w:val="007C3B81"/>
    <w:rsid w:val="007C5122"/>
    <w:rsid w:val="007D03F4"/>
    <w:rsid w:val="007D1CE3"/>
    <w:rsid w:val="007D22F5"/>
    <w:rsid w:val="007D3EE2"/>
    <w:rsid w:val="007D7504"/>
    <w:rsid w:val="007D79C4"/>
    <w:rsid w:val="007E1D67"/>
    <w:rsid w:val="007E1E1B"/>
    <w:rsid w:val="007E255D"/>
    <w:rsid w:val="007E29E1"/>
    <w:rsid w:val="007E2AC1"/>
    <w:rsid w:val="007E5040"/>
    <w:rsid w:val="007E5C65"/>
    <w:rsid w:val="007E6834"/>
    <w:rsid w:val="007F2B0B"/>
    <w:rsid w:val="007F475E"/>
    <w:rsid w:val="007F4C73"/>
    <w:rsid w:val="007F66FC"/>
    <w:rsid w:val="007F7DB1"/>
    <w:rsid w:val="00801AA2"/>
    <w:rsid w:val="00801B1B"/>
    <w:rsid w:val="00802900"/>
    <w:rsid w:val="008130A0"/>
    <w:rsid w:val="008142DA"/>
    <w:rsid w:val="00815629"/>
    <w:rsid w:val="00815802"/>
    <w:rsid w:val="008162A8"/>
    <w:rsid w:val="00817CD9"/>
    <w:rsid w:val="00821465"/>
    <w:rsid w:val="00821551"/>
    <w:rsid w:val="008225E7"/>
    <w:rsid w:val="00822FEF"/>
    <w:rsid w:val="00826766"/>
    <w:rsid w:val="008270AA"/>
    <w:rsid w:val="00831041"/>
    <w:rsid w:val="00831407"/>
    <w:rsid w:val="00832543"/>
    <w:rsid w:val="008326DB"/>
    <w:rsid w:val="00834124"/>
    <w:rsid w:val="0083483F"/>
    <w:rsid w:val="0083492B"/>
    <w:rsid w:val="0083671F"/>
    <w:rsid w:val="00836F12"/>
    <w:rsid w:val="00843CB3"/>
    <w:rsid w:val="00844B7A"/>
    <w:rsid w:val="00844E45"/>
    <w:rsid w:val="00847626"/>
    <w:rsid w:val="00850FE3"/>
    <w:rsid w:val="00851A0B"/>
    <w:rsid w:val="00851E49"/>
    <w:rsid w:val="008553D1"/>
    <w:rsid w:val="008558D3"/>
    <w:rsid w:val="00857D49"/>
    <w:rsid w:val="00860494"/>
    <w:rsid w:val="008610DD"/>
    <w:rsid w:val="00861B05"/>
    <w:rsid w:val="00862995"/>
    <w:rsid w:val="00862B38"/>
    <w:rsid w:val="008634DD"/>
    <w:rsid w:val="00864628"/>
    <w:rsid w:val="00865E52"/>
    <w:rsid w:val="008714C1"/>
    <w:rsid w:val="00874445"/>
    <w:rsid w:val="00874C34"/>
    <w:rsid w:val="0087688A"/>
    <w:rsid w:val="008778D9"/>
    <w:rsid w:val="00877968"/>
    <w:rsid w:val="008812D2"/>
    <w:rsid w:val="00882690"/>
    <w:rsid w:val="00885288"/>
    <w:rsid w:val="008858A8"/>
    <w:rsid w:val="00887F45"/>
    <w:rsid w:val="0089070D"/>
    <w:rsid w:val="00891D17"/>
    <w:rsid w:val="0089403B"/>
    <w:rsid w:val="008949F6"/>
    <w:rsid w:val="00895900"/>
    <w:rsid w:val="008A0AE1"/>
    <w:rsid w:val="008A170D"/>
    <w:rsid w:val="008A268E"/>
    <w:rsid w:val="008A71BD"/>
    <w:rsid w:val="008B2262"/>
    <w:rsid w:val="008B25F8"/>
    <w:rsid w:val="008B5DA5"/>
    <w:rsid w:val="008B701E"/>
    <w:rsid w:val="008B71AF"/>
    <w:rsid w:val="008C1517"/>
    <w:rsid w:val="008C27D9"/>
    <w:rsid w:val="008C7425"/>
    <w:rsid w:val="008D32D5"/>
    <w:rsid w:val="008D6656"/>
    <w:rsid w:val="008D6FEE"/>
    <w:rsid w:val="008E1117"/>
    <w:rsid w:val="008E1A90"/>
    <w:rsid w:val="008E271C"/>
    <w:rsid w:val="008E2D7C"/>
    <w:rsid w:val="008E3158"/>
    <w:rsid w:val="008E7018"/>
    <w:rsid w:val="008F039C"/>
    <w:rsid w:val="008F142C"/>
    <w:rsid w:val="008F1AA4"/>
    <w:rsid w:val="008F345E"/>
    <w:rsid w:val="008F4F8B"/>
    <w:rsid w:val="008F53EB"/>
    <w:rsid w:val="008F5E71"/>
    <w:rsid w:val="008F7269"/>
    <w:rsid w:val="008F7748"/>
    <w:rsid w:val="00900740"/>
    <w:rsid w:val="0090114E"/>
    <w:rsid w:val="00902255"/>
    <w:rsid w:val="009060A3"/>
    <w:rsid w:val="009064DB"/>
    <w:rsid w:val="00910DF8"/>
    <w:rsid w:val="00911453"/>
    <w:rsid w:val="009123CA"/>
    <w:rsid w:val="00917E92"/>
    <w:rsid w:val="00922970"/>
    <w:rsid w:val="009246DD"/>
    <w:rsid w:val="00926B0A"/>
    <w:rsid w:val="00926C28"/>
    <w:rsid w:val="00932971"/>
    <w:rsid w:val="009343BD"/>
    <w:rsid w:val="009347CF"/>
    <w:rsid w:val="009412C4"/>
    <w:rsid w:val="00942E2E"/>
    <w:rsid w:val="00944FC0"/>
    <w:rsid w:val="00945265"/>
    <w:rsid w:val="0094610E"/>
    <w:rsid w:val="00950E91"/>
    <w:rsid w:val="00951AA5"/>
    <w:rsid w:val="00952A9C"/>
    <w:rsid w:val="009535ED"/>
    <w:rsid w:val="0095394E"/>
    <w:rsid w:val="00954BFD"/>
    <w:rsid w:val="009553B7"/>
    <w:rsid w:val="00961763"/>
    <w:rsid w:val="00967A62"/>
    <w:rsid w:val="0097085B"/>
    <w:rsid w:val="009710A1"/>
    <w:rsid w:val="00971743"/>
    <w:rsid w:val="0097284A"/>
    <w:rsid w:val="00972E68"/>
    <w:rsid w:val="009740BD"/>
    <w:rsid w:val="00974EC2"/>
    <w:rsid w:val="00974FE6"/>
    <w:rsid w:val="00977DC2"/>
    <w:rsid w:val="009818DE"/>
    <w:rsid w:val="0098788C"/>
    <w:rsid w:val="00991A71"/>
    <w:rsid w:val="009920CB"/>
    <w:rsid w:val="0099258B"/>
    <w:rsid w:val="0099305E"/>
    <w:rsid w:val="009970E2"/>
    <w:rsid w:val="009971DC"/>
    <w:rsid w:val="009A01B5"/>
    <w:rsid w:val="009A6C55"/>
    <w:rsid w:val="009B0628"/>
    <w:rsid w:val="009B2EEF"/>
    <w:rsid w:val="009B32DC"/>
    <w:rsid w:val="009B407A"/>
    <w:rsid w:val="009B4B6B"/>
    <w:rsid w:val="009B56D7"/>
    <w:rsid w:val="009C193A"/>
    <w:rsid w:val="009C1DB2"/>
    <w:rsid w:val="009C3411"/>
    <w:rsid w:val="009C3A34"/>
    <w:rsid w:val="009C4511"/>
    <w:rsid w:val="009C5E0F"/>
    <w:rsid w:val="009C7BD3"/>
    <w:rsid w:val="009D02B4"/>
    <w:rsid w:val="009D1B03"/>
    <w:rsid w:val="009D211D"/>
    <w:rsid w:val="009D6759"/>
    <w:rsid w:val="009D6C12"/>
    <w:rsid w:val="009D6D72"/>
    <w:rsid w:val="009D703D"/>
    <w:rsid w:val="009E160F"/>
    <w:rsid w:val="009E17C9"/>
    <w:rsid w:val="009E1A36"/>
    <w:rsid w:val="009E237A"/>
    <w:rsid w:val="009E55BD"/>
    <w:rsid w:val="009E56FC"/>
    <w:rsid w:val="009E5960"/>
    <w:rsid w:val="009E59FC"/>
    <w:rsid w:val="009E66CF"/>
    <w:rsid w:val="009E7769"/>
    <w:rsid w:val="009F06BA"/>
    <w:rsid w:val="009F1F81"/>
    <w:rsid w:val="009F5A85"/>
    <w:rsid w:val="009F73FD"/>
    <w:rsid w:val="00A01EDE"/>
    <w:rsid w:val="00A02F3E"/>
    <w:rsid w:val="00A030E9"/>
    <w:rsid w:val="00A04136"/>
    <w:rsid w:val="00A10C6B"/>
    <w:rsid w:val="00A11658"/>
    <w:rsid w:val="00A1240D"/>
    <w:rsid w:val="00A129FC"/>
    <w:rsid w:val="00A139D6"/>
    <w:rsid w:val="00A13BE6"/>
    <w:rsid w:val="00A14DEC"/>
    <w:rsid w:val="00A173F9"/>
    <w:rsid w:val="00A23DE6"/>
    <w:rsid w:val="00A2486E"/>
    <w:rsid w:val="00A2514B"/>
    <w:rsid w:val="00A2640F"/>
    <w:rsid w:val="00A26824"/>
    <w:rsid w:val="00A30B42"/>
    <w:rsid w:val="00A31635"/>
    <w:rsid w:val="00A37EF9"/>
    <w:rsid w:val="00A37FDA"/>
    <w:rsid w:val="00A4138A"/>
    <w:rsid w:val="00A41844"/>
    <w:rsid w:val="00A45537"/>
    <w:rsid w:val="00A46238"/>
    <w:rsid w:val="00A46BD3"/>
    <w:rsid w:val="00A51C57"/>
    <w:rsid w:val="00A53701"/>
    <w:rsid w:val="00A5702B"/>
    <w:rsid w:val="00A664E4"/>
    <w:rsid w:val="00A77BD5"/>
    <w:rsid w:val="00A81770"/>
    <w:rsid w:val="00A81C57"/>
    <w:rsid w:val="00A8365E"/>
    <w:rsid w:val="00A836F4"/>
    <w:rsid w:val="00A853E6"/>
    <w:rsid w:val="00A87675"/>
    <w:rsid w:val="00A87C62"/>
    <w:rsid w:val="00A92F00"/>
    <w:rsid w:val="00A95212"/>
    <w:rsid w:val="00A95747"/>
    <w:rsid w:val="00A9640F"/>
    <w:rsid w:val="00AA3A37"/>
    <w:rsid w:val="00AA7927"/>
    <w:rsid w:val="00AB163E"/>
    <w:rsid w:val="00AB284B"/>
    <w:rsid w:val="00AC3E49"/>
    <w:rsid w:val="00AC4D2D"/>
    <w:rsid w:val="00AC4FD8"/>
    <w:rsid w:val="00AC79A9"/>
    <w:rsid w:val="00AC7BDD"/>
    <w:rsid w:val="00AD1516"/>
    <w:rsid w:val="00AD2424"/>
    <w:rsid w:val="00AE07D8"/>
    <w:rsid w:val="00AE0BC1"/>
    <w:rsid w:val="00AE16C4"/>
    <w:rsid w:val="00AE3DD0"/>
    <w:rsid w:val="00AE513E"/>
    <w:rsid w:val="00AE5181"/>
    <w:rsid w:val="00AE552E"/>
    <w:rsid w:val="00AE5FE1"/>
    <w:rsid w:val="00AE78D9"/>
    <w:rsid w:val="00AF0F3C"/>
    <w:rsid w:val="00AF10DE"/>
    <w:rsid w:val="00AF17B1"/>
    <w:rsid w:val="00AF2EBC"/>
    <w:rsid w:val="00AF302D"/>
    <w:rsid w:val="00AF319B"/>
    <w:rsid w:val="00AF32AF"/>
    <w:rsid w:val="00AF4EB3"/>
    <w:rsid w:val="00AF7DF1"/>
    <w:rsid w:val="00B0504C"/>
    <w:rsid w:val="00B050CC"/>
    <w:rsid w:val="00B10DAB"/>
    <w:rsid w:val="00B12CFA"/>
    <w:rsid w:val="00B13E82"/>
    <w:rsid w:val="00B16378"/>
    <w:rsid w:val="00B20A48"/>
    <w:rsid w:val="00B20D5B"/>
    <w:rsid w:val="00B2137C"/>
    <w:rsid w:val="00B232EA"/>
    <w:rsid w:val="00B2401F"/>
    <w:rsid w:val="00B241A8"/>
    <w:rsid w:val="00B26062"/>
    <w:rsid w:val="00B26B80"/>
    <w:rsid w:val="00B26EB3"/>
    <w:rsid w:val="00B275CA"/>
    <w:rsid w:val="00B2796C"/>
    <w:rsid w:val="00B3045C"/>
    <w:rsid w:val="00B328FE"/>
    <w:rsid w:val="00B33253"/>
    <w:rsid w:val="00B34F68"/>
    <w:rsid w:val="00B356BC"/>
    <w:rsid w:val="00B35D73"/>
    <w:rsid w:val="00B37FF7"/>
    <w:rsid w:val="00B4018B"/>
    <w:rsid w:val="00B41207"/>
    <w:rsid w:val="00B45797"/>
    <w:rsid w:val="00B459B3"/>
    <w:rsid w:val="00B4782D"/>
    <w:rsid w:val="00B51406"/>
    <w:rsid w:val="00B520A2"/>
    <w:rsid w:val="00B5254C"/>
    <w:rsid w:val="00B5359C"/>
    <w:rsid w:val="00B54B4A"/>
    <w:rsid w:val="00B55DDB"/>
    <w:rsid w:val="00B60FDE"/>
    <w:rsid w:val="00B62EFA"/>
    <w:rsid w:val="00B634C3"/>
    <w:rsid w:val="00B6485C"/>
    <w:rsid w:val="00B65280"/>
    <w:rsid w:val="00B66FB7"/>
    <w:rsid w:val="00B67472"/>
    <w:rsid w:val="00B70DB5"/>
    <w:rsid w:val="00B71425"/>
    <w:rsid w:val="00B71BF4"/>
    <w:rsid w:val="00B733C9"/>
    <w:rsid w:val="00B75957"/>
    <w:rsid w:val="00B7649E"/>
    <w:rsid w:val="00B76CEE"/>
    <w:rsid w:val="00B81E9B"/>
    <w:rsid w:val="00B82FB2"/>
    <w:rsid w:val="00B83761"/>
    <w:rsid w:val="00B83BC1"/>
    <w:rsid w:val="00B85728"/>
    <w:rsid w:val="00B85B25"/>
    <w:rsid w:val="00B914CA"/>
    <w:rsid w:val="00BA00F9"/>
    <w:rsid w:val="00BA0B5D"/>
    <w:rsid w:val="00BA20A8"/>
    <w:rsid w:val="00BA379A"/>
    <w:rsid w:val="00BA7120"/>
    <w:rsid w:val="00BA7D48"/>
    <w:rsid w:val="00BB13AA"/>
    <w:rsid w:val="00BB563F"/>
    <w:rsid w:val="00BB5CE2"/>
    <w:rsid w:val="00BB6F83"/>
    <w:rsid w:val="00BC0B39"/>
    <w:rsid w:val="00BC108E"/>
    <w:rsid w:val="00BC1C95"/>
    <w:rsid w:val="00BC2EE8"/>
    <w:rsid w:val="00BC49A0"/>
    <w:rsid w:val="00BC5000"/>
    <w:rsid w:val="00BC710A"/>
    <w:rsid w:val="00BD28BD"/>
    <w:rsid w:val="00BD5B9E"/>
    <w:rsid w:val="00BE2D33"/>
    <w:rsid w:val="00BE6C8B"/>
    <w:rsid w:val="00BF09D3"/>
    <w:rsid w:val="00BF2240"/>
    <w:rsid w:val="00BF383C"/>
    <w:rsid w:val="00BF548D"/>
    <w:rsid w:val="00BF5BE0"/>
    <w:rsid w:val="00C03B17"/>
    <w:rsid w:val="00C0782C"/>
    <w:rsid w:val="00C1084B"/>
    <w:rsid w:val="00C11C5A"/>
    <w:rsid w:val="00C12A63"/>
    <w:rsid w:val="00C15735"/>
    <w:rsid w:val="00C17189"/>
    <w:rsid w:val="00C2134F"/>
    <w:rsid w:val="00C34538"/>
    <w:rsid w:val="00C361D2"/>
    <w:rsid w:val="00C40403"/>
    <w:rsid w:val="00C40D42"/>
    <w:rsid w:val="00C43C45"/>
    <w:rsid w:val="00C43FB3"/>
    <w:rsid w:val="00C47888"/>
    <w:rsid w:val="00C50A72"/>
    <w:rsid w:val="00C51D78"/>
    <w:rsid w:val="00C52AB6"/>
    <w:rsid w:val="00C54AD6"/>
    <w:rsid w:val="00C554B6"/>
    <w:rsid w:val="00C55DD0"/>
    <w:rsid w:val="00C55EC5"/>
    <w:rsid w:val="00C5715B"/>
    <w:rsid w:val="00C57B5F"/>
    <w:rsid w:val="00C636A0"/>
    <w:rsid w:val="00C7188A"/>
    <w:rsid w:val="00C72543"/>
    <w:rsid w:val="00C730D1"/>
    <w:rsid w:val="00C76280"/>
    <w:rsid w:val="00C840E7"/>
    <w:rsid w:val="00C87850"/>
    <w:rsid w:val="00C9100A"/>
    <w:rsid w:val="00C91018"/>
    <w:rsid w:val="00C919BB"/>
    <w:rsid w:val="00C924D1"/>
    <w:rsid w:val="00C93D06"/>
    <w:rsid w:val="00C95AC5"/>
    <w:rsid w:val="00CA0FEC"/>
    <w:rsid w:val="00CA20B0"/>
    <w:rsid w:val="00CA3427"/>
    <w:rsid w:val="00CA4CDA"/>
    <w:rsid w:val="00CA51EB"/>
    <w:rsid w:val="00CA60E5"/>
    <w:rsid w:val="00CA72F0"/>
    <w:rsid w:val="00CB055B"/>
    <w:rsid w:val="00CB0C1D"/>
    <w:rsid w:val="00CC187E"/>
    <w:rsid w:val="00CC1984"/>
    <w:rsid w:val="00CC26FF"/>
    <w:rsid w:val="00CC601D"/>
    <w:rsid w:val="00CC6626"/>
    <w:rsid w:val="00CC66D9"/>
    <w:rsid w:val="00CD12ED"/>
    <w:rsid w:val="00CD345B"/>
    <w:rsid w:val="00CD6CF6"/>
    <w:rsid w:val="00CE1153"/>
    <w:rsid w:val="00CE16EE"/>
    <w:rsid w:val="00CE54D8"/>
    <w:rsid w:val="00CE6289"/>
    <w:rsid w:val="00CE7486"/>
    <w:rsid w:val="00CF05EE"/>
    <w:rsid w:val="00CF291D"/>
    <w:rsid w:val="00CF2EF5"/>
    <w:rsid w:val="00CF2FE6"/>
    <w:rsid w:val="00CF39AC"/>
    <w:rsid w:val="00CF5128"/>
    <w:rsid w:val="00CF544D"/>
    <w:rsid w:val="00CF60CD"/>
    <w:rsid w:val="00CF72E2"/>
    <w:rsid w:val="00CF772E"/>
    <w:rsid w:val="00D00F5B"/>
    <w:rsid w:val="00D076CD"/>
    <w:rsid w:val="00D07D92"/>
    <w:rsid w:val="00D144CE"/>
    <w:rsid w:val="00D1510D"/>
    <w:rsid w:val="00D1693C"/>
    <w:rsid w:val="00D16AE8"/>
    <w:rsid w:val="00D2019B"/>
    <w:rsid w:val="00D21696"/>
    <w:rsid w:val="00D24AE1"/>
    <w:rsid w:val="00D26B67"/>
    <w:rsid w:val="00D3315F"/>
    <w:rsid w:val="00D36C6D"/>
    <w:rsid w:val="00D4152C"/>
    <w:rsid w:val="00D43D8B"/>
    <w:rsid w:val="00D44A4A"/>
    <w:rsid w:val="00D50870"/>
    <w:rsid w:val="00D5157A"/>
    <w:rsid w:val="00D54DC8"/>
    <w:rsid w:val="00D55D23"/>
    <w:rsid w:val="00D56E4A"/>
    <w:rsid w:val="00D57AF5"/>
    <w:rsid w:val="00D60D6E"/>
    <w:rsid w:val="00D60DA4"/>
    <w:rsid w:val="00D6255F"/>
    <w:rsid w:val="00D626D2"/>
    <w:rsid w:val="00D71A36"/>
    <w:rsid w:val="00D7288F"/>
    <w:rsid w:val="00D74E07"/>
    <w:rsid w:val="00D75098"/>
    <w:rsid w:val="00D75CF9"/>
    <w:rsid w:val="00D760DA"/>
    <w:rsid w:val="00D76CB7"/>
    <w:rsid w:val="00D80B99"/>
    <w:rsid w:val="00D8316C"/>
    <w:rsid w:val="00D84FD0"/>
    <w:rsid w:val="00D85064"/>
    <w:rsid w:val="00D85A8A"/>
    <w:rsid w:val="00D86F2E"/>
    <w:rsid w:val="00D874AC"/>
    <w:rsid w:val="00D87777"/>
    <w:rsid w:val="00D91478"/>
    <w:rsid w:val="00D92466"/>
    <w:rsid w:val="00D93990"/>
    <w:rsid w:val="00D95C66"/>
    <w:rsid w:val="00D97459"/>
    <w:rsid w:val="00D97B93"/>
    <w:rsid w:val="00D97C86"/>
    <w:rsid w:val="00DA036F"/>
    <w:rsid w:val="00DA10AA"/>
    <w:rsid w:val="00DA14E7"/>
    <w:rsid w:val="00DA1A59"/>
    <w:rsid w:val="00DA58F0"/>
    <w:rsid w:val="00DA7C0E"/>
    <w:rsid w:val="00DB22F1"/>
    <w:rsid w:val="00DB27AB"/>
    <w:rsid w:val="00DB6093"/>
    <w:rsid w:val="00DB6542"/>
    <w:rsid w:val="00DC2214"/>
    <w:rsid w:val="00DC2703"/>
    <w:rsid w:val="00DC70C2"/>
    <w:rsid w:val="00DC738B"/>
    <w:rsid w:val="00DD01DF"/>
    <w:rsid w:val="00DD4513"/>
    <w:rsid w:val="00DD7201"/>
    <w:rsid w:val="00DE2C93"/>
    <w:rsid w:val="00DE2E84"/>
    <w:rsid w:val="00DE68EE"/>
    <w:rsid w:val="00DE754A"/>
    <w:rsid w:val="00DF4668"/>
    <w:rsid w:val="00DF7D86"/>
    <w:rsid w:val="00E05E49"/>
    <w:rsid w:val="00E0615E"/>
    <w:rsid w:val="00E06415"/>
    <w:rsid w:val="00E13FE4"/>
    <w:rsid w:val="00E142FF"/>
    <w:rsid w:val="00E1471F"/>
    <w:rsid w:val="00E271CF"/>
    <w:rsid w:val="00E305DD"/>
    <w:rsid w:val="00E30D8F"/>
    <w:rsid w:val="00E31B13"/>
    <w:rsid w:val="00E32D34"/>
    <w:rsid w:val="00E34AB9"/>
    <w:rsid w:val="00E4304B"/>
    <w:rsid w:val="00E434BC"/>
    <w:rsid w:val="00E45D22"/>
    <w:rsid w:val="00E50D55"/>
    <w:rsid w:val="00E519DF"/>
    <w:rsid w:val="00E5593E"/>
    <w:rsid w:val="00E6000B"/>
    <w:rsid w:val="00E60E9D"/>
    <w:rsid w:val="00E61576"/>
    <w:rsid w:val="00E63238"/>
    <w:rsid w:val="00E638A7"/>
    <w:rsid w:val="00E65FED"/>
    <w:rsid w:val="00E66F3E"/>
    <w:rsid w:val="00E67804"/>
    <w:rsid w:val="00E70179"/>
    <w:rsid w:val="00E713EE"/>
    <w:rsid w:val="00E72245"/>
    <w:rsid w:val="00E7302B"/>
    <w:rsid w:val="00E75940"/>
    <w:rsid w:val="00E83FFE"/>
    <w:rsid w:val="00E84C3D"/>
    <w:rsid w:val="00E87BB8"/>
    <w:rsid w:val="00E91B45"/>
    <w:rsid w:val="00E92A2B"/>
    <w:rsid w:val="00E93D4C"/>
    <w:rsid w:val="00E93F23"/>
    <w:rsid w:val="00E94262"/>
    <w:rsid w:val="00E949BC"/>
    <w:rsid w:val="00E9522A"/>
    <w:rsid w:val="00E95BC2"/>
    <w:rsid w:val="00E96FF9"/>
    <w:rsid w:val="00E97D41"/>
    <w:rsid w:val="00EA1BFC"/>
    <w:rsid w:val="00EA2162"/>
    <w:rsid w:val="00EA2439"/>
    <w:rsid w:val="00EA282F"/>
    <w:rsid w:val="00EA648B"/>
    <w:rsid w:val="00EB0CD9"/>
    <w:rsid w:val="00EB45AD"/>
    <w:rsid w:val="00EB4D2E"/>
    <w:rsid w:val="00EB5538"/>
    <w:rsid w:val="00EC0345"/>
    <w:rsid w:val="00EC1B0D"/>
    <w:rsid w:val="00EC2402"/>
    <w:rsid w:val="00EC35AA"/>
    <w:rsid w:val="00EC6C0C"/>
    <w:rsid w:val="00EC7D5C"/>
    <w:rsid w:val="00ED20B1"/>
    <w:rsid w:val="00ED2850"/>
    <w:rsid w:val="00ED2DDD"/>
    <w:rsid w:val="00EE1978"/>
    <w:rsid w:val="00EE3613"/>
    <w:rsid w:val="00EE4154"/>
    <w:rsid w:val="00EF42E1"/>
    <w:rsid w:val="00EF4B3F"/>
    <w:rsid w:val="00F00AD3"/>
    <w:rsid w:val="00F03879"/>
    <w:rsid w:val="00F0476A"/>
    <w:rsid w:val="00F0619E"/>
    <w:rsid w:val="00F133F7"/>
    <w:rsid w:val="00F17F1C"/>
    <w:rsid w:val="00F21171"/>
    <w:rsid w:val="00F216F3"/>
    <w:rsid w:val="00F248D5"/>
    <w:rsid w:val="00F25FE5"/>
    <w:rsid w:val="00F26EA6"/>
    <w:rsid w:val="00F3008F"/>
    <w:rsid w:val="00F30A7C"/>
    <w:rsid w:val="00F32A21"/>
    <w:rsid w:val="00F345BA"/>
    <w:rsid w:val="00F36459"/>
    <w:rsid w:val="00F40CB4"/>
    <w:rsid w:val="00F41AC8"/>
    <w:rsid w:val="00F43E0C"/>
    <w:rsid w:val="00F44038"/>
    <w:rsid w:val="00F512C5"/>
    <w:rsid w:val="00F51CDB"/>
    <w:rsid w:val="00F51F4A"/>
    <w:rsid w:val="00F52B64"/>
    <w:rsid w:val="00F52F26"/>
    <w:rsid w:val="00F52FEB"/>
    <w:rsid w:val="00F53669"/>
    <w:rsid w:val="00F53D53"/>
    <w:rsid w:val="00F6224A"/>
    <w:rsid w:val="00F65CFE"/>
    <w:rsid w:val="00F66646"/>
    <w:rsid w:val="00F66656"/>
    <w:rsid w:val="00F7047C"/>
    <w:rsid w:val="00F706D3"/>
    <w:rsid w:val="00F71DC2"/>
    <w:rsid w:val="00F75150"/>
    <w:rsid w:val="00F75481"/>
    <w:rsid w:val="00F77115"/>
    <w:rsid w:val="00F82809"/>
    <w:rsid w:val="00F8336E"/>
    <w:rsid w:val="00F86CFC"/>
    <w:rsid w:val="00F902A0"/>
    <w:rsid w:val="00F90EB2"/>
    <w:rsid w:val="00F91378"/>
    <w:rsid w:val="00F91B1D"/>
    <w:rsid w:val="00F9450C"/>
    <w:rsid w:val="00F94C69"/>
    <w:rsid w:val="00F9605A"/>
    <w:rsid w:val="00FA207C"/>
    <w:rsid w:val="00FA7393"/>
    <w:rsid w:val="00FB00C8"/>
    <w:rsid w:val="00FB0AB4"/>
    <w:rsid w:val="00FB0F24"/>
    <w:rsid w:val="00FB0F85"/>
    <w:rsid w:val="00FB3863"/>
    <w:rsid w:val="00FB641E"/>
    <w:rsid w:val="00FB7E04"/>
    <w:rsid w:val="00FC1C6B"/>
    <w:rsid w:val="00FC205B"/>
    <w:rsid w:val="00FC30B2"/>
    <w:rsid w:val="00FC5C46"/>
    <w:rsid w:val="00FD430F"/>
    <w:rsid w:val="00FD4DBB"/>
    <w:rsid w:val="00FD6179"/>
    <w:rsid w:val="00FE0551"/>
    <w:rsid w:val="00FE1B6F"/>
    <w:rsid w:val="00FE291F"/>
    <w:rsid w:val="00FE3175"/>
    <w:rsid w:val="00FE4ACA"/>
    <w:rsid w:val="00FE7780"/>
    <w:rsid w:val="00FF1DB1"/>
    <w:rsid w:val="00FF59B3"/>
    <w:rsid w:val="00FF770C"/>
    <w:rsid w:val="00FF7F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lang w:val="es-PR"/>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customStyle="1" w:styleId="s2">
    <w:name w:val="s2"/>
    <w:basedOn w:val="DefaultParagraphFont"/>
    <w:rsid w:val="00953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1567</Words>
  <Characters>8932</Characters>
  <Application>Microsoft Office Word</Application>
  <DocSecurity>4</DocSecurity>
  <Lines>74</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2026-06-25T19:57:00Z</dcterms:created>
  <dcterms:modified xsi:type="dcterms:W3CDTF">2026-06-25T19:57:00Z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