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851E49" w:rsidRDefault="0038510E">
      <w:pPr>
        <w:tabs>
          <w:tab w:val="center" w:pos="4680"/>
        </w:tabs>
        <w:rPr>
          <w:rFonts w:ascii="Book Antiqua" w:eastAsia="Book Antiqua" w:hAnsi="Book Antiqua" w:cs="Book Antiqua"/>
          <w:sz w:val="28"/>
          <w:szCs w:val="28"/>
          <w:lang w:val="es-ES"/>
        </w:rPr>
      </w:pPr>
      <w:r w:rsidRPr="00851E49">
        <w:rPr>
          <w:rFonts w:ascii="Book Antiqua" w:eastAsia="Book Antiqua" w:hAnsi="Book Antiqua" w:cs="Book Antiqua"/>
          <w:sz w:val="28"/>
          <w:szCs w:val="28"/>
          <w:lang w:val="es-ES"/>
        </w:rPr>
        <w:tab/>
      </w:r>
      <w:r w:rsidR="00B45797" w:rsidRPr="00851E49">
        <w:rPr>
          <w:rFonts w:ascii="Book Antiqua" w:eastAsia="Book Antiqua" w:hAnsi="Book Antiqua" w:cs="Book Antiqua"/>
          <w:sz w:val="28"/>
          <w:szCs w:val="28"/>
          <w:lang w:val="es-ES"/>
        </w:rPr>
        <w:t>GOBIERNO</w:t>
      </w:r>
      <w:r w:rsidRPr="00851E49">
        <w:rPr>
          <w:rFonts w:ascii="Book Antiqua" w:eastAsia="Book Antiqua" w:hAnsi="Book Antiqua" w:cs="Book Antiqua"/>
          <w:sz w:val="28"/>
          <w:szCs w:val="28"/>
          <w:lang w:val="es-ES"/>
        </w:rPr>
        <w:t xml:space="preserve"> DE PUERTO RICO</w:t>
      </w:r>
    </w:p>
    <w:p w14:paraId="02A4AC1D" w14:textId="77777777" w:rsidR="00DF7D86" w:rsidRPr="00851E49" w:rsidRDefault="00DF7D86">
      <w:pPr>
        <w:tabs>
          <w:tab w:val="center" w:pos="4680"/>
        </w:tabs>
        <w:rPr>
          <w:rFonts w:ascii="Book Antiqua" w:eastAsia="Book Antiqua" w:hAnsi="Book Antiqua" w:cs="Book Antiqua"/>
          <w:sz w:val="28"/>
          <w:szCs w:val="28"/>
          <w:lang w:val="es-ES"/>
        </w:rPr>
      </w:pPr>
    </w:p>
    <w:p w14:paraId="026B7A4E" w14:textId="146FF6F2" w:rsidR="00DF7D86" w:rsidRPr="00851E49" w:rsidRDefault="00B45797">
      <w:pPr>
        <w:tabs>
          <w:tab w:val="left" w:pos="720"/>
          <w:tab w:val="left" w:pos="7560"/>
          <w:tab w:val="left" w:pos="8100"/>
        </w:tabs>
        <w:rPr>
          <w:rFonts w:ascii="Book Antiqua" w:eastAsia="Book Antiqua" w:hAnsi="Book Antiqua" w:cs="Book Antiqua"/>
          <w:lang w:val="es-ES"/>
        </w:rPr>
      </w:pPr>
      <w:r w:rsidRPr="00122DB8">
        <w:rPr>
          <w:rFonts w:ascii="Book Antiqua" w:eastAsia="Book Antiqua" w:hAnsi="Book Antiqua" w:cs="Book Antiqua"/>
          <w:lang w:val="es-ES"/>
        </w:rPr>
        <w:t>20</w:t>
      </w:r>
      <w:r w:rsidRPr="00122DB8">
        <w:rPr>
          <w:rFonts w:ascii="Book Antiqua" w:eastAsia="Book Antiqua" w:hAnsi="Book Antiqua" w:cs="Book Antiqua"/>
          <w:vertAlign w:val="superscript"/>
          <w:lang w:val="es-ES"/>
        </w:rPr>
        <w:t>m</w:t>
      </w:r>
      <w:r w:rsidR="0038510E" w:rsidRPr="00122DB8">
        <w:rPr>
          <w:rFonts w:ascii="Book Antiqua" w:eastAsia="Book Antiqua" w:hAnsi="Book Antiqua" w:cs="Book Antiqua"/>
          <w:vertAlign w:val="superscript"/>
          <w:lang w:val="es-ES"/>
        </w:rPr>
        <w:t>a</w:t>
      </w:r>
      <w:r w:rsidR="00C54AD6" w:rsidRPr="00122DB8">
        <w:rPr>
          <w:rFonts w:ascii="Book Antiqua" w:eastAsia="Book Antiqua" w:hAnsi="Book Antiqua" w:cs="Book Antiqua"/>
          <w:lang w:val="es-ES"/>
        </w:rPr>
        <w:t xml:space="preserve"> </w:t>
      </w:r>
      <w:r w:rsidR="00C54AD6" w:rsidRPr="00122DB8">
        <w:rPr>
          <w:rFonts w:ascii="Book Antiqua" w:eastAsia="Book Antiqua" w:hAnsi="Book Antiqua" w:cs="Book Antiqua"/>
          <w:lang w:val="es-ES"/>
        </w:rPr>
        <w:tab/>
        <w:t>Asamblea</w:t>
      </w:r>
      <w:r w:rsidR="00C54AD6" w:rsidRPr="00122DB8">
        <w:rPr>
          <w:rFonts w:ascii="Book Antiqua" w:eastAsia="Book Antiqua" w:hAnsi="Book Antiqua" w:cs="Book Antiqua"/>
          <w:lang w:val="es-ES"/>
        </w:rPr>
        <w:tab/>
      </w:r>
      <w:r w:rsidR="00122DB8" w:rsidRPr="00122DB8">
        <w:rPr>
          <w:rFonts w:ascii="Book Antiqua" w:eastAsia="Book Antiqua" w:hAnsi="Book Antiqua" w:cs="Book Antiqua"/>
          <w:lang w:val="es-ES"/>
        </w:rPr>
        <w:t>3</w:t>
      </w:r>
      <w:r w:rsidRPr="00122DB8">
        <w:rPr>
          <w:rFonts w:ascii="Book Antiqua" w:eastAsia="Book Antiqua" w:hAnsi="Book Antiqua" w:cs="Book Antiqua"/>
          <w:vertAlign w:val="superscript"/>
          <w:lang w:val="es-ES"/>
        </w:rPr>
        <w:t>r</w:t>
      </w:r>
      <w:r w:rsidR="0038510E" w:rsidRPr="00122DB8">
        <w:rPr>
          <w:rFonts w:ascii="Book Antiqua" w:eastAsia="Book Antiqua" w:hAnsi="Book Antiqua" w:cs="Book Antiqua"/>
          <w:vertAlign w:val="superscript"/>
          <w:lang w:val="es-ES"/>
        </w:rPr>
        <w:t>a</w:t>
      </w:r>
      <w:r w:rsidR="0038510E" w:rsidRPr="00122DB8">
        <w:rPr>
          <w:rFonts w:ascii="Book Antiqua" w:eastAsia="Book Antiqua" w:hAnsi="Book Antiqua" w:cs="Book Antiqua"/>
          <w:lang w:val="es-ES"/>
        </w:rPr>
        <w:t xml:space="preserve"> </w:t>
      </w:r>
      <w:r w:rsidR="0038510E" w:rsidRPr="00122DB8">
        <w:rPr>
          <w:rFonts w:ascii="Book Antiqua" w:eastAsia="Book Antiqua" w:hAnsi="Book Antiqua" w:cs="Book Antiqua"/>
          <w:lang w:val="es-ES"/>
        </w:rPr>
        <w:tab/>
        <w:t>Sesión</w:t>
      </w:r>
    </w:p>
    <w:p w14:paraId="5493F33C" w14:textId="411FA4DE" w:rsidR="00DF7D86" w:rsidRDefault="0038510E" w:rsidP="00946299">
      <w:pPr>
        <w:tabs>
          <w:tab w:val="left" w:pos="720"/>
          <w:tab w:val="left" w:pos="4215"/>
          <w:tab w:val="left" w:pos="5160"/>
          <w:tab w:val="left" w:pos="8100"/>
        </w:tabs>
        <w:rPr>
          <w:rFonts w:ascii="Book Antiqua" w:eastAsia="Book Antiqua" w:hAnsi="Book Antiqua" w:cs="Book Antiqua"/>
          <w:lang w:val="es-ES"/>
        </w:rPr>
      </w:pPr>
      <w:r w:rsidRPr="00851E49">
        <w:rPr>
          <w:rFonts w:ascii="Book Antiqua" w:eastAsia="Book Antiqua" w:hAnsi="Book Antiqua" w:cs="Book Antiqua"/>
          <w:lang w:val="es-ES"/>
        </w:rPr>
        <w:tab/>
        <w:t>Legislativa</w:t>
      </w:r>
      <w:r w:rsidRPr="00851E49">
        <w:rPr>
          <w:rFonts w:ascii="Book Antiqua" w:eastAsia="Book Antiqua" w:hAnsi="Book Antiqua" w:cs="Book Antiqua"/>
          <w:lang w:val="es-ES"/>
        </w:rPr>
        <w:tab/>
      </w:r>
      <w:r w:rsidRPr="00851E49">
        <w:rPr>
          <w:rFonts w:ascii="Book Antiqua" w:eastAsia="Book Antiqua" w:hAnsi="Book Antiqua" w:cs="Book Antiqua"/>
          <w:lang w:val="es-ES"/>
        </w:rPr>
        <w:tab/>
      </w:r>
      <w:r w:rsidRPr="00851E49">
        <w:rPr>
          <w:rFonts w:ascii="Book Antiqua" w:eastAsia="Book Antiqua" w:hAnsi="Book Antiqua" w:cs="Book Antiqua"/>
          <w:lang w:val="es-ES"/>
        </w:rPr>
        <w:tab/>
        <w:t>Ordinaria</w:t>
      </w:r>
    </w:p>
    <w:p w14:paraId="7604A29A" w14:textId="77777777" w:rsidR="00946299" w:rsidRPr="00946299" w:rsidRDefault="00946299" w:rsidP="00946299">
      <w:pPr>
        <w:tabs>
          <w:tab w:val="left" w:pos="720"/>
          <w:tab w:val="left" w:pos="4215"/>
          <w:tab w:val="left" w:pos="5160"/>
          <w:tab w:val="left" w:pos="8100"/>
        </w:tabs>
        <w:rPr>
          <w:rFonts w:ascii="Book Antiqua" w:eastAsia="Book Antiqua" w:hAnsi="Book Antiqua" w:cs="Book Antiqua"/>
          <w:lang w:val="es-ES"/>
        </w:rPr>
      </w:pPr>
    </w:p>
    <w:p w14:paraId="4AE730EB" w14:textId="77777777" w:rsidR="00DF7D86" w:rsidRPr="00851E49" w:rsidRDefault="0038510E">
      <w:pPr>
        <w:spacing w:line="360" w:lineRule="auto"/>
        <w:jc w:val="center"/>
        <w:rPr>
          <w:rFonts w:ascii="Book Antiqua" w:eastAsia="Book Antiqua" w:hAnsi="Book Antiqua" w:cs="Book Antiqua"/>
          <w:b/>
          <w:sz w:val="36"/>
          <w:szCs w:val="36"/>
          <w:lang w:val="es-ES"/>
        </w:rPr>
      </w:pPr>
      <w:r w:rsidRPr="00851E49">
        <w:rPr>
          <w:rFonts w:ascii="Book Antiqua" w:eastAsia="Book Antiqua" w:hAnsi="Book Antiqua" w:cs="Book Antiqua"/>
          <w:b/>
          <w:sz w:val="36"/>
          <w:szCs w:val="36"/>
          <w:lang w:val="es-ES"/>
        </w:rPr>
        <w:t>CÁMARA DE REPRESENTANTES</w:t>
      </w:r>
    </w:p>
    <w:p w14:paraId="224C8555" w14:textId="59B4E444" w:rsidR="00DF7D86" w:rsidRPr="00851E49" w:rsidRDefault="00611979">
      <w:pPr>
        <w:spacing w:line="360" w:lineRule="auto"/>
        <w:jc w:val="center"/>
        <w:rPr>
          <w:rFonts w:ascii="Book Antiqua" w:eastAsia="Book Antiqua" w:hAnsi="Book Antiqua" w:cs="Book Antiqua"/>
          <w:b/>
          <w:sz w:val="52"/>
          <w:szCs w:val="52"/>
          <w:lang w:val="es-ES"/>
        </w:rPr>
      </w:pPr>
      <w:r w:rsidRPr="00122DB8">
        <w:rPr>
          <w:rFonts w:ascii="Book Antiqua" w:eastAsia="Book Antiqua" w:hAnsi="Book Antiqua" w:cs="Book Antiqua"/>
          <w:b/>
          <w:sz w:val="52"/>
          <w:szCs w:val="52"/>
          <w:lang w:val="es-ES"/>
        </w:rPr>
        <w:t xml:space="preserve">P. de la C. </w:t>
      </w:r>
      <w:r w:rsidR="00B54FAD" w:rsidRPr="00122DB8">
        <w:rPr>
          <w:rFonts w:ascii="Book Antiqua" w:eastAsia="Book Antiqua" w:hAnsi="Book Antiqua" w:cs="Book Antiqua"/>
          <w:b/>
          <w:sz w:val="52"/>
          <w:szCs w:val="52"/>
          <w:lang w:val="es-ES"/>
        </w:rPr>
        <w:t>9</w:t>
      </w:r>
      <w:r w:rsidR="00122DB8" w:rsidRPr="00122DB8">
        <w:rPr>
          <w:rFonts w:ascii="Book Antiqua" w:eastAsia="Book Antiqua" w:hAnsi="Book Antiqua" w:cs="Book Antiqua"/>
          <w:b/>
          <w:sz w:val="52"/>
          <w:szCs w:val="52"/>
          <w:lang w:val="es-ES"/>
        </w:rPr>
        <w:t>01</w:t>
      </w:r>
    </w:p>
    <w:p w14:paraId="6CA3DF2C" w14:textId="77777777" w:rsidR="00DF7D86" w:rsidRPr="00851E49" w:rsidRDefault="0038510E">
      <w:pPr>
        <w:spacing w:line="360" w:lineRule="auto"/>
        <w:jc w:val="center"/>
        <w:rPr>
          <w:rFonts w:ascii="Book Antiqua" w:eastAsia="Book Antiqua" w:hAnsi="Book Antiqua" w:cs="Book Antiqua"/>
          <w:b/>
          <w:sz w:val="28"/>
          <w:szCs w:val="28"/>
          <w:lang w:val="es-ES"/>
        </w:rPr>
      </w:pPr>
      <w:r w:rsidRPr="00851E49">
        <w:rPr>
          <w:rFonts w:ascii="Book Antiqua" w:eastAsia="Book Antiqua" w:hAnsi="Book Antiqua" w:cs="Book Antiqua"/>
          <w:b/>
          <w:sz w:val="28"/>
          <w:szCs w:val="28"/>
          <w:lang w:val="es-ES"/>
        </w:rPr>
        <w:t>INFORME POSITIVO</w:t>
      </w:r>
    </w:p>
    <w:p w14:paraId="65B59E42" w14:textId="5321374C" w:rsidR="00DF7D86" w:rsidRPr="00851E49" w:rsidRDefault="00AB1A0A">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 xml:space="preserve">11 </w:t>
      </w:r>
      <w:r w:rsidR="0038510E" w:rsidRPr="00851E49">
        <w:rPr>
          <w:rFonts w:ascii="Book Antiqua" w:eastAsia="Book Antiqua" w:hAnsi="Book Antiqua" w:cs="Book Antiqua"/>
          <w:lang w:val="es-ES"/>
        </w:rPr>
        <w:t xml:space="preserve">de </w:t>
      </w:r>
      <w:r w:rsidR="00122DB8">
        <w:rPr>
          <w:rFonts w:ascii="Book Antiqua" w:eastAsia="Book Antiqua" w:hAnsi="Book Antiqua" w:cs="Book Antiqua"/>
          <w:lang w:val="es-ES"/>
        </w:rPr>
        <w:t>junio</w:t>
      </w:r>
      <w:r w:rsidR="00C54AD6" w:rsidRPr="00851E49">
        <w:rPr>
          <w:rFonts w:ascii="Book Antiqua" w:eastAsia="Book Antiqua" w:hAnsi="Book Antiqua" w:cs="Book Antiqua"/>
          <w:lang w:val="es-ES"/>
        </w:rPr>
        <w:t xml:space="preserve"> de 202</w:t>
      </w:r>
      <w:r w:rsidR="00532DBB">
        <w:rPr>
          <w:rFonts w:ascii="Book Antiqua" w:eastAsia="Book Antiqua" w:hAnsi="Book Antiqua" w:cs="Book Antiqua"/>
          <w:lang w:val="es-ES"/>
        </w:rPr>
        <w:t>6</w:t>
      </w:r>
    </w:p>
    <w:p w14:paraId="7D54218E" w14:textId="77777777" w:rsidR="00A33BA7" w:rsidRDefault="00A33BA7">
      <w:pPr>
        <w:jc w:val="both"/>
        <w:rPr>
          <w:rFonts w:ascii="Book Antiqua" w:eastAsia="Book Antiqua" w:hAnsi="Book Antiqua" w:cs="Book Antiqua"/>
          <w:b/>
          <w:lang w:val="es-ES"/>
        </w:rPr>
      </w:pPr>
    </w:p>
    <w:p w14:paraId="2714CB15" w14:textId="4546A8FE" w:rsidR="00DF7D86" w:rsidRPr="00851E49" w:rsidRDefault="0038510E">
      <w:pPr>
        <w:jc w:val="both"/>
        <w:rPr>
          <w:rFonts w:ascii="Book Antiqua" w:eastAsia="Book Antiqua" w:hAnsi="Book Antiqua" w:cs="Book Antiqua"/>
          <w:b/>
          <w:lang w:val="es-ES"/>
        </w:rPr>
      </w:pPr>
      <w:r w:rsidRPr="00851E49">
        <w:rPr>
          <w:rFonts w:ascii="Book Antiqua" w:eastAsia="Book Antiqua" w:hAnsi="Book Antiqua" w:cs="Book Antiqua"/>
          <w:b/>
          <w:lang w:val="es-ES"/>
        </w:rPr>
        <w:t>A LA CÁMARA DE REPRESENTANTES DE PUERTO RICO</w:t>
      </w:r>
      <w:r w:rsidR="00D74A97">
        <w:rPr>
          <w:rFonts w:ascii="Book Antiqua" w:eastAsia="Book Antiqua" w:hAnsi="Book Antiqua" w:cs="Book Antiqua"/>
          <w:b/>
          <w:lang w:val="es-ES"/>
        </w:rPr>
        <w:t>:</w:t>
      </w:r>
    </w:p>
    <w:p w14:paraId="63BF9BD9" w14:textId="77777777" w:rsidR="00DF7D86" w:rsidRPr="00851E49" w:rsidRDefault="00DF7D86">
      <w:pPr>
        <w:ind w:firstLine="360"/>
        <w:jc w:val="both"/>
        <w:rPr>
          <w:rFonts w:ascii="Book Antiqua" w:eastAsia="Book Antiqua" w:hAnsi="Book Antiqua" w:cs="Book Antiqua"/>
          <w:lang w:val="es-ES"/>
        </w:rPr>
      </w:pPr>
    </w:p>
    <w:p w14:paraId="48CACF04" w14:textId="46A26830" w:rsidR="00DF7D86" w:rsidRPr="00851E49" w:rsidRDefault="00122DB8">
      <w:pPr>
        <w:ind w:firstLine="720"/>
        <w:jc w:val="both"/>
        <w:rPr>
          <w:rFonts w:ascii="Book Antiqua" w:eastAsia="Book Antiqua" w:hAnsi="Book Antiqua" w:cs="Book Antiqua"/>
          <w:lang w:val="es-ES"/>
        </w:rPr>
      </w:pPr>
      <w:r w:rsidRPr="0022237F">
        <w:rPr>
          <w:rFonts w:ascii="Book Antiqua" w:hAnsi="Book Antiqua"/>
        </w:rPr>
        <w:t xml:space="preserve">La </w:t>
      </w:r>
      <w:r w:rsidRPr="0022237F">
        <w:rPr>
          <w:rFonts w:ascii="Book Antiqua" w:eastAsia="Calibri" w:hAnsi="Book Antiqua"/>
        </w:rPr>
        <w:t xml:space="preserve">Comisión de </w:t>
      </w:r>
      <w:r>
        <w:rPr>
          <w:rFonts w:ascii="Book Antiqua" w:eastAsia="Calibri" w:hAnsi="Book Antiqua"/>
        </w:rPr>
        <w:t xml:space="preserve">Asuntos de la Mujer </w:t>
      </w:r>
      <w:r w:rsidRPr="0022237F">
        <w:rPr>
          <w:rFonts w:ascii="Book Antiqua" w:eastAsia="Calibri" w:hAnsi="Book Antiqua"/>
        </w:rPr>
        <w:t>de la Cámara de Representantes de Puerto Rico,</w:t>
      </w:r>
      <w:r w:rsidRPr="0022237F">
        <w:rPr>
          <w:rFonts w:ascii="Book Antiqua" w:hAnsi="Book Antiqua"/>
        </w:rPr>
        <w:t xml:space="preserve"> recomienda</w:t>
      </w:r>
      <w:r>
        <w:rPr>
          <w:rFonts w:ascii="Book Antiqua" w:hAnsi="Book Antiqua"/>
        </w:rPr>
        <w:t>,</w:t>
      </w:r>
      <w:r w:rsidRPr="0022237F">
        <w:rPr>
          <w:rFonts w:ascii="Book Antiqua" w:hAnsi="Book Antiqua"/>
        </w:rPr>
        <w:t xml:space="preserve"> </w:t>
      </w:r>
      <w:r w:rsidRPr="00F50782">
        <w:rPr>
          <w:rFonts w:ascii="Book Antiqua" w:hAnsi="Book Antiqua"/>
        </w:rPr>
        <w:t>previo su estudio y consideración</w:t>
      </w:r>
      <w:r>
        <w:rPr>
          <w:rFonts w:ascii="Book Antiqua" w:hAnsi="Book Antiqua"/>
        </w:rPr>
        <w:t>,</w:t>
      </w:r>
      <w:r w:rsidRPr="00F50782">
        <w:rPr>
          <w:rFonts w:ascii="Book Antiqua" w:hAnsi="Book Antiqua"/>
        </w:rPr>
        <w:t xml:space="preserve"> </w:t>
      </w:r>
      <w:r w:rsidRPr="0022237F">
        <w:rPr>
          <w:rFonts w:ascii="Book Antiqua" w:hAnsi="Book Antiqua"/>
        </w:rPr>
        <w:t>la aprobación con enmiendas del P</w:t>
      </w:r>
      <w:r>
        <w:rPr>
          <w:rFonts w:ascii="Book Antiqua" w:hAnsi="Book Antiqua"/>
        </w:rPr>
        <w:t>royecto</w:t>
      </w:r>
      <w:r w:rsidRPr="0022237F">
        <w:rPr>
          <w:rFonts w:ascii="Book Antiqua" w:hAnsi="Book Antiqua"/>
        </w:rPr>
        <w:t xml:space="preserve"> de la C</w:t>
      </w:r>
      <w:r>
        <w:rPr>
          <w:rFonts w:ascii="Book Antiqua" w:hAnsi="Book Antiqua"/>
        </w:rPr>
        <w:t>ámara</w:t>
      </w:r>
      <w:r w:rsidRPr="0022237F">
        <w:rPr>
          <w:rFonts w:ascii="Book Antiqua" w:hAnsi="Book Antiqua"/>
        </w:rPr>
        <w:t xml:space="preserve"> </w:t>
      </w:r>
      <w:r>
        <w:rPr>
          <w:rFonts w:ascii="Book Antiqua" w:hAnsi="Book Antiqua"/>
        </w:rPr>
        <w:t>901</w:t>
      </w:r>
      <w:r w:rsidRPr="0022237F">
        <w:rPr>
          <w:rFonts w:ascii="Book Antiqua" w:hAnsi="Book Antiqua"/>
        </w:rPr>
        <w:t>,</w:t>
      </w:r>
      <w:r>
        <w:rPr>
          <w:rFonts w:ascii="Book Antiqua" w:hAnsi="Book Antiqua"/>
        </w:rPr>
        <w:t xml:space="preserve"> </w:t>
      </w:r>
      <w:r w:rsidRPr="0022237F">
        <w:rPr>
          <w:rFonts w:ascii="Book Antiqua" w:hAnsi="Book Antiqua"/>
        </w:rPr>
        <w:t xml:space="preserve">para lo cual </w:t>
      </w:r>
      <w:r w:rsidRPr="0022237F">
        <w:rPr>
          <w:rFonts w:ascii="Book Antiqua" w:hAnsi="Book Antiqua"/>
          <w:szCs w:val="24"/>
        </w:rPr>
        <w:t>tiene a bien someter a este Honorable Cuerpo Legislativo el presente Informe Positivo, con sus hallazgos, recomendaciones y conclusiones</w:t>
      </w:r>
      <w:r>
        <w:rPr>
          <w:rFonts w:ascii="Book Antiqua" w:hAnsi="Book Antiqua"/>
          <w:szCs w:val="24"/>
        </w:rPr>
        <w:t>;</w:t>
      </w:r>
      <w:r w:rsidRPr="0022237F">
        <w:rPr>
          <w:rFonts w:ascii="Book Antiqua" w:hAnsi="Book Antiqua"/>
          <w:szCs w:val="24"/>
        </w:rPr>
        <w:t xml:space="preserve"> solicitando su aprobación con las enmiendas sugeridas en el entirillado electrónico que </w:t>
      </w:r>
      <w:r>
        <w:rPr>
          <w:rFonts w:ascii="Book Antiqua" w:hAnsi="Book Antiqua"/>
          <w:szCs w:val="24"/>
        </w:rPr>
        <w:t>s</w:t>
      </w:r>
      <w:r w:rsidRPr="0022237F">
        <w:rPr>
          <w:rFonts w:ascii="Book Antiqua" w:hAnsi="Book Antiqua"/>
          <w:szCs w:val="24"/>
        </w:rPr>
        <w:t>e acompaña</w:t>
      </w:r>
      <w:r w:rsidR="0038510E" w:rsidRPr="000030DE">
        <w:rPr>
          <w:rFonts w:ascii="Book Antiqua" w:eastAsia="Book Antiqua" w:hAnsi="Book Antiqua" w:cs="Book Antiqua"/>
          <w:lang w:val="es-ES"/>
        </w:rPr>
        <w:t>.</w:t>
      </w:r>
      <w:r w:rsidR="0038510E" w:rsidRPr="00851E49">
        <w:rPr>
          <w:rFonts w:ascii="Book Antiqua" w:eastAsia="Book Antiqua" w:hAnsi="Book Antiqua" w:cs="Book Antiqua"/>
          <w:lang w:val="es-ES"/>
        </w:rPr>
        <w:t xml:space="preserve"> </w:t>
      </w:r>
    </w:p>
    <w:p w14:paraId="67540621" w14:textId="77777777" w:rsidR="0012613C" w:rsidRDefault="0012613C" w:rsidP="00A33BA7">
      <w:pPr>
        <w:rPr>
          <w:rFonts w:ascii="Book Antiqua" w:eastAsia="Book Antiqua" w:hAnsi="Book Antiqua" w:cs="Book Antiqua"/>
          <w:b/>
          <w:bCs/>
          <w:lang w:val="es-ES"/>
        </w:rPr>
      </w:pPr>
    </w:p>
    <w:p w14:paraId="00C5E8B9" w14:textId="77777777" w:rsidR="003B38A4" w:rsidRPr="00851E49" w:rsidRDefault="003B38A4" w:rsidP="003B38A4">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ALCANCE DE LA MEDIDA</w:t>
      </w:r>
    </w:p>
    <w:p w14:paraId="1C560ACC" w14:textId="77777777" w:rsidR="00C54AD6" w:rsidRPr="00851E49" w:rsidRDefault="00C54AD6" w:rsidP="003B38A4">
      <w:pPr>
        <w:jc w:val="both"/>
        <w:rPr>
          <w:rFonts w:ascii="Book Antiqua" w:eastAsia="Book Antiqua" w:hAnsi="Book Antiqua" w:cs="Book Antiqua"/>
          <w:lang w:val="es-ES"/>
        </w:rPr>
      </w:pPr>
    </w:p>
    <w:p w14:paraId="56C4DDBC" w14:textId="7D863C4B" w:rsidR="00315C42" w:rsidRPr="00A33BA7" w:rsidRDefault="003B38A4" w:rsidP="00A33BA7">
      <w:pPr>
        <w:ind w:firstLine="720"/>
        <w:jc w:val="both"/>
        <w:rPr>
          <w:rFonts w:ascii="Book Antiqua" w:eastAsia="Book Antiqua" w:hAnsi="Book Antiqua" w:cs="Book Antiqua"/>
          <w:lang w:val="es-ES"/>
        </w:rPr>
      </w:pPr>
      <w:r w:rsidRPr="00122DB8">
        <w:rPr>
          <w:rFonts w:ascii="Book Antiqua" w:eastAsia="Book Antiqua" w:hAnsi="Book Antiqua" w:cs="Book Antiqua"/>
          <w:lang w:val="es-ES"/>
        </w:rPr>
        <w:t xml:space="preserve">El </w:t>
      </w:r>
      <w:r w:rsidR="00851E49" w:rsidRPr="00122DB8">
        <w:rPr>
          <w:rFonts w:ascii="Book Antiqua" w:eastAsia="Book Antiqua" w:hAnsi="Book Antiqua" w:cs="Book Antiqua"/>
          <w:lang w:val="es-ES"/>
        </w:rPr>
        <w:t>P</w:t>
      </w:r>
      <w:r w:rsidRPr="00122DB8">
        <w:rPr>
          <w:rFonts w:ascii="Book Antiqua" w:eastAsia="Book Antiqua" w:hAnsi="Book Antiqua" w:cs="Book Antiqua"/>
          <w:lang w:val="es-ES"/>
        </w:rPr>
        <w:t xml:space="preserve">royecto de la Cámara </w:t>
      </w:r>
      <w:r w:rsidR="00B54FAD" w:rsidRPr="00122DB8">
        <w:rPr>
          <w:rFonts w:ascii="Book Antiqua" w:eastAsia="Book Antiqua" w:hAnsi="Book Antiqua" w:cs="Book Antiqua"/>
          <w:lang w:val="es-ES"/>
        </w:rPr>
        <w:t>9</w:t>
      </w:r>
      <w:r w:rsidR="00122DB8" w:rsidRPr="00122DB8">
        <w:rPr>
          <w:rFonts w:ascii="Book Antiqua" w:eastAsia="Book Antiqua" w:hAnsi="Book Antiqua" w:cs="Book Antiqua"/>
          <w:lang w:val="es-ES"/>
        </w:rPr>
        <w:t>01</w:t>
      </w:r>
      <w:r w:rsidRPr="00122DB8">
        <w:rPr>
          <w:rFonts w:ascii="Book Antiqua" w:eastAsia="Book Antiqua" w:hAnsi="Book Antiqua" w:cs="Book Antiqua"/>
          <w:lang w:val="es-ES"/>
        </w:rPr>
        <w:t xml:space="preserve"> tiene como propósito</w:t>
      </w:r>
      <w:r w:rsidR="00122DB8">
        <w:rPr>
          <w:rFonts w:ascii="Book Antiqua" w:eastAsia="Book Antiqua" w:hAnsi="Book Antiqua" w:cs="Book Antiqua"/>
          <w:lang w:val="es-ES"/>
        </w:rPr>
        <w:t xml:space="preserve"> </w:t>
      </w:r>
      <w:r w:rsidR="00122DB8" w:rsidRPr="00E21AE2">
        <w:rPr>
          <w:rFonts w:ascii="Book Antiqua" w:hAnsi="Book Antiqua"/>
          <w:lang w:val="es-ES_tradnl"/>
        </w:rPr>
        <w:t>enmendar el inciso (l) del Artículo 3.025 de la Ley 107-2020, según enmendada, conocida como “Código Municipal de Puerto Rico”, a los fines de agrupar y consolidar dentro de dicha Ley, todas las disposiciones relativas al Programa de Educación y Adiestramiento para la Prevención y Manejo de la Violencia Doméstica para todos los policías municipales, con el propósito de facilitar y simplificar su aplicación; enmendar el Artículo 1.2 de la Ley 54 del 15 de agosto de 1989, según enmendada; derogar la Ley 59-2020, conocida como “Ley para la Educación, Prevención y Manejo de la Violencia Doméstica para los Municipios de Puerto Rico”</w:t>
      </w:r>
      <w:r w:rsidR="00122DB8">
        <w:rPr>
          <w:rFonts w:ascii="Book Antiqua" w:hAnsi="Book Antiqua"/>
          <w:lang w:val="es-ES_tradnl"/>
        </w:rPr>
        <w:t>.</w:t>
      </w:r>
    </w:p>
    <w:p w14:paraId="1F98428B" w14:textId="77777777" w:rsidR="00A33BA7" w:rsidRDefault="00A33BA7" w:rsidP="0049566B">
      <w:pPr>
        <w:jc w:val="center"/>
        <w:rPr>
          <w:rFonts w:ascii="Book Antiqua" w:eastAsia="Book Antiqua" w:hAnsi="Book Antiqua" w:cs="Book Antiqua"/>
          <w:b/>
          <w:bCs/>
          <w:lang w:val="es-ES"/>
        </w:rPr>
      </w:pPr>
    </w:p>
    <w:p w14:paraId="4595A8FA" w14:textId="5666DF7C" w:rsidR="003B38A4" w:rsidRDefault="0049566B" w:rsidP="0049566B">
      <w:pPr>
        <w:jc w:val="center"/>
        <w:rPr>
          <w:rFonts w:ascii="Book Antiqua" w:eastAsia="Book Antiqua" w:hAnsi="Book Antiqua" w:cs="Book Antiqua"/>
          <w:b/>
          <w:bCs/>
          <w:lang w:val="es-ES"/>
        </w:rPr>
      </w:pPr>
      <w:r>
        <w:rPr>
          <w:rFonts w:ascii="Book Antiqua" w:eastAsia="Book Antiqua" w:hAnsi="Book Antiqua" w:cs="Book Antiqua"/>
          <w:b/>
          <w:bCs/>
          <w:lang w:val="es-ES"/>
        </w:rPr>
        <w:t>INTRODUCCIÓN</w:t>
      </w:r>
    </w:p>
    <w:p w14:paraId="4DF3797E" w14:textId="77777777" w:rsidR="0049566B" w:rsidRPr="0049566B" w:rsidRDefault="0049566B" w:rsidP="0049566B">
      <w:pPr>
        <w:jc w:val="center"/>
        <w:rPr>
          <w:rFonts w:ascii="Book Antiqua" w:eastAsia="Book Antiqua" w:hAnsi="Book Antiqua" w:cs="Book Antiqua"/>
          <w:b/>
          <w:bCs/>
          <w:lang w:val="es-ES"/>
        </w:rPr>
      </w:pPr>
    </w:p>
    <w:p w14:paraId="23F647A3" w14:textId="483B7B3A" w:rsidR="002F0EDA" w:rsidRDefault="002F0EDA" w:rsidP="00851E49">
      <w:pPr>
        <w:ind w:firstLine="720"/>
        <w:jc w:val="both"/>
        <w:rPr>
          <w:rFonts w:ascii="Book Antiqua" w:eastAsia="Calibri" w:hAnsi="Book Antiqua"/>
          <w:lang w:val="es-ES"/>
        </w:rPr>
      </w:pPr>
      <w:r>
        <w:rPr>
          <w:rFonts w:ascii="Book Antiqua" w:eastAsia="Book Antiqua" w:hAnsi="Book Antiqua" w:cs="Book Antiqua"/>
          <w:lang w:val="es-ES"/>
        </w:rPr>
        <w:t>La medida propuesta expresa en su Exposición de Motivos que</w:t>
      </w:r>
      <w:r w:rsidR="00122DB8">
        <w:rPr>
          <w:rFonts w:ascii="Book Antiqua" w:eastAsia="Book Antiqua" w:hAnsi="Book Antiqua" w:cs="Book Antiqua"/>
          <w:lang w:val="es-ES"/>
        </w:rPr>
        <w:t xml:space="preserve"> </w:t>
      </w:r>
      <w:r w:rsidR="00122DB8">
        <w:rPr>
          <w:rFonts w:ascii="Book Antiqua" w:eastAsia="Calibri" w:hAnsi="Book Antiqua"/>
        </w:rPr>
        <w:t xml:space="preserve">con la aprobación de la Ley Núm. 59-2020, conocida como </w:t>
      </w:r>
      <w:r w:rsidR="00122DB8" w:rsidRPr="007F7BB9">
        <w:rPr>
          <w:rFonts w:ascii="Book Antiqua" w:eastAsia="Calibri" w:hAnsi="Book Antiqua"/>
          <w:lang w:val="es-ES"/>
        </w:rPr>
        <w:t>“Ley para la Educación, Prevención y Manejo de la Violencia Doméstica para los Municipios de Puerto Rico</w:t>
      </w:r>
      <w:r w:rsidR="00122DB8">
        <w:rPr>
          <w:rFonts w:ascii="Book Antiqua" w:eastAsia="Calibri" w:hAnsi="Book Antiqua"/>
          <w:lang w:val="es-ES"/>
        </w:rPr>
        <w:t xml:space="preserve">”, </w:t>
      </w:r>
      <w:r w:rsidR="00122DB8">
        <w:rPr>
          <w:rFonts w:ascii="Book Antiqua" w:eastAsia="Calibri" w:hAnsi="Book Antiqua"/>
        </w:rPr>
        <w:t xml:space="preserve">se creó el </w:t>
      </w:r>
      <w:r w:rsidR="00122DB8" w:rsidRPr="007F7BB9">
        <w:rPr>
          <w:rFonts w:ascii="Book Antiqua" w:eastAsia="Calibri" w:hAnsi="Book Antiqua"/>
          <w:lang w:val="es-ES"/>
        </w:rPr>
        <w:t>Programa de Educación y Adiestramiento para la Prevención y Manejo de la Violencia Doméstica</w:t>
      </w:r>
      <w:r w:rsidR="00122DB8">
        <w:rPr>
          <w:rFonts w:ascii="Book Antiqua" w:eastAsia="Calibri" w:hAnsi="Book Antiqua"/>
          <w:lang w:val="es-ES"/>
        </w:rPr>
        <w:t>,</w:t>
      </w:r>
      <w:r w:rsidR="00122DB8" w:rsidRPr="007F7BB9">
        <w:rPr>
          <w:rFonts w:ascii="Book Antiqua" w:eastAsia="Calibri" w:hAnsi="Book Antiqua"/>
          <w:lang w:val="es-ES"/>
        </w:rPr>
        <w:t xml:space="preserve"> </w:t>
      </w:r>
      <w:r w:rsidR="00122DB8" w:rsidRPr="007F7BB9">
        <w:rPr>
          <w:rFonts w:ascii="Book Antiqua" w:eastAsia="Calibri" w:hAnsi="Book Antiqua"/>
          <w:lang w:val="es-ES"/>
        </w:rPr>
        <w:lastRenderedPageBreak/>
        <w:t>adscrito a la Oficina de la Procuradora de las Mujeres</w:t>
      </w:r>
      <w:r w:rsidR="00122DB8">
        <w:rPr>
          <w:rFonts w:ascii="Book Antiqua" w:eastAsia="Calibri" w:hAnsi="Book Antiqua"/>
        </w:rPr>
        <w:t xml:space="preserve">. </w:t>
      </w:r>
      <w:r w:rsidR="00682972">
        <w:rPr>
          <w:rFonts w:ascii="Book Antiqua" w:eastAsia="Calibri" w:hAnsi="Book Antiqua"/>
        </w:rPr>
        <w:t xml:space="preserve"> </w:t>
      </w:r>
      <w:r w:rsidR="00122DB8">
        <w:rPr>
          <w:rFonts w:ascii="Book Antiqua" w:eastAsia="Calibri" w:hAnsi="Book Antiqua"/>
        </w:rPr>
        <w:t xml:space="preserve">Indica que su objetivo es preparar adecuadamente </w:t>
      </w:r>
      <w:r w:rsidR="00122DB8">
        <w:rPr>
          <w:rFonts w:ascii="Book Antiqua" w:eastAsia="Calibri" w:hAnsi="Book Antiqua"/>
          <w:lang w:val="es-ES"/>
        </w:rPr>
        <w:t xml:space="preserve">a </w:t>
      </w:r>
      <w:r w:rsidR="00122DB8" w:rsidRPr="007F7BB9">
        <w:rPr>
          <w:rFonts w:ascii="Book Antiqua" w:eastAsia="Calibri" w:hAnsi="Book Antiqua"/>
          <w:lang w:val="es-ES"/>
        </w:rPr>
        <w:t>los policías municipales</w:t>
      </w:r>
      <w:r w:rsidR="00122DB8">
        <w:rPr>
          <w:rFonts w:ascii="Book Antiqua" w:eastAsia="Calibri" w:hAnsi="Book Antiqua"/>
          <w:lang w:val="es-ES"/>
        </w:rPr>
        <w:t xml:space="preserve"> para atender este tipo de casos.</w:t>
      </w:r>
    </w:p>
    <w:p w14:paraId="50453A6C" w14:textId="77777777" w:rsidR="00122DB8" w:rsidRDefault="00122DB8" w:rsidP="00851E49">
      <w:pPr>
        <w:ind w:firstLine="720"/>
        <w:jc w:val="both"/>
        <w:rPr>
          <w:rFonts w:ascii="Book Antiqua" w:eastAsia="Calibri" w:hAnsi="Book Antiqua"/>
          <w:lang w:val="es-ES"/>
        </w:rPr>
      </w:pPr>
    </w:p>
    <w:p w14:paraId="2C9FD3C2" w14:textId="2CF33F3B" w:rsidR="00122DB8" w:rsidRDefault="00122DB8" w:rsidP="00851E49">
      <w:pPr>
        <w:ind w:firstLine="720"/>
        <w:jc w:val="both"/>
        <w:rPr>
          <w:rFonts w:ascii="Book Antiqua" w:eastAsia="Calibri" w:hAnsi="Book Antiqua"/>
        </w:rPr>
      </w:pPr>
      <w:r>
        <w:rPr>
          <w:rFonts w:ascii="Book Antiqua" w:eastAsia="Calibri" w:hAnsi="Book Antiqua"/>
        </w:rPr>
        <w:t xml:space="preserve">La medida sostiene que la Ley Núm. 59, </w:t>
      </w:r>
      <w:r w:rsidRPr="00653B56">
        <w:rPr>
          <w:rFonts w:ascii="Book Antiqua" w:eastAsia="Calibri" w:hAnsi="Book Antiqua"/>
          <w:i/>
          <w:iCs/>
        </w:rPr>
        <w:t>supra</w:t>
      </w:r>
      <w:r>
        <w:rPr>
          <w:rFonts w:ascii="Book Antiqua" w:eastAsia="Calibri" w:hAnsi="Book Antiqua"/>
        </w:rPr>
        <w:t xml:space="preserve">, fue motivada por la necesidad </w:t>
      </w:r>
      <w:r w:rsidRPr="000B5620">
        <w:rPr>
          <w:rFonts w:ascii="Book Antiqua" w:eastAsia="Calibri" w:hAnsi="Book Antiqua"/>
        </w:rPr>
        <w:t xml:space="preserve">de </w:t>
      </w:r>
      <w:r>
        <w:rPr>
          <w:rFonts w:ascii="Book Antiqua" w:eastAsia="Calibri" w:hAnsi="Book Antiqua"/>
        </w:rPr>
        <w:t xml:space="preserve">crear planes de trabajo entre las agencias gubernamentales y los municipios para erradicar este mal. </w:t>
      </w:r>
      <w:r w:rsidR="00682972">
        <w:rPr>
          <w:rFonts w:ascii="Book Antiqua" w:eastAsia="Calibri" w:hAnsi="Book Antiqua"/>
        </w:rPr>
        <w:t xml:space="preserve"> </w:t>
      </w:r>
      <w:r>
        <w:rPr>
          <w:rFonts w:ascii="Book Antiqua" w:eastAsia="Calibri" w:hAnsi="Book Antiqua"/>
        </w:rPr>
        <w:t>Asevera que el personal a cargo de posibles situaciones de violencia doméstica debe estar capacitado para identificarlas y atenderlas con eficiencia; máxime, los agentes del orden público municipal, quienes con frecuencia son los primeros respondedores en atender casos de esta índole.</w:t>
      </w:r>
    </w:p>
    <w:p w14:paraId="1F7DD8AB" w14:textId="77777777" w:rsidR="00122DB8" w:rsidRDefault="00122DB8" w:rsidP="00851E49">
      <w:pPr>
        <w:ind w:firstLine="720"/>
        <w:jc w:val="both"/>
        <w:rPr>
          <w:rFonts w:ascii="Book Antiqua" w:eastAsia="Calibri" w:hAnsi="Book Antiqua"/>
        </w:rPr>
      </w:pPr>
    </w:p>
    <w:p w14:paraId="72FBDA80" w14:textId="09EC680E" w:rsidR="00122DB8" w:rsidRDefault="00122DB8" w:rsidP="00851E49">
      <w:pPr>
        <w:ind w:firstLine="720"/>
        <w:jc w:val="both"/>
        <w:rPr>
          <w:rFonts w:ascii="Book Antiqua" w:eastAsia="Calibri" w:hAnsi="Book Antiqua"/>
        </w:rPr>
      </w:pPr>
      <w:r>
        <w:rPr>
          <w:rFonts w:ascii="Book Antiqua" w:eastAsia="Calibri" w:hAnsi="Book Antiqua"/>
        </w:rPr>
        <w:t xml:space="preserve">Por otra parte, la Exposición de Motivos manifiesta que, a pesar de que la Ley Núm. 59, </w:t>
      </w:r>
      <w:r w:rsidRPr="006F7D73">
        <w:rPr>
          <w:rFonts w:ascii="Book Antiqua" w:eastAsia="Calibri" w:hAnsi="Book Antiqua"/>
          <w:i/>
          <w:iCs/>
        </w:rPr>
        <w:t>supra,</w:t>
      </w:r>
      <w:r>
        <w:rPr>
          <w:rFonts w:ascii="Book Antiqua" w:eastAsia="Calibri" w:hAnsi="Book Antiqua"/>
        </w:rPr>
        <w:t xml:space="preserve"> sirvió el propósito de atender estas necesidades mediante cursos educativos, no consideró que lo relativo a la administración, organización, obligaciones y responsabilidades de la policía municipal está regulado en la Ley Núm. </w:t>
      </w:r>
      <w:r w:rsidRPr="000B4A3D">
        <w:rPr>
          <w:rFonts w:ascii="Book Antiqua" w:eastAsia="Calibri" w:hAnsi="Book Antiqua"/>
          <w:lang w:val="es-ES"/>
        </w:rPr>
        <w:t>107-2020, según enmendada, conocida como “Código Municipal de Puerto Rico</w:t>
      </w:r>
      <w:r>
        <w:rPr>
          <w:rFonts w:ascii="Book Antiqua" w:eastAsia="Calibri" w:hAnsi="Book Antiqua"/>
          <w:lang w:val="es-ES"/>
        </w:rPr>
        <w:t>”</w:t>
      </w:r>
      <w:r w:rsidRPr="000B4A3D">
        <w:rPr>
          <w:rFonts w:ascii="Book Antiqua" w:eastAsia="Calibri" w:hAnsi="Book Antiqua"/>
          <w:lang w:val="es-ES"/>
        </w:rPr>
        <w:t xml:space="preserve">. </w:t>
      </w:r>
      <w:r w:rsidR="00682972">
        <w:rPr>
          <w:rFonts w:ascii="Book Antiqua" w:eastAsia="Calibri" w:hAnsi="Book Antiqua"/>
          <w:lang w:val="es-ES"/>
        </w:rPr>
        <w:t xml:space="preserve"> </w:t>
      </w:r>
      <w:r>
        <w:rPr>
          <w:rFonts w:ascii="Book Antiqua" w:eastAsia="Calibri" w:hAnsi="Book Antiqua"/>
        </w:rPr>
        <w:t xml:space="preserve">Consecuentemente, el proyecto aduce que, siendo Puerto Rico una jurisdicción altamente legislada, resulta favorable la derogación de la Ley Núm. 59, </w:t>
      </w:r>
      <w:r w:rsidRPr="00F3776B">
        <w:rPr>
          <w:rFonts w:ascii="Book Antiqua" w:eastAsia="Calibri" w:hAnsi="Book Antiqua"/>
          <w:i/>
          <w:iCs/>
        </w:rPr>
        <w:t>supra</w:t>
      </w:r>
      <w:r>
        <w:rPr>
          <w:rFonts w:ascii="Book Antiqua" w:eastAsia="Calibri" w:hAnsi="Book Antiqua"/>
        </w:rPr>
        <w:t xml:space="preserve">, e integrar estas disposiciones en el Código Municipal. </w:t>
      </w:r>
      <w:r w:rsidR="00682972">
        <w:rPr>
          <w:rFonts w:ascii="Book Antiqua" w:eastAsia="Calibri" w:hAnsi="Book Antiqua"/>
        </w:rPr>
        <w:t xml:space="preserve"> </w:t>
      </w:r>
      <w:r>
        <w:rPr>
          <w:rFonts w:ascii="Book Antiqua" w:eastAsia="Calibri" w:hAnsi="Book Antiqua"/>
        </w:rPr>
        <w:t>Se destaca que la diversidad de legislaciones que tratan un mismo asunto tiene efectos perjudiciales en su aplicación y en la administración pública.</w:t>
      </w:r>
    </w:p>
    <w:p w14:paraId="616296EE" w14:textId="77777777" w:rsidR="00122DB8" w:rsidRDefault="00122DB8" w:rsidP="00851E49">
      <w:pPr>
        <w:ind w:firstLine="720"/>
        <w:jc w:val="both"/>
        <w:rPr>
          <w:rFonts w:ascii="Book Antiqua" w:eastAsia="Calibri" w:hAnsi="Book Antiqua"/>
        </w:rPr>
      </w:pPr>
    </w:p>
    <w:p w14:paraId="588474FF" w14:textId="0F6F101F" w:rsidR="00122DB8" w:rsidRDefault="00122DB8" w:rsidP="00851E49">
      <w:pPr>
        <w:ind w:firstLine="720"/>
        <w:jc w:val="both"/>
        <w:rPr>
          <w:rFonts w:ascii="Book Antiqua" w:hAnsi="Book Antiqua"/>
          <w:color w:val="000000"/>
          <w:szCs w:val="24"/>
          <w:lang w:val="es-PR"/>
        </w:rPr>
      </w:pPr>
      <w:r>
        <w:rPr>
          <w:rFonts w:ascii="Book Antiqua" w:eastAsia="Calibri" w:hAnsi="Book Antiqua"/>
        </w:rPr>
        <w:t xml:space="preserve">Finalmente, los objetivos principales del P. de la C. 901 radican en simplificar la puesta en vigor del programa antedicho y reafirmar el compromiso de proteger la vida, la seguridad y la dignidad de los hombres y mujeres sin distinción. </w:t>
      </w:r>
      <w:r w:rsidR="00682972">
        <w:rPr>
          <w:rFonts w:ascii="Book Antiqua" w:eastAsia="Calibri" w:hAnsi="Book Antiqua"/>
        </w:rPr>
        <w:t xml:space="preserve"> </w:t>
      </w:r>
      <w:r>
        <w:rPr>
          <w:rFonts w:ascii="Book Antiqua" w:eastAsia="Calibri" w:hAnsi="Book Antiqua"/>
        </w:rPr>
        <w:t xml:space="preserve">La medida persigue que la Asamblea Legislativa considere simplificar la implementación del programa </w:t>
      </w:r>
      <w:r w:rsidRPr="002419C5">
        <w:rPr>
          <w:rFonts w:ascii="Book Antiqua" w:eastAsia="Calibri" w:hAnsi="Book Antiqua"/>
        </w:rPr>
        <w:t>de educación y adiestramiento a los policías municipales</w:t>
      </w:r>
      <w:r>
        <w:rPr>
          <w:rFonts w:ascii="Book Antiqua" w:eastAsia="Calibri" w:hAnsi="Book Antiqua"/>
        </w:rPr>
        <w:t>, brindando mayor coherencia a nuestro ordenamiento jurídico en el ámbito municipal.</w:t>
      </w:r>
      <w:r w:rsidRPr="002419C5">
        <w:rPr>
          <w:rFonts w:ascii="Book Antiqua" w:eastAsia="Calibri" w:hAnsi="Book Antiqua"/>
        </w:rPr>
        <w:t xml:space="preserve"> </w:t>
      </w:r>
      <w:r w:rsidR="00682972">
        <w:rPr>
          <w:rFonts w:ascii="Book Antiqua" w:eastAsia="Calibri" w:hAnsi="Book Antiqua"/>
        </w:rPr>
        <w:t xml:space="preserve"> </w:t>
      </w:r>
      <w:r>
        <w:rPr>
          <w:rFonts w:ascii="Book Antiqua" w:eastAsia="Calibri" w:hAnsi="Book Antiqua"/>
        </w:rPr>
        <w:t xml:space="preserve">Se expresa que su aprobación representa un paso en favor de una mayor eficiencia de las entidades gubernamentales y municipales para atender con premura las situaciones de violencia doméstica en la Isla, con el fin de lograr una sociedad más </w:t>
      </w:r>
      <w:r w:rsidRPr="00063313">
        <w:rPr>
          <w:rFonts w:ascii="Book Antiqua" w:eastAsia="Calibri" w:hAnsi="Book Antiqua"/>
        </w:rPr>
        <w:t>segura</w:t>
      </w:r>
      <w:r>
        <w:rPr>
          <w:rFonts w:ascii="Book Antiqua" w:eastAsia="Calibri" w:hAnsi="Book Antiqua"/>
        </w:rPr>
        <w:t xml:space="preserve"> para todas las personas.</w:t>
      </w:r>
    </w:p>
    <w:p w14:paraId="5D7493D8" w14:textId="77777777" w:rsidR="007D704C" w:rsidRDefault="007D704C" w:rsidP="00851E49">
      <w:pPr>
        <w:ind w:firstLine="720"/>
        <w:jc w:val="both"/>
        <w:rPr>
          <w:rFonts w:ascii="Book Antiqua" w:hAnsi="Book Antiqua"/>
          <w:color w:val="000000"/>
          <w:szCs w:val="24"/>
          <w:lang w:val="es-PR"/>
        </w:rPr>
      </w:pPr>
    </w:p>
    <w:p w14:paraId="01474927" w14:textId="77777777" w:rsidR="0049566B" w:rsidRPr="00851E49" w:rsidRDefault="0049566B" w:rsidP="0049566B">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ANÁLISIS DE LA MEDIDA</w:t>
      </w:r>
    </w:p>
    <w:p w14:paraId="114758D9" w14:textId="77777777" w:rsidR="002A339A" w:rsidRDefault="002A339A" w:rsidP="00851E49">
      <w:pPr>
        <w:ind w:firstLine="720"/>
        <w:jc w:val="both"/>
        <w:rPr>
          <w:rFonts w:ascii="Book Antiqua" w:hAnsi="Book Antiqua"/>
          <w:color w:val="000000"/>
          <w:szCs w:val="24"/>
          <w:lang w:val="es-PR"/>
        </w:rPr>
      </w:pPr>
    </w:p>
    <w:p w14:paraId="54F62453" w14:textId="32CA3C12" w:rsidR="007473D1" w:rsidRDefault="007473D1" w:rsidP="007473D1">
      <w:pPr>
        <w:ind w:firstLine="720"/>
        <w:jc w:val="both"/>
        <w:rPr>
          <w:rFonts w:ascii="Book Antiqua" w:eastAsia="Calibri" w:hAnsi="Book Antiqua"/>
        </w:rPr>
      </w:pPr>
      <w:r w:rsidRPr="0022237F">
        <w:rPr>
          <w:rFonts w:ascii="Book Antiqua" w:eastAsia="Calibri" w:hAnsi="Book Antiqua"/>
        </w:rPr>
        <w:t>E</w:t>
      </w:r>
      <w:r>
        <w:rPr>
          <w:rFonts w:ascii="Book Antiqua" w:eastAsia="Calibri" w:hAnsi="Book Antiqua"/>
        </w:rPr>
        <w:t xml:space="preserve">l </w:t>
      </w:r>
      <w:r w:rsidRPr="0022237F">
        <w:rPr>
          <w:rFonts w:ascii="Book Antiqua" w:eastAsia="Calibri" w:hAnsi="Book Antiqua"/>
        </w:rPr>
        <w:t xml:space="preserve">P. de la C. </w:t>
      </w:r>
      <w:r>
        <w:rPr>
          <w:rFonts w:ascii="Book Antiqua" w:eastAsia="Calibri" w:hAnsi="Book Antiqua"/>
        </w:rPr>
        <w:t>901</w:t>
      </w:r>
      <w:r w:rsidRPr="0022237F">
        <w:rPr>
          <w:rFonts w:ascii="Book Antiqua" w:eastAsia="Calibri" w:hAnsi="Book Antiqua"/>
        </w:rPr>
        <w:t xml:space="preserve"> </w:t>
      </w:r>
      <w:r>
        <w:rPr>
          <w:rFonts w:ascii="Book Antiqua" w:eastAsia="Calibri" w:hAnsi="Book Antiqua"/>
        </w:rPr>
        <w:t xml:space="preserve">propone incorporar </w:t>
      </w:r>
      <w:r w:rsidRPr="00C04DDA">
        <w:rPr>
          <w:rFonts w:ascii="Book Antiqua" w:eastAsia="Calibri" w:hAnsi="Book Antiqua"/>
        </w:rPr>
        <w:t>en el Código Municipal</w:t>
      </w:r>
      <w:r>
        <w:rPr>
          <w:rFonts w:ascii="Book Antiqua" w:eastAsia="Calibri" w:hAnsi="Book Antiqua"/>
        </w:rPr>
        <w:t xml:space="preserve"> la normativa recogida en la Ley Núm. 59, </w:t>
      </w:r>
      <w:r w:rsidRPr="007167A6">
        <w:rPr>
          <w:rFonts w:ascii="Book Antiqua" w:eastAsia="Calibri" w:hAnsi="Book Antiqua"/>
          <w:i/>
          <w:iCs/>
        </w:rPr>
        <w:t>supra</w:t>
      </w:r>
      <w:r>
        <w:rPr>
          <w:rFonts w:ascii="Book Antiqua" w:eastAsia="Calibri" w:hAnsi="Book Antiqua"/>
        </w:rPr>
        <w:t>, la cual crea el “</w:t>
      </w:r>
      <w:r w:rsidRPr="00063313">
        <w:rPr>
          <w:rFonts w:ascii="Book Antiqua" w:eastAsia="Calibri" w:hAnsi="Book Antiqua"/>
          <w:lang w:val="es-ES"/>
        </w:rPr>
        <w:t>Programa de Educación y Adiestramiento para la Prevención y Manejo de la Violencia Doméstica</w:t>
      </w:r>
      <w:r>
        <w:rPr>
          <w:rFonts w:ascii="Book Antiqua" w:eastAsia="Calibri" w:hAnsi="Book Antiqua"/>
          <w:lang w:val="es-ES"/>
        </w:rPr>
        <w:t>”</w:t>
      </w:r>
      <w:r>
        <w:rPr>
          <w:rFonts w:ascii="Book Antiqua" w:eastAsia="Calibri" w:hAnsi="Book Antiqua"/>
        </w:rPr>
        <w:t xml:space="preserve">, para una mejor implementación de sus alcances y procurar la uniformidad de estatutos a nivel municipal. </w:t>
      </w:r>
      <w:r w:rsidR="00682972">
        <w:rPr>
          <w:rFonts w:ascii="Book Antiqua" w:eastAsia="Calibri" w:hAnsi="Book Antiqua"/>
        </w:rPr>
        <w:t xml:space="preserve"> </w:t>
      </w:r>
      <w:r>
        <w:rPr>
          <w:rFonts w:ascii="Book Antiqua" w:eastAsia="Calibri" w:hAnsi="Book Antiqua"/>
        </w:rPr>
        <w:t>Ello, ya que este programa tiene como finalidad proveer cursos educativos para la policía municipal en el manejo de casos de violencia doméstica.</w:t>
      </w:r>
      <w:r>
        <w:rPr>
          <w:rStyle w:val="FootnoteReference"/>
          <w:rFonts w:ascii="Book Antiqua" w:eastAsia="Calibri" w:hAnsi="Book Antiqua"/>
        </w:rPr>
        <w:footnoteReference w:id="1"/>
      </w:r>
      <w:r>
        <w:rPr>
          <w:rFonts w:ascii="Book Antiqua" w:eastAsia="Calibri" w:hAnsi="Book Antiqua"/>
        </w:rPr>
        <w:t xml:space="preserve"> </w:t>
      </w:r>
    </w:p>
    <w:p w14:paraId="63FD6FF1" w14:textId="77777777" w:rsidR="007473D1" w:rsidRPr="007473D1" w:rsidRDefault="007473D1" w:rsidP="00A33BA7">
      <w:pPr>
        <w:ind w:firstLine="720"/>
        <w:jc w:val="both"/>
        <w:rPr>
          <w:rFonts w:ascii="Book Antiqua" w:eastAsia="Book Antiqua" w:hAnsi="Book Antiqua" w:cs="Book Antiqua"/>
          <w:szCs w:val="24"/>
        </w:rPr>
      </w:pPr>
    </w:p>
    <w:p w14:paraId="3341792B" w14:textId="77777777" w:rsidR="007473D1" w:rsidRDefault="007473D1" w:rsidP="00A33BA7">
      <w:pPr>
        <w:ind w:firstLine="720"/>
        <w:jc w:val="both"/>
        <w:rPr>
          <w:rFonts w:ascii="Book Antiqua" w:eastAsia="Book Antiqua" w:hAnsi="Book Antiqua" w:cs="Book Antiqua"/>
          <w:szCs w:val="24"/>
          <w:lang w:val="es-ES"/>
        </w:rPr>
      </w:pPr>
    </w:p>
    <w:p w14:paraId="6E3D7161" w14:textId="136F4AF8" w:rsidR="007473D1" w:rsidRDefault="007473D1" w:rsidP="00A33BA7">
      <w:pPr>
        <w:ind w:firstLine="720"/>
        <w:jc w:val="both"/>
        <w:rPr>
          <w:rFonts w:ascii="Book Antiqua" w:eastAsia="Calibri" w:hAnsi="Book Antiqua"/>
        </w:rPr>
      </w:pPr>
      <w:r>
        <w:rPr>
          <w:rFonts w:ascii="Book Antiqua" w:eastAsia="Calibri" w:hAnsi="Book Antiqua"/>
        </w:rPr>
        <w:lastRenderedPageBreak/>
        <w:t xml:space="preserve">A tales efectos, integra las funciones y responsabilidades de la Oficina de la Procuradora de las Mujeres (OPM), para con el programa antes mencionado en la Ley Núm. 107, </w:t>
      </w:r>
      <w:r w:rsidRPr="00255E1B">
        <w:rPr>
          <w:rFonts w:ascii="Book Antiqua" w:eastAsia="Calibri" w:hAnsi="Book Antiqua"/>
          <w:i/>
          <w:iCs/>
        </w:rPr>
        <w:t>supra</w:t>
      </w:r>
      <w:r>
        <w:rPr>
          <w:rFonts w:ascii="Book Antiqua" w:eastAsia="Calibri" w:hAnsi="Book Antiqua"/>
        </w:rPr>
        <w:t xml:space="preserve">.  De otra parte, enmienda la Ley Núm. 54, </w:t>
      </w:r>
      <w:r w:rsidRPr="006859A9">
        <w:rPr>
          <w:rFonts w:ascii="Book Antiqua" w:eastAsia="Calibri" w:hAnsi="Book Antiqua"/>
          <w:i/>
          <w:iCs/>
        </w:rPr>
        <w:t>supra</w:t>
      </w:r>
      <w:r>
        <w:rPr>
          <w:rFonts w:ascii="Book Antiqua" w:eastAsia="Calibri" w:hAnsi="Book Antiqua"/>
        </w:rPr>
        <w:t>, para disponer que los agentes de orden público cuenten con herramientas educativas y adiestramientos para el manejo de casos de violencia doméstica.</w:t>
      </w:r>
      <w:r w:rsidR="00682972">
        <w:rPr>
          <w:rFonts w:ascii="Book Antiqua" w:eastAsia="Calibri" w:hAnsi="Book Antiqua"/>
        </w:rPr>
        <w:t xml:space="preserve"> </w:t>
      </w:r>
      <w:r>
        <w:rPr>
          <w:rFonts w:ascii="Book Antiqua" w:eastAsia="Calibri" w:hAnsi="Book Antiqua"/>
        </w:rPr>
        <w:t xml:space="preserve"> De esa forma la medida deroga la Ley Núm. 59-2020, que establece las obligaciones antes mencionadas, por estas incluirse al Código Municipal.</w:t>
      </w:r>
    </w:p>
    <w:p w14:paraId="42F08BEE" w14:textId="77777777" w:rsidR="007473D1" w:rsidRDefault="007473D1" w:rsidP="00A33BA7">
      <w:pPr>
        <w:ind w:firstLine="720"/>
        <w:jc w:val="both"/>
        <w:rPr>
          <w:rFonts w:ascii="Book Antiqua" w:eastAsia="Book Antiqua" w:hAnsi="Book Antiqua" w:cs="Book Antiqua"/>
          <w:szCs w:val="24"/>
          <w:lang w:val="es-ES"/>
        </w:rPr>
      </w:pPr>
    </w:p>
    <w:p w14:paraId="59382A0C" w14:textId="6CCC05D3" w:rsidR="00B60F00" w:rsidRDefault="003B38A4" w:rsidP="00A33BA7">
      <w:pPr>
        <w:ind w:firstLine="720"/>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 xml:space="preserve">La Comisión </w:t>
      </w:r>
      <w:r w:rsidR="001F5243" w:rsidRPr="00F248D5">
        <w:rPr>
          <w:rFonts w:ascii="Book Antiqua" w:eastAsia="Book Antiqua" w:hAnsi="Book Antiqua" w:cs="Book Antiqua"/>
          <w:szCs w:val="24"/>
          <w:lang w:val="es-ES"/>
        </w:rPr>
        <w:t xml:space="preserve">de </w:t>
      </w:r>
      <w:r w:rsidR="00D87323">
        <w:rPr>
          <w:rFonts w:ascii="Book Antiqua" w:eastAsia="Book Antiqua" w:hAnsi="Book Antiqua" w:cs="Book Antiqua"/>
          <w:szCs w:val="24"/>
          <w:lang w:val="es-ES"/>
        </w:rPr>
        <w:t>Asuntos de la Mujer</w:t>
      </w:r>
      <w:r w:rsidRPr="00F248D5">
        <w:rPr>
          <w:rFonts w:ascii="Book Antiqua" w:eastAsia="Book Antiqua" w:hAnsi="Book Antiqua" w:cs="Book Antiqua"/>
          <w:szCs w:val="24"/>
          <w:lang w:val="es-ES"/>
        </w:rPr>
        <w:t xml:space="preserve">, como parte de la evaluación del Proyecto de la Cámara Núm. </w:t>
      </w:r>
      <w:r w:rsidR="00B54FAD">
        <w:rPr>
          <w:rFonts w:ascii="Book Antiqua" w:eastAsia="Book Antiqua" w:hAnsi="Book Antiqua" w:cs="Book Antiqua"/>
          <w:szCs w:val="24"/>
          <w:lang w:val="es-ES"/>
        </w:rPr>
        <w:t>9</w:t>
      </w:r>
      <w:r w:rsidR="00E312C0">
        <w:rPr>
          <w:rFonts w:ascii="Book Antiqua" w:eastAsia="Book Antiqua" w:hAnsi="Book Antiqua" w:cs="Book Antiqua"/>
          <w:szCs w:val="24"/>
          <w:lang w:val="es-ES"/>
        </w:rPr>
        <w:t>01</w:t>
      </w:r>
      <w:r w:rsidRPr="00F248D5">
        <w:rPr>
          <w:rFonts w:ascii="Book Antiqua" w:eastAsia="Book Antiqua" w:hAnsi="Book Antiqua" w:cs="Book Antiqua"/>
          <w:szCs w:val="24"/>
          <w:lang w:val="es-ES"/>
        </w:rPr>
        <w:t xml:space="preserve">, </w:t>
      </w:r>
      <w:r w:rsidR="00F50B03">
        <w:rPr>
          <w:rFonts w:ascii="Book Antiqua" w:eastAsia="Book Antiqua" w:hAnsi="Book Antiqua" w:cs="Book Antiqua"/>
          <w:szCs w:val="24"/>
          <w:lang w:val="es-ES"/>
        </w:rPr>
        <w:t>solicitó memoriales explicativos a las siguientes agencias</w:t>
      </w:r>
      <w:r w:rsidR="0078709B">
        <w:rPr>
          <w:rFonts w:ascii="Book Antiqua" w:eastAsia="Book Antiqua" w:hAnsi="Book Antiqua" w:cs="Book Antiqua"/>
          <w:szCs w:val="24"/>
          <w:lang w:val="es-ES"/>
        </w:rPr>
        <w:t>,</w:t>
      </w:r>
      <w:r w:rsidR="00F50B03">
        <w:rPr>
          <w:rFonts w:ascii="Book Antiqua" w:eastAsia="Book Antiqua" w:hAnsi="Book Antiqua" w:cs="Book Antiqua"/>
          <w:szCs w:val="24"/>
          <w:lang w:val="es-ES"/>
        </w:rPr>
        <w:t xml:space="preserve"> entidades</w:t>
      </w:r>
      <w:r w:rsidR="0078709B">
        <w:rPr>
          <w:rFonts w:ascii="Book Antiqua" w:eastAsia="Book Antiqua" w:hAnsi="Book Antiqua" w:cs="Book Antiqua"/>
          <w:szCs w:val="24"/>
          <w:lang w:val="es-ES"/>
        </w:rPr>
        <w:t xml:space="preserve"> y organizaciones</w:t>
      </w:r>
      <w:r w:rsidR="00F50B03">
        <w:rPr>
          <w:rFonts w:ascii="Book Antiqua" w:eastAsia="Book Antiqua" w:hAnsi="Book Antiqua" w:cs="Book Antiqua"/>
          <w:szCs w:val="24"/>
          <w:lang w:val="es-ES"/>
        </w:rPr>
        <w:t>:</w:t>
      </w:r>
      <w:r w:rsidR="00A33BA7">
        <w:rPr>
          <w:rFonts w:ascii="Book Antiqua" w:eastAsia="Book Antiqua" w:hAnsi="Book Antiqua" w:cs="Book Antiqua"/>
          <w:szCs w:val="24"/>
          <w:lang w:val="es-ES"/>
        </w:rPr>
        <w:t xml:space="preserve"> </w:t>
      </w:r>
      <w:r w:rsidR="00E312C0" w:rsidRPr="000A09A6">
        <w:rPr>
          <w:rFonts w:ascii="Book Antiqua" w:eastAsia="Calibri" w:hAnsi="Book Antiqua"/>
        </w:rPr>
        <w:t>Oficina de la Procuradora de las Mujeres (OPM), Policía de Puerto Rico (PPR),</w:t>
      </w:r>
      <w:r w:rsidR="00E312C0" w:rsidRPr="000A09A6">
        <w:rPr>
          <w:rFonts w:ascii="Book Antiqua" w:hAnsi="Book Antiqua"/>
        </w:rPr>
        <w:t xml:space="preserve"> </w:t>
      </w:r>
      <w:r w:rsidR="00E312C0" w:rsidRPr="000A09A6">
        <w:rPr>
          <w:rFonts w:ascii="Book Antiqua" w:eastAsia="Calibri" w:hAnsi="Book Antiqua"/>
        </w:rPr>
        <w:t>Federación de Alcaldes de Puerto Rico,</w:t>
      </w:r>
      <w:r w:rsidR="00E312C0" w:rsidRPr="000A09A6">
        <w:rPr>
          <w:rFonts w:ascii="Book Antiqua" w:hAnsi="Book Antiqua"/>
        </w:rPr>
        <w:t xml:space="preserve"> </w:t>
      </w:r>
      <w:r w:rsidR="00E312C0" w:rsidRPr="000A09A6">
        <w:rPr>
          <w:rFonts w:ascii="Book Antiqua" w:eastAsia="Calibri" w:hAnsi="Book Antiqua"/>
        </w:rPr>
        <w:t>Asociación de Alcaldes de Puerto Rico y Frente Unido de Policías Organizados, Inc. (FUPO)</w:t>
      </w:r>
      <w:r w:rsidR="00B60F00">
        <w:rPr>
          <w:rFonts w:ascii="Book Antiqua" w:eastAsia="Book Antiqua" w:hAnsi="Book Antiqua" w:cs="Book Antiqua"/>
          <w:szCs w:val="24"/>
          <w:lang w:val="es-ES"/>
        </w:rPr>
        <w:t>.</w:t>
      </w:r>
    </w:p>
    <w:p w14:paraId="5D98351B" w14:textId="77777777" w:rsidR="00700845" w:rsidRPr="00F50B03" w:rsidRDefault="00700845" w:rsidP="00700845">
      <w:pPr>
        <w:pStyle w:val="ListParagraph"/>
        <w:ind w:left="1080"/>
        <w:jc w:val="both"/>
        <w:rPr>
          <w:rFonts w:ascii="Book Antiqua" w:eastAsia="Book Antiqua" w:hAnsi="Book Antiqua" w:cs="Book Antiqua"/>
          <w:szCs w:val="24"/>
          <w:lang w:val="es-ES"/>
        </w:rPr>
      </w:pPr>
    </w:p>
    <w:p w14:paraId="756AF65B" w14:textId="5F95A371" w:rsidR="00B60F00" w:rsidRPr="00E312C0" w:rsidRDefault="0015469E" w:rsidP="006E6ABE">
      <w:pPr>
        <w:ind w:firstLine="720"/>
        <w:jc w:val="both"/>
        <w:rPr>
          <w:rFonts w:ascii="Book Antiqua" w:eastAsia="Book Antiqua" w:hAnsi="Book Antiqua" w:cs="Book Antiqua"/>
          <w:szCs w:val="24"/>
          <w:lang w:val="es-ES"/>
        </w:rPr>
      </w:pPr>
      <w:r>
        <w:rPr>
          <w:rFonts w:ascii="Book Antiqua" w:eastAsia="Book Antiqua" w:hAnsi="Book Antiqua" w:cs="Book Antiqua"/>
          <w:szCs w:val="24"/>
          <w:lang w:val="es-ES"/>
        </w:rPr>
        <w:t xml:space="preserve">La Comisión recibió los memoriales de </w:t>
      </w:r>
      <w:r w:rsidR="00E312C0" w:rsidRPr="00E312C0">
        <w:rPr>
          <w:rFonts w:ascii="Book Antiqua" w:eastAsia="Calibri" w:hAnsi="Book Antiqua"/>
        </w:rPr>
        <w:t>Oficina de la Procuradora de las Mujeres (OPM), la Policía de Puerto Rico (PPR),</w:t>
      </w:r>
      <w:r w:rsidR="00E312C0" w:rsidRPr="00E312C0">
        <w:rPr>
          <w:rFonts w:ascii="Book Antiqua" w:hAnsi="Book Antiqua"/>
        </w:rPr>
        <w:t xml:space="preserve"> la </w:t>
      </w:r>
      <w:r w:rsidR="00E312C0" w:rsidRPr="00E312C0">
        <w:rPr>
          <w:rFonts w:ascii="Book Antiqua" w:eastAsia="Calibri" w:hAnsi="Book Antiqua"/>
        </w:rPr>
        <w:t>Federación de Alcaldes de Puerto Rico,</w:t>
      </w:r>
      <w:r w:rsidR="00E312C0" w:rsidRPr="00E312C0">
        <w:rPr>
          <w:rFonts w:ascii="Book Antiqua" w:hAnsi="Book Antiqua"/>
        </w:rPr>
        <w:t xml:space="preserve"> la </w:t>
      </w:r>
      <w:r w:rsidR="00E312C0" w:rsidRPr="00E312C0">
        <w:rPr>
          <w:rFonts w:ascii="Book Antiqua" w:eastAsia="Calibri" w:hAnsi="Book Antiqua"/>
        </w:rPr>
        <w:t>Asociación de Alcaldes de Puerto Rico y al Frente Unido de Policías Organizados, Inc. (FUPO)</w:t>
      </w:r>
      <w:r w:rsidR="00B60F00" w:rsidRPr="00E312C0">
        <w:rPr>
          <w:rFonts w:ascii="Book Antiqua" w:eastAsia="Book Antiqua" w:hAnsi="Book Antiqua" w:cs="Book Antiqua"/>
          <w:szCs w:val="24"/>
          <w:lang w:val="es-ES"/>
        </w:rPr>
        <w:t>.</w:t>
      </w:r>
    </w:p>
    <w:p w14:paraId="0778A0DC" w14:textId="77777777" w:rsidR="00015228" w:rsidRPr="00EC2CBE" w:rsidRDefault="00015228" w:rsidP="00015228">
      <w:pPr>
        <w:jc w:val="both"/>
        <w:rPr>
          <w:rFonts w:ascii="Book Antiqua" w:eastAsia="Book Antiqua" w:hAnsi="Book Antiqua" w:cs="Book Antiqua"/>
          <w:szCs w:val="24"/>
          <w:lang w:val="es-PR"/>
        </w:rPr>
      </w:pPr>
    </w:p>
    <w:p w14:paraId="4070F012" w14:textId="78F8552D" w:rsidR="003B38A4" w:rsidRPr="00F248D5" w:rsidRDefault="003B38A4" w:rsidP="001F5243">
      <w:pPr>
        <w:ind w:firstLine="720"/>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 xml:space="preserve">Contando con el beneficio de </w:t>
      </w:r>
      <w:r w:rsidR="001F5243" w:rsidRPr="00F248D5">
        <w:rPr>
          <w:rFonts w:ascii="Book Antiqua" w:eastAsia="Book Antiqua" w:hAnsi="Book Antiqua" w:cs="Book Antiqua"/>
          <w:szCs w:val="24"/>
          <w:lang w:val="es-ES"/>
        </w:rPr>
        <w:t>los</w:t>
      </w:r>
      <w:r w:rsidRPr="00F248D5">
        <w:rPr>
          <w:rFonts w:ascii="Book Antiqua" w:eastAsia="Book Antiqua" w:hAnsi="Book Antiqua" w:cs="Book Antiqua"/>
          <w:szCs w:val="24"/>
          <w:lang w:val="es-ES"/>
        </w:rPr>
        <w:t xml:space="preserve"> memoriales</w:t>
      </w:r>
      <w:r w:rsidR="001F5243" w:rsidRPr="00F248D5">
        <w:rPr>
          <w:rFonts w:ascii="Book Antiqua" w:eastAsia="Book Antiqua" w:hAnsi="Book Antiqua" w:cs="Book Antiqua"/>
          <w:szCs w:val="24"/>
          <w:lang w:val="es-ES"/>
        </w:rPr>
        <w:t>,</w:t>
      </w:r>
      <w:r w:rsidRPr="00F248D5">
        <w:rPr>
          <w:rFonts w:ascii="Book Antiqua" w:eastAsia="Book Antiqua" w:hAnsi="Book Antiqua" w:cs="Book Antiqua"/>
          <w:szCs w:val="24"/>
          <w:lang w:val="es-ES"/>
        </w:rPr>
        <w:t xml:space="preserve"> esta Comisión </w:t>
      </w:r>
      <w:r w:rsidR="00D36F51">
        <w:rPr>
          <w:rFonts w:ascii="Book Antiqua" w:eastAsia="Book Antiqua" w:hAnsi="Book Antiqua" w:cs="Book Antiqua"/>
          <w:szCs w:val="24"/>
          <w:lang w:val="es-ES"/>
        </w:rPr>
        <w:t>realizó</w:t>
      </w:r>
      <w:r w:rsidRPr="00F248D5">
        <w:rPr>
          <w:rFonts w:ascii="Book Antiqua" w:eastAsia="Book Antiqua" w:hAnsi="Book Antiqua" w:cs="Book Antiqua"/>
          <w:szCs w:val="24"/>
          <w:lang w:val="es-ES"/>
        </w:rPr>
        <w:t xml:space="preserve"> el análisis de</w:t>
      </w:r>
      <w:r w:rsidR="00430B20">
        <w:rPr>
          <w:rFonts w:ascii="Book Antiqua" w:eastAsia="Book Antiqua" w:hAnsi="Book Antiqua" w:cs="Book Antiqua"/>
          <w:szCs w:val="24"/>
          <w:lang w:val="es-ES"/>
        </w:rPr>
        <w:t xml:space="preserve">l </w:t>
      </w:r>
      <w:r w:rsidR="00430B20" w:rsidRPr="00467091">
        <w:rPr>
          <w:rFonts w:ascii="Book Antiqua" w:eastAsia="Book Antiqua" w:hAnsi="Book Antiqua" w:cs="Book Antiqua"/>
          <w:szCs w:val="24"/>
          <w:lang w:val="es-ES"/>
        </w:rPr>
        <w:t>Proyecto</w:t>
      </w:r>
      <w:r w:rsidR="006911F1" w:rsidRPr="00467091">
        <w:rPr>
          <w:rFonts w:ascii="Book Antiqua" w:eastAsia="Book Antiqua" w:hAnsi="Book Antiqua" w:cs="Book Antiqua"/>
          <w:szCs w:val="24"/>
          <w:lang w:val="es-ES"/>
        </w:rPr>
        <w:t xml:space="preserve"> de la Cámara Número </w:t>
      </w:r>
      <w:r w:rsidR="00B54FAD" w:rsidRPr="00467091">
        <w:rPr>
          <w:rFonts w:ascii="Book Antiqua" w:eastAsia="Book Antiqua" w:hAnsi="Book Antiqua" w:cs="Book Antiqua"/>
          <w:szCs w:val="24"/>
          <w:lang w:val="es-ES"/>
        </w:rPr>
        <w:t>9</w:t>
      </w:r>
      <w:r w:rsidR="00467091" w:rsidRPr="00467091">
        <w:rPr>
          <w:rFonts w:ascii="Book Antiqua" w:eastAsia="Book Antiqua" w:hAnsi="Book Antiqua" w:cs="Book Antiqua"/>
          <w:szCs w:val="24"/>
          <w:lang w:val="es-ES"/>
        </w:rPr>
        <w:t>01</w:t>
      </w:r>
      <w:r w:rsidRPr="00467091">
        <w:rPr>
          <w:rFonts w:ascii="Book Antiqua" w:eastAsia="Book Antiqua" w:hAnsi="Book Antiqua" w:cs="Book Antiqua"/>
          <w:szCs w:val="24"/>
          <w:lang w:val="es-ES"/>
        </w:rPr>
        <w:t>.</w:t>
      </w:r>
    </w:p>
    <w:p w14:paraId="60CF7E68" w14:textId="77777777" w:rsidR="004D691A" w:rsidRPr="00F248D5" w:rsidRDefault="004D691A" w:rsidP="001F5243">
      <w:pPr>
        <w:ind w:firstLine="720"/>
        <w:jc w:val="both"/>
        <w:rPr>
          <w:rFonts w:ascii="Book Antiqua" w:eastAsia="Book Antiqua" w:hAnsi="Book Antiqua" w:cs="Book Antiqua"/>
          <w:szCs w:val="24"/>
          <w:lang w:val="es-ES"/>
        </w:rPr>
      </w:pPr>
    </w:p>
    <w:p w14:paraId="679B48DF" w14:textId="5EA5B847" w:rsidR="008F1AA4" w:rsidRPr="00BF11FF" w:rsidRDefault="00BF11FF" w:rsidP="00A17DCF">
      <w:pPr>
        <w:pStyle w:val="ListParagraph"/>
        <w:numPr>
          <w:ilvl w:val="0"/>
          <w:numId w:val="16"/>
        </w:numPr>
        <w:jc w:val="both"/>
        <w:rPr>
          <w:rFonts w:ascii="Book Antiqua" w:eastAsia="Book Antiqua" w:hAnsi="Book Antiqua" w:cs="Book Antiqua"/>
          <w:b/>
          <w:bCs/>
          <w:szCs w:val="24"/>
          <w:u w:val="single"/>
          <w:lang w:val="es-ES"/>
        </w:rPr>
      </w:pPr>
      <w:r w:rsidRPr="00BF11FF">
        <w:rPr>
          <w:rFonts w:ascii="Book Antiqua" w:eastAsia="Calibri" w:hAnsi="Book Antiqua"/>
          <w:b/>
          <w:bCs/>
          <w:u w:val="single"/>
        </w:rPr>
        <w:t>Oficina de la Procuradora de las Mujeres (OPM)</w:t>
      </w:r>
    </w:p>
    <w:p w14:paraId="652AAD44" w14:textId="77777777" w:rsidR="00F064B7" w:rsidRDefault="00F064B7" w:rsidP="00F064B7">
      <w:pPr>
        <w:pStyle w:val="ListParagraph"/>
        <w:ind w:left="1080"/>
        <w:jc w:val="both"/>
        <w:rPr>
          <w:rFonts w:ascii="Book Antiqua" w:eastAsia="Book Antiqua" w:hAnsi="Book Antiqua" w:cs="Book Antiqua"/>
          <w:b/>
          <w:bCs/>
          <w:szCs w:val="24"/>
          <w:u w:val="single"/>
          <w:lang w:val="es-ES"/>
        </w:rPr>
      </w:pPr>
    </w:p>
    <w:p w14:paraId="02B110FA" w14:textId="58368808" w:rsidR="00BF11FF" w:rsidRPr="00BF11FF" w:rsidRDefault="00F064B7" w:rsidP="00BF11FF">
      <w:pPr>
        <w:ind w:firstLine="720"/>
        <w:jc w:val="both"/>
        <w:rPr>
          <w:rFonts w:ascii="Book Antiqua" w:eastAsia="Book Antiqua" w:hAnsi="Book Antiqua" w:cs="Book Antiqua"/>
          <w:szCs w:val="24"/>
          <w:lang w:val="es-ES"/>
        </w:rPr>
      </w:pPr>
      <w:r w:rsidRPr="00682972">
        <w:rPr>
          <w:rFonts w:ascii="Book Antiqua" w:eastAsia="Book Antiqua" w:hAnsi="Book Antiqua" w:cs="Book Antiqua"/>
          <w:szCs w:val="24"/>
          <w:lang w:val="es-ES"/>
        </w:rPr>
        <w:t xml:space="preserve">La </w:t>
      </w:r>
      <w:r w:rsidR="00BF11FF" w:rsidRPr="00682972">
        <w:rPr>
          <w:rFonts w:ascii="Book Antiqua" w:eastAsia="Calibri" w:hAnsi="Book Antiqua"/>
        </w:rPr>
        <w:t>Oficina de la Procuradora de las Mujeres (OPM)</w:t>
      </w:r>
      <w:r w:rsidRPr="00682972">
        <w:rPr>
          <w:rFonts w:ascii="Book Antiqua" w:eastAsia="Book Antiqua" w:hAnsi="Book Antiqua" w:cs="Book Antiqua"/>
          <w:szCs w:val="24"/>
          <w:lang w:val="es-ES"/>
        </w:rPr>
        <w:t xml:space="preserve">, </w:t>
      </w:r>
      <w:r w:rsidR="00386C77" w:rsidRPr="00682972">
        <w:rPr>
          <w:rFonts w:ascii="Book Antiqua" w:eastAsia="Book Antiqua" w:hAnsi="Book Antiqua" w:cs="Book Antiqua"/>
          <w:szCs w:val="24"/>
          <w:lang w:val="es-ES"/>
        </w:rPr>
        <w:t xml:space="preserve">a través de su </w:t>
      </w:r>
      <w:r w:rsidR="00BF11FF" w:rsidRPr="00682972">
        <w:rPr>
          <w:rFonts w:ascii="Book Antiqua" w:eastAsia="Book Antiqua" w:hAnsi="Book Antiqua" w:cs="Book Antiqua"/>
          <w:szCs w:val="24"/>
          <w:lang w:val="es-ES"/>
        </w:rPr>
        <w:t>Procuradora la Lcda. Astrid Piñeiro Vázquez</w:t>
      </w:r>
      <w:r w:rsidR="00386C77" w:rsidRPr="00682972">
        <w:rPr>
          <w:rFonts w:ascii="Book Antiqua" w:eastAsia="Book Antiqua" w:hAnsi="Book Antiqua" w:cs="Book Antiqua"/>
          <w:szCs w:val="24"/>
          <w:lang w:val="es-ES"/>
        </w:rPr>
        <w:t xml:space="preserve">, </w:t>
      </w:r>
      <w:r w:rsidR="00BF11FF" w:rsidRPr="00682972">
        <w:rPr>
          <w:rFonts w:ascii="Book Antiqua" w:eastAsia="Book Antiqua" w:hAnsi="Book Antiqua" w:cs="Book Antiqua"/>
          <w:szCs w:val="24"/>
          <w:lang w:val="es-ES"/>
        </w:rPr>
        <w:t>provee sus comentarios al Proyecto de la Cámara 901.</w:t>
      </w:r>
      <w:r w:rsidR="00BF11FF">
        <w:rPr>
          <w:rFonts w:ascii="Book Antiqua" w:eastAsia="Book Antiqua" w:hAnsi="Book Antiqua" w:cs="Book Antiqua"/>
          <w:szCs w:val="24"/>
          <w:lang w:val="es-ES"/>
        </w:rPr>
        <w:t xml:space="preserve">  </w:t>
      </w:r>
      <w:r w:rsidR="00682972">
        <w:rPr>
          <w:rFonts w:ascii="Book Antiqua" w:eastAsia="Calibri" w:hAnsi="Book Antiqua"/>
        </w:rPr>
        <w:t>L</w:t>
      </w:r>
      <w:r w:rsidR="00BF11FF">
        <w:rPr>
          <w:rFonts w:ascii="Book Antiqua" w:eastAsia="Calibri" w:hAnsi="Book Antiqua"/>
        </w:rPr>
        <w:t>a OPM</w:t>
      </w:r>
      <w:r w:rsidR="00BF11FF" w:rsidRPr="0022237F">
        <w:rPr>
          <w:rFonts w:ascii="Book Antiqua" w:eastAsia="Calibri" w:hAnsi="Book Antiqua"/>
        </w:rPr>
        <w:t>,</w:t>
      </w:r>
      <w:r w:rsidR="00BF11FF" w:rsidRPr="00193D39">
        <w:rPr>
          <w:rFonts w:ascii="Book Antiqua" w:eastAsia="Calibri" w:hAnsi="Book Antiqua"/>
          <w:vertAlign w:val="superscript"/>
        </w:rPr>
        <w:footnoteReference w:id="2"/>
      </w:r>
      <w:r w:rsidR="00BF11FF" w:rsidRPr="0022237F">
        <w:rPr>
          <w:rFonts w:ascii="Book Antiqua" w:eastAsia="Calibri" w:hAnsi="Book Antiqua"/>
        </w:rPr>
        <w:t xml:space="preserve"> </w:t>
      </w:r>
      <w:r w:rsidR="00682972">
        <w:rPr>
          <w:rFonts w:ascii="Book Antiqua" w:eastAsia="Calibri" w:hAnsi="Book Antiqua"/>
        </w:rPr>
        <w:t xml:space="preserve">es el </w:t>
      </w:r>
      <w:r w:rsidR="00BF11FF">
        <w:rPr>
          <w:rFonts w:ascii="Book Antiqua" w:eastAsia="Calibri" w:hAnsi="Book Antiqua"/>
        </w:rPr>
        <w:t>ente creado en virtud de la Ley Núm. 20-2001, según enmendada, conocida como “Ley de la Oficina de la Procuradora de las Mujeres”,</w:t>
      </w:r>
      <w:r w:rsidR="00BF11FF">
        <w:rPr>
          <w:rStyle w:val="FootnoteReference"/>
          <w:rFonts w:ascii="Book Antiqua" w:eastAsia="Calibri" w:hAnsi="Book Antiqua"/>
        </w:rPr>
        <w:footnoteReference w:id="3"/>
      </w:r>
      <w:r w:rsidR="00BF11FF">
        <w:rPr>
          <w:rFonts w:ascii="Book Antiqua" w:eastAsia="Calibri" w:hAnsi="Book Antiqua"/>
        </w:rPr>
        <w:t xml:space="preserve">  la cual establece como política pública garantizar el pleno desarrollo y respeto de los derechos humanos de las mujeres</w:t>
      </w:r>
      <w:r w:rsidR="00682972">
        <w:rPr>
          <w:rFonts w:ascii="Book Antiqua" w:eastAsia="Calibri" w:hAnsi="Book Antiqua"/>
        </w:rPr>
        <w:t>, así como</w:t>
      </w:r>
      <w:r w:rsidR="00BF11FF">
        <w:rPr>
          <w:rFonts w:ascii="Book Antiqua" w:eastAsia="Calibri" w:hAnsi="Book Antiqua"/>
        </w:rPr>
        <w:t xml:space="preserve"> el ejercicio de sus libertades fundamentales</w:t>
      </w:r>
      <w:r w:rsidR="00682972">
        <w:rPr>
          <w:rFonts w:ascii="Book Antiqua" w:eastAsia="Calibri" w:hAnsi="Book Antiqua"/>
        </w:rPr>
        <w:t xml:space="preserve">.  </w:t>
      </w:r>
      <w:r w:rsidR="00682972" w:rsidRPr="0022237F">
        <w:rPr>
          <w:rFonts w:ascii="Book Antiqua" w:eastAsia="Calibri" w:hAnsi="Book Antiqua"/>
        </w:rPr>
        <w:t xml:space="preserve">Surge de la ponencia </w:t>
      </w:r>
      <w:r w:rsidR="00682972">
        <w:rPr>
          <w:rFonts w:ascii="Book Antiqua" w:eastAsia="Calibri" w:hAnsi="Book Antiqua"/>
        </w:rPr>
        <w:t>su</w:t>
      </w:r>
      <w:r w:rsidR="00BF11FF">
        <w:rPr>
          <w:rFonts w:ascii="Book Antiqua" w:eastAsia="Calibri" w:hAnsi="Book Antiqua"/>
        </w:rPr>
        <w:t xml:space="preserve"> respaldo al propósito que persigue el P. de la C. 901. </w:t>
      </w:r>
    </w:p>
    <w:p w14:paraId="4F3B4252" w14:textId="77777777" w:rsidR="00F94D36" w:rsidRPr="00BF11FF" w:rsidRDefault="00F94D36" w:rsidP="00F94D36">
      <w:pPr>
        <w:ind w:firstLine="720"/>
        <w:jc w:val="both"/>
        <w:rPr>
          <w:rFonts w:ascii="Book Antiqua" w:hAnsi="Book Antiqua" w:cs="Helvetica"/>
          <w:iCs/>
          <w:color w:val="000000"/>
          <w:position w:val="2"/>
          <w:szCs w:val="24"/>
        </w:rPr>
      </w:pPr>
    </w:p>
    <w:p w14:paraId="0FC91046" w14:textId="0FDB2A21" w:rsidR="00B95D12" w:rsidRDefault="00BF11FF" w:rsidP="00B36B77">
      <w:pPr>
        <w:ind w:firstLine="720"/>
        <w:contextualSpacing/>
        <w:jc w:val="both"/>
        <w:rPr>
          <w:rFonts w:ascii="Book Antiqua" w:eastAsia="Calibri" w:hAnsi="Book Antiqua"/>
        </w:rPr>
      </w:pPr>
      <w:r>
        <w:rPr>
          <w:rFonts w:ascii="Book Antiqua" w:eastAsia="Calibri" w:hAnsi="Book Antiqua"/>
        </w:rPr>
        <w:t>La OPM manifiesta que la medida promueve la eficiencia administrativa, la coherencia normativa y el fortalecimiento de la política pública en materia de la prevención y manejo de la violencia doméstica en el ámbito municipal.</w:t>
      </w:r>
      <w:r w:rsidR="00B1416B">
        <w:rPr>
          <w:rFonts w:ascii="Book Antiqua" w:eastAsia="Calibri" w:hAnsi="Book Antiqua"/>
        </w:rPr>
        <w:t xml:space="preserve"> </w:t>
      </w:r>
      <w:r>
        <w:rPr>
          <w:rFonts w:ascii="Book Antiqua" w:eastAsia="Calibri" w:hAnsi="Book Antiqua"/>
        </w:rPr>
        <w:t xml:space="preserve"> Destaca que los policías municipales suelen ser los primeros respondedores en llegar a la escena de un incidente de violencia doméstica, por lo que resalta la importancia de este programa de capacitación, que permite que los municipios, independientemente de sus recursos o tamaño, cuenten con personal entrenado bajo unos estándares uniformes. </w:t>
      </w:r>
      <w:r w:rsidR="00B1416B">
        <w:rPr>
          <w:rFonts w:ascii="Book Antiqua" w:eastAsia="Calibri" w:hAnsi="Book Antiqua"/>
        </w:rPr>
        <w:t xml:space="preserve"> </w:t>
      </w:r>
      <w:r>
        <w:rPr>
          <w:rFonts w:ascii="Book Antiqua" w:eastAsia="Calibri" w:hAnsi="Book Antiqua"/>
        </w:rPr>
        <w:t xml:space="preserve">La OPM, </w:t>
      </w:r>
      <w:r>
        <w:rPr>
          <w:rFonts w:ascii="Book Antiqua" w:eastAsia="Calibri" w:hAnsi="Book Antiqua"/>
        </w:rPr>
        <w:lastRenderedPageBreak/>
        <w:t>basada en su experiencia, argumenta que el adiestramiento adecuado salva vidas, y mejora la relación entre la comunidad y la seguridad pública.</w:t>
      </w:r>
    </w:p>
    <w:p w14:paraId="0F6B6B6D" w14:textId="77777777" w:rsidR="00BF11FF" w:rsidRDefault="00BF11FF" w:rsidP="00B36B77">
      <w:pPr>
        <w:ind w:firstLine="720"/>
        <w:contextualSpacing/>
        <w:jc w:val="both"/>
        <w:rPr>
          <w:rFonts w:ascii="Book Antiqua" w:hAnsi="Book Antiqua" w:cs="Helvetica"/>
          <w:color w:val="000000"/>
          <w:position w:val="2"/>
          <w:szCs w:val="24"/>
          <w:lang w:val="es-ES_tradnl"/>
        </w:rPr>
      </w:pPr>
    </w:p>
    <w:p w14:paraId="3DAB99E3" w14:textId="65EBF699" w:rsidR="001E3DEE" w:rsidRDefault="00155CEC" w:rsidP="00480270">
      <w:pPr>
        <w:ind w:firstLine="720"/>
        <w:jc w:val="both"/>
        <w:rPr>
          <w:rFonts w:ascii="Book Antiqua" w:eastAsia="Calibri" w:hAnsi="Book Antiqua"/>
        </w:rPr>
      </w:pPr>
      <w:r>
        <w:rPr>
          <w:rFonts w:ascii="Book Antiqua" w:eastAsia="Calibri" w:hAnsi="Book Antiqua"/>
        </w:rPr>
        <w:t xml:space="preserve">Señala que, desde un punto de vista jurídico, el proyecto facilita la aplicación y la fiscalización del programa en referencia, tras colocar sus alcances respecto a los policías municipales en un solo marco legal. </w:t>
      </w:r>
      <w:r w:rsidR="00B1416B">
        <w:rPr>
          <w:rFonts w:ascii="Book Antiqua" w:eastAsia="Calibri" w:hAnsi="Book Antiqua"/>
        </w:rPr>
        <w:t xml:space="preserve"> </w:t>
      </w:r>
      <w:r>
        <w:rPr>
          <w:rFonts w:ascii="Book Antiqua" w:eastAsia="Calibri" w:hAnsi="Book Antiqua"/>
        </w:rPr>
        <w:t xml:space="preserve">Asimismo, indica que la enmienda propuesta a la Ley Núm. 54, </w:t>
      </w:r>
      <w:r w:rsidRPr="00EA12DF">
        <w:rPr>
          <w:rFonts w:ascii="Book Antiqua" w:eastAsia="Calibri" w:hAnsi="Book Antiqua"/>
          <w:i/>
          <w:iCs/>
        </w:rPr>
        <w:t>supra</w:t>
      </w:r>
      <w:r>
        <w:rPr>
          <w:rFonts w:ascii="Book Antiqua" w:eastAsia="Calibri" w:hAnsi="Book Antiqua"/>
        </w:rPr>
        <w:t>, mantiene la consistencia entre los cuerpos de ley que atienden la violencia doméstica.</w:t>
      </w:r>
    </w:p>
    <w:p w14:paraId="0D51289C" w14:textId="77777777" w:rsidR="00155CEC" w:rsidRDefault="00155CEC" w:rsidP="00480270">
      <w:pPr>
        <w:ind w:firstLine="720"/>
        <w:jc w:val="both"/>
        <w:rPr>
          <w:rFonts w:ascii="Book Antiqua" w:eastAsia="Book Antiqua" w:hAnsi="Book Antiqua" w:cs="Book Antiqua"/>
          <w:szCs w:val="24"/>
          <w:lang w:val="es-PR"/>
        </w:rPr>
      </w:pPr>
    </w:p>
    <w:p w14:paraId="7B3B7852" w14:textId="079655A3" w:rsidR="001E3DEE" w:rsidRPr="001E3DEE" w:rsidRDefault="00155CEC" w:rsidP="00480270">
      <w:pPr>
        <w:ind w:firstLine="720"/>
        <w:jc w:val="both"/>
        <w:rPr>
          <w:rFonts w:ascii="Book Antiqua" w:eastAsia="Book Antiqua" w:hAnsi="Book Antiqua" w:cs="Book Antiqua"/>
          <w:szCs w:val="24"/>
          <w:lang w:val="es-PR"/>
        </w:rPr>
      </w:pPr>
      <w:r>
        <w:rPr>
          <w:rFonts w:ascii="Book Antiqua" w:eastAsia="Calibri" w:hAnsi="Book Antiqua"/>
        </w:rPr>
        <w:t xml:space="preserve">La OPM culmina expresando que un cuerpo policial educado, empático y consciente del impacto de la violencia de pareja, puede intervenir de forma más efectiva, </w:t>
      </w:r>
      <w:r w:rsidR="00B1416B">
        <w:rPr>
          <w:rFonts w:ascii="Book Antiqua" w:eastAsia="Calibri" w:hAnsi="Book Antiqua"/>
        </w:rPr>
        <w:t xml:space="preserve">puede </w:t>
      </w:r>
      <w:r>
        <w:rPr>
          <w:rFonts w:ascii="Book Antiqua" w:eastAsia="Calibri" w:hAnsi="Book Antiqua"/>
        </w:rPr>
        <w:t xml:space="preserve">reducir la impunidad y restaurar la confianza pública. </w:t>
      </w:r>
      <w:r w:rsidR="00B1416B">
        <w:rPr>
          <w:rFonts w:ascii="Book Antiqua" w:eastAsia="Calibri" w:hAnsi="Book Antiqua"/>
        </w:rPr>
        <w:t xml:space="preserve"> </w:t>
      </w:r>
      <w:r>
        <w:rPr>
          <w:rFonts w:ascii="Book Antiqua" w:eastAsia="Calibri" w:hAnsi="Book Antiqua"/>
        </w:rPr>
        <w:t xml:space="preserve">Arguye, además, que la medida no añade nuevas obligaciones a lo dispuesto en la Ley Núm. 59, </w:t>
      </w:r>
      <w:r w:rsidRPr="0065297F">
        <w:rPr>
          <w:rFonts w:ascii="Book Antiqua" w:eastAsia="Calibri" w:hAnsi="Book Antiqua"/>
          <w:i/>
          <w:iCs/>
        </w:rPr>
        <w:t>supra</w:t>
      </w:r>
      <w:r>
        <w:rPr>
          <w:rFonts w:ascii="Book Antiqua" w:eastAsia="Calibri" w:hAnsi="Book Antiqua"/>
        </w:rPr>
        <w:t>, sino que brinda una mayor eficiencia en su aplicación al integrar sus disposiciones al Código Municipal</w:t>
      </w:r>
      <w:r w:rsidR="00C4695E">
        <w:rPr>
          <w:rFonts w:ascii="Book Antiqua" w:eastAsia="Calibri" w:hAnsi="Book Antiqua"/>
        </w:rPr>
        <w:t>.</w:t>
      </w:r>
      <w:r w:rsidR="001E3DEE">
        <w:rPr>
          <w:rFonts w:ascii="Book Antiqua" w:eastAsia="Book Antiqua" w:hAnsi="Book Antiqua" w:cs="Book Antiqua"/>
          <w:szCs w:val="24"/>
          <w:lang w:val="es-PR"/>
        </w:rPr>
        <w:t xml:space="preserve"> </w:t>
      </w:r>
    </w:p>
    <w:p w14:paraId="76D5CF8D" w14:textId="77777777" w:rsidR="001E3DEE" w:rsidRPr="007D4246" w:rsidRDefault="001E3DEE" w:rsidP="001E3DEE">
      <w:pPr>
        <w:jc w:val="both"/>
        <w:rPr>
          <w:rFonts w:ascii="Book Antiqua" w:eastAsia="Book Antiqua" w:hAnsi="Book Antiqua" w:cs="Book Antiqua"/>
          <w:szCs w:val="24"/>
          <w:lang w:val="es-PR"/>
        </w:rPr>
      </w:pPr>
    </w:p>
    <w:p w14:paraId="09E3239C" w14:textId="4E3F0BD7" w:rsidR="00F064B7" w:rsidRPr="00C4695E" w:rsidRDefault="00C4695E" w:rsidP="00A17DCF">
      <w:pPr>
        <w:pStyle w:val="ListParagraph"/>
        <w:numPr>
          <w:ilvl w:val="0"/>
          <w:numId w:val="16"/>
        </w:numPr>
        <w:jc w:val="both"/>
        <w:rPr>
          <w:rFonts w:ascii="Book Antiqua" w:eastAsia="Book Antiqua" w:hAnsi="Book Antiqua" w:cs="Book Antiqua"/>
          <w:b/>
          <w:bCs/>
          <w:szCs w:val="24"/>
          <w:u w:val="single"/>
          <w:lang w:val="es-ES"/>
        </w:rPr>
      </w:pPr>
      <w:r w:rsidRPr="00C4695E">
        <w:rPr>
          <w:rFonts w:ascii="Book Antiqua" w:eastAsia="Calibri" w:hAnsi="Book Antiqua"/>
          <w:b/>
          <w:bCs/>
          <w:u w:val="single"/>
        </w:rPr>
        <w:t>Policía de Puerto Rico</w:t>
      </w:r>
      <w:r w:rsidRPr="00C4695E">
        <w:rPr>
          <w:rFonts w:ascii="Book Antiqua" w:eastAsia="Book Antiqua" w:hAnsi="Book Antiqua" w:cs="Book Antiqua"/>
          <w:b/>
          <w:bCs/>
          <w:szCs w:val="24"/>
          <w:u w:val="single"/>
          <w:lang w:val="es-ES"/>
        </w:rPr>
        <w:t xml:space="preserve"> </w:t>
      </w:r>
      <w:r w:rsidR="0078434C" w:rsidRPr="00C4695E">
        <w:rPr>
          <w:rFonts w:ascii="Book Antiqua" w:eastAsia="Book Antiqua" w:hAnsi="Book Antiqua" w:cs="Book Antiqua"/>
          <w:b/>
          <w:bCs/>
          <w:szCs w:val="24"/>
          <w:u w:val="single"/>
          <w:lang w:val="es-ES"/>
        </w:rPr>
        <w:t>(</w:t>
      </w:r>
      <w:r w:rsidRPr="00C4695E">
        <w:rPr>
          <w:rFonts w:ascii="Book Antiqua" w:eastAsia="Book Antiqua" w:hAnsi="Book Antiqua" w:cs="Book Antiqua"/>
          <w:b/>
          <w:bCs/>
          <w:szCs w:val="24"/>
          <w:u w:val="single"/>
          <w:lang w:val="es-ES"/>
        </w:rPr>
        <w:t>PPR</w:t>
      </w:r>
      <w:r w:rsidR="0078434C" w:rsidRPr="00C4695E">
        <w:rPr>
          <w:rFonts w:ascii="Book Antiqua" w:eastAsia="Book Antiqua" w:hAnsi="Book Antiqua" w:cs="Book Antiqua"/>
          <w:b/>
          <w:bCs/>
          <w:szCs w:val="24"/>
          <w:u w:val="single"/>
          <w:lang w:val="es-ES"/>
        </w:rPr>
        <w:t>)</w:t>
      </w:r>
    </w:p>
    <w:p w14:paraId="73F80D41" w14:textId="77777777" w:rsidR="006D08B8" w:rsidRPr="006D08B8" w:rsidRDefault="006D08B8" w:rsidP="006D08B8">
      <w:pPr>
        <w:pStyle w:val="ListParagraph"/>
        <w:ind w:left="1080"/>
        <w:jc w:val="both"/>
        <w:rPr>
          <w:rFonts w:ascii="Book Antiqua" w:eastAsia="Book Antiqua" w:hAnsi="Book Antiqua" w:cs="Book Antiqua"/>
          <w:szCs w:val="24"/>
          <w:lang w:val="es-ES"/>
        </w:rPr>
      </w:pPr>
    </w:p>
    <w:p w14:paraId="44C06FB8" w14:textId="140616E6" w:rsidR="005D2A70" w:rsidRPr="005D2A70" w:rsidRDefault="00D94131" w:rsidP="005D2A70">
      <w:pPr>
        <w:ind w:firstLine="720"/>
        <w:jc w:val="both"/>
        <w:rPr>
          <w:rFonts w:ascii="Book Antiqua" w:hAnsi="Book Antiqua"/>
        </w:rPr>
      </w:pPr>
      <w:r w:rsidRPr="004D65DD">
        <w:rPr>
          <w:rFonts w:ascii="Book Antiqua" w:eastAsia="Calibri" w:hAnsi="Book Antiqua"/>
        </w:rPr>
        <w:t xml:space="preserve">La </w:t>
      </w:r>
      <w:r>
        <w:rPr>
          <w:rFonts w:ascii="Book Antiqua" w:eastAsia="Calibri" w:hAnsi="Book Antiqua"/>
        </w:rPr>
        <w:t xml:space="preserve">Policía de Puerto Rico compareció por conducto de su Superintendente, </w:t>
      </w:r>
      <w:r w:rsidR="0025076F">
        <w:rPr>
          <w:rFonts w:ascii="Book Antiqua" w:eastAsia="Calibri" w:hAnsi="Book Antiqua"/>
        </w:rPr>
        <w:t xml:space="preserve">el Sr. </w:t>
      </w:r>
      <w:r>
        <w:rPr>
          <w:rFonts w:ascii="Book Antiqua" w:eastAsia="Calibri" w:hAnsi="Book Antiqua"/>
        </w:rPr>
        <w:t>Joseph González.</w:t>
      </w:r>
      <w:r>
        <w:rPr>
          <w:rStyle w:val="FootnoteReference"/>
          <w:rFonts w:ascii="Book Antiqua" w:eastAsia="Calibri" w:hAnsi="Book Antiqua"/>
        </w:rPr>
        <w:footnoteReference w:id="4"/>
      </w:r>
      <w:r w:rsidR="00316420">
        <w:rPr>
          <w:rFonts w:ascii="Book Antiqua" w:eastAsia="Calibri" w:hAnsi="Book Antiqua"/>
        </w:rPr>
        <w:t xml:space="preserve">  </w:t>
      </w:r>
      <w:r>
        <w:rPr>
          <w:rFonts w:ascii="Book Antiqua" w:eastAsia="Calibri" w:hAnsi="Book Antiqua"/>
        </w:rPr>
        <w:t>Argumentó que recientemente entró en vigor la Ley Núm. 83-2025,</w:t>
      </w:r>
      <w:r>
        <w:rPr>
          <w:rStyle w:val="FootnoteReference"/>
          <w:rFonts w:ascii="Book Antiqua" w:eastAsia="Calibri" w:hAnsi="Book Antiqua"/>
        </w:rPr>
        <w:footnoteReference w:id="5"/>
      </w:r>
      <w:r>
        <w:rPr>
          <w:rFonts w:ascii="Book Antiqua" w:eastAsia="Calibri" w:hAnsi="Book Antiqua"/>
        </w:rPr>
        <w:t xml:space="preserve"> según enmendada, conocida como “Ley de la Policía de Puerto Rico”.  Esta estableció un nuevo componente policiaco que tiene como objetivo, entre otros, optimizar el uso de los recursos fiscales y humanos de la Policía</w:t>
      </w:r>
      <w:r w:rsidR="005D2A70">
        <w:rPr>
          <w:rFonts w:ascii="Book Antiqua" w:hAnsi="Book Antiqua"/>
        </w:rPr>
        <w:t>.</w:t>
      </w:r>
    </w:p>
    <w:p w14:paraId="614FA21E" w14:textId="77777777" w:rsidR="005D2A70" w:rsidRPr="005D2A70" w:rsidRDefault="005D2A70" w:rsidP="006D08B8">
      <w:pPr>
        <w:ind w:firstLine="720"/>
        <w:jc w:val="both"/>
        <w:rPr>
          <w:rFonts w:ascii="Book Antiqua" w:eastAsia="Book Antiqua" w:hAnsi="Book Antiqua" w:cs="Book Antiqua"/>
          <w:szCs w:val="24"/>
          <w:lang w:val="es-ES"/>
        </w:rPr>
      </w:pPr>
    </w:p>
    <w:p w14:paraId="172C9FB0" w14:textId="31EB41E3" w:rsidR="00BA57B1" w:rsidRDefault="00530FCE" w:rsidP="004E1F57">
      <w:pPr>
        <w:ind w:firstLine="720"/>
        <w:jc w:val="both"/>
        <w:rPr>
          <w:rFonts w:ascii="Book Antiqua" w:eastAsia="Calibri" w:hAnsi="Book Antiqua"/>
        </w:rPr>
      </w:pPr>
      <w:r>
        <w:rPr>
          <w:rFonts w:ascii="Book Antiqua" w:eastAsia="Calibri" w:hAnsi="Book Antiqua"/>
        </w:rPr>
        <w:t>Expresa que la PPR tiene como misión primordial garantizar la seguridad, proteger la vida y la propiedad de los ciudadanos, así como mantener el orden público, además de prevenir e investigar delitos, entre otras responsabilidades que emanan de los postulados de su ley orgánica.</w:t>
      </w:r>
      <w:r>
        <w:rPr>
          <w:rStyle w:val="FootnoteReference"/>
          <w:rFonts w:ascii="Book Antiqua" w:eastAsia="Calibri" w:hAnsi="Book Antiqua"/>
        </w:rPr>
        <w:footnoteReference w:id="6"/>
      </w:r>
      <w:r>
        <w:rPr>
          <w:rFonts w:ascii="Book Antiqua" w:eastAsia="Calibri" w:hAnsi="Book Antiqua"/>
        </w:rPr>
        <w:t xml:space="preserve"> </w:t>
      </w:r>
      <w:r w:rsidR="0025076F">
        <w:rPr>
          <w:rFonts w:ascii="Book Antiqua" w:eastAsia="Calibri" w:hAnsi="Book Antiqua"/>
        </w:rPr>
        <w:t xml:space="preserve"> </w:t>
      </w:r>
      <w:r>
        <w:rPr>
          <w:rFonts w:ascii="Book Antiqua" w:eastAsia="Calibri" w:hAnsi="Book Antiqua"/>
        </w:rPr>
        <w:t xml:space="preserve">Añade que como parte de los trabajos que realizan, la Orden General Capítulo 100, Sección 108, titulada Superintendencia Auxiliar en Educación de la Policía de Puerto Rico (SAEA), les impone la responsabilidad de establecer normativas que promuevan un proceso de enseñanza y aprendizaje a la vanguardia de las prácticas aceptadas, pedagógicas y policiacas fundamentadas en el derecho vigente. </w:t>
      </w:r>
      <w:r w:rsidR="0025076F">
        <w:rPr>
          <w:rFonts w:ascii="Book Antiqua" w:eastAsia="Calibri" w:hAnsi="Book Antiqua"/>
        </w:rPr>
        <w:t xml:space="preserve"> </w:t>
      </w:r>
      <w:r>
        <w:rPr>
          <w:rFonts w:ascii="Book Antiqua" w:eastAsia="Calibri" w:hAnsi="Book Antiqua"/>
        </w:rPr>
        <w:t xml:space="preserve">De otra parte, menciona que la Orden General </w:t>
      </w:r>
      <w:r w:rsidRPr="00E77407">
        <w:rPr>
          <w:rFonts w:ascii="Book Antiqua" w:eastAsia="Calibri" w:hAnsi="Book Antiqua"/>
        </w:rPr>
        <w:t xml:space="preserve">Capítulo 100, </w:t>
      </w:r>
      <w:r w:rsidR="00316420">
        <w:rPr>
          <w:rFonts w:ascii="Book Antiqua" w:eastAsia="Calibri" w:hAnsi="Book Antiqua"/>
        </w:rPr>
        <w:t xml:space="preserve">en su </w:t>
      </w:r>
      <w:r w:rsidRPr="00E77407">
        <w:rPr>
          <w:rFonts w:ascii="Book Antiqua" w:eastAsia="Calibri" w:hAnsi="Book Antiqua"/>
        </w:rPr>
        <w:t>Sección 1</w:t>
      </w:r>
      <w:r>
        <w:rPr>
          <w:rFonts w:ascii="Book Antiqua" w:eastAsia="Calibri" w:hAnsi="Book Antiqua"/>
        </w:rPr>
        <w:t xml:space="preserve">30, dispone lo concerniente a la División de Violencia de Género y Asuntos Juveniles de la Superintendencia Auxiliar en Investigación Criminal, estableciendo la responsabilidad de investigar toda querella de violencia doméstica al amparo de la Ley Núm. 54, </w:t>
      </w:r>
      <w:r w:rsidRPr="004B2F87">
        <w:rPr>
          <w:rFonts w:ascii="Book Antiqua" w:eastAsia="Calibri" w:hAnsi="Book Antiqua"/>
          <w:i/>
          <w:iCs/>
        </w:rPr>
        <w:t>supra</w:t>
      </w:r>
      <w:r>
        <w:rPr>
          <w:rFonts w:ascii="Book Antiqua" w:eastAsia="Calibri" w:hAnsi="Book Antiqua"/>
        </w:rPr>
        <w:t>.</w:t>
      </w:r>
    </w:p>
    <w:p w14:paraId="6FB12D6A" w14:textId="77777777" w:rsidR="00530FCE" w:rsidRPr="00530FCE" w:rsidRDefault="00530FCE" w:rsidP="004E1F57">
      <w:pPr>
        <w:ind w:firstLine="720"/>
        <w:jc w:val="both"/>
        <w:rPr>
          <w:rFonts w:ascii="Book Antiqua" w:hAnsi="Book Antiqua"/>
          <w:shd w:val="clear" w:color="auto" w:fill="FFFFFF"/>
        </w:rPr>
      </w:pPr>
    </w:p>
    <w:p w14:paraId="05B507FB" w14:textId="2F48D124" w:rsidR="00532DBB" w:rsidRDefault="002A6386" w:rsidP="00242A74">
      <w:pPr>
        <w:ind w:firstLine="720"/>
        <w:jc w:val="both"/>
        <w:rPr>
          <w:rFonts w:ascii="Book Antiqua" w:eastAsia="Calibri" w:hAnsi="Book Antiqua"/>
        </w:rPr>
      </w:pPr>
      <w:r>
        <w:rPr>
          <w:rFonts w:ascii="Book Antiqua" w:eastAsia="Calibri" w:hAnsi="Book Antiqua"/>
        </w:rPr>
        <w:lastRenderedPageBreak/>
        <w:t>Ahora bien, resalta de manera específica la página 4, líneas 3 a la 8 del proyecto, señalando la colaboración de la Superintendencia Auxiliar en Educación y Adiestramiento de la Policía con la OPM, en el diseño del programa de adiestramiento a los policías municipales.</w:t>
      </w:r>
      <w:r>
        <w:rPr>
          <w:rStyle w:val="FootnoteReference"/>
          <w:rFonts w:ascii="Book Antiqua" w:eastAsia="Calibri" w:hAnsi="Book Antiqua"/>
        </w:rPr>
        <w:footnoteReference w:id="7"/>
      </w:r>
      <w:r>
        <w:rPr>
          <w:rFonts w:ascii="Book Antiqua" w:eastAsia="Calibri" w:hAnsi="Book Antiqua"/>
        </w:rPr>
        <w:t xml:space="preserve"> </w:t>
      </w:r>
      <w:r w:rsidR="00C77082">
        <w:rPr>
          <w:rFonts w:ascii="Book Antiqua" w:eastAsia="Calibri" w:hAnsi="Book Antiqua"/>
        </w:rPr>
        <w:t xml:space="preserve"> </w:t>
      </w:r>
      <w:r>
        <w:rPr>
          <w:rFonts w:ascii="Book Antiqua" w:eastAsia="Calibri" w:hAnsi="Book Antiqua"/>
        </w:rPr>
        <w:t xml:space="preserve">Al efecto, indica que la Policía avala toda iniciativa que promueva y fortalezca la educación como herramienta para erradicar la violencia de género, por lo que entiende que el proyecto persigue un fin loable. </w:t>
      </w:r>
      <w:r w:rsidR="00C77082">
        <w:rPr>
          <w:rFonts w:ascii="Book Antiqua" w:eastAsia="Calibri" w:hAnsi="Book Antiqua"/>
        </w:rPr>
        <w:t xml:space="preserve"> </w:t>
      </w:r>
      <w:r>
        <w:rPr>
          <w:rFonts w:ascii="Book Antiqua" w:eastAsia="Calibri" w:hAnsi="Book Antiqua"/>
        </w:rPr>
        <w:t xml:space="preserve">No obstante, resalta que previo a la implementación de la referida pieza legislativa, se debe identificar el presupuesto correspondiente para el establecimiento de los alcances del programa. </w:t>
      </w:r>
      <w:r w:rsidR="00C77082">
        <w:rPr>
          <w:rFonts w:ascii="Book Antiqua" w:eastAsia="Calibri" w:hAnsi="Book Antiqua"/>
        </w:rPr>
        <w:t xml:space="preserve"> </w:t>
      </w:r>
      <w:r>
        <w:rPr>
          <w:rFonts w:ascii="Book Antiqua" w:eastAsia="Calibri" w:hAnsi="Book Antiqua"/>
        </w:rPr>
        <w:t xml:space="preserve">Además, entienden necesaria la clarificación de las obligaciones y responsabilidades de cada una de las agencias involucradas para el cumplimiento de lo ordenado, a saber: la Oficina de la Procuradora de las Mujeres, la Policía de Puerto Rico y los </w:t>
      </w:r>
      <w:r w:rsidR="00C77082">
        <w:rPr>
          <w:rFonts w:ascii="Book Antiqua" w:eastAsia="Calibri" w:hAnsi="Book Antiqua"/>
        </w:rPr>
        <w:t>m</w:t>
      </w:r>
      <w:r>
        <w:rPr>
          <w:rFonts w:ascii="Book Antiqua" w:eastAsia="Calibri" w:hAnsi="Book Antiqua"/>
        </w:rPr>
        <w:t>unicipios.</w:t>
      </w:r>
    </w:p>
    <w:p w14:paraId="35E104D8" w14:textId="77777777" w:rsidR="002A6386" w:rsidRDefault="002A6386" w:rsidP="00242A74">
      <w:pPr>
        <w:ind w:firstLine="720"/>
        <w:jc w:val="both"/>
        <w:rPr>
          <w:rFonts w:ascii="Book Antiqua" w:hAnsi="Book Antiqua"/>
        </w:rPr>
      </w:pPr>
    </w:p>
    <w:p w14:paraId="415E29E7" w14:textId="2756867C" w:rsidR="002A6386" w:rsidRDefault="002A6386" w:rsidP="002A6386">
      <w:pPr>
        <w:ind w:firstLine="720"/>
        <w:jc w:val="both"/>
        <w:rPr>
          <w:rFonts w:ascii="Book Antiqua" w:eastAsia="Calibri" w:hAnsi="Book Antiqua"/>
        </w:rPr>
      </w:pPr>
      <w:r>
        <w:rPr>
          <w:rFonts w:ascii="Book Antiqua" w:eastAsia="Calibri" w:hAnsi="Book Antiqua"/>
        </w:rPr>
        <w:t xml:space="preserve">Para sostener lo anterior, fundamentan su recomendación en la experiencia adquirida durante la implementación de la Ley Núm. 59, </w:t>
      </w:r>
      <w:r w:rsidRPr="002E7058">
        <w:rPr>
          <w:rFonts w:ascii="Book Antiqua" w:eastAsia="Calibri" w:hAnsi="Book Antiqua"/>
          <w:i/>
          <w:iCs/>
        </w:rPr>
        <w:t>supra</w:t>
      </w:r>
      <w:r>
        <w:rPr>
          <w:rFonts w:ascii="Book Antiqua" w:eastAsia="Calibri" w:hAnsi="Book Antiqua"/>
        </w:rPr>
        <w:t xml:space="preserve">, que creó el aludido programa, la cual evidenció la necesidad de establecer las responsabilidades de las agencias a cargo, </w:t>
      </w:r>
      <w:r w:rsidR="001A2EB7">
        <w:rPr>
          <w:rFonts w:ascii="Book Antiqua" w:eastAsia="Calibri" w:hAnsi="Book Antiqua"/>
        </w:rPr>
        <w:t>así como</w:t>
      </w:r>
      <w:r>
        <w:rPr>
          <w:rFonts w:ascii="Book Antiqua" w:eastAsia="Calibri" w:hAnsi="Book Antiqua"/>
        </w:rPr>
        <w:t xml:space="preserve"> el desembolso de fondos y las partidas presupuestarias requeridas para su implementación. </w:t>
      </w:r>
      <w:r w:rsidR="001A2EB7">
        <w:rPr>
          <w:rFonts w:ascii="Book Antiqua" w:eastAsia="Calibri" w:hAnsi="Book Antiqua"/>
        </w:rPr>
        <w:t xml:space="preserve"> </w:t>
      </w:r>
      <w:r>
        <w:rPr>
          <w:rFonts w:ascii="Book Antiqua" w:eastAsia="Calibri" w:hAnsi="Book Antiqua"/>
        </w:rPr>
        <w:t>Expresa la importancia de alinear toda disposición que imponga una responsabilidad a la Policía con las establecidas en el Artículo 27</w:t>
      </w:r>
      <w:r w:rsidR="001A2EB7">
        <w:rPr>
          <w:rFonts w:ascii="Book Antiqua" w:eastAsia="Calibri" w:hAnsi="Book Antiqua"/>
        </w:rPr>
        <w:t xml:space="preserve"> </w:t>
      </w:r>
      <w:r>
        <w:rPr>
          <w:rFonts w:ascii="Book Antiqua" w:eastAsia="Calibri" w:hAnsi="Book Antiqua"/>
        </w:rPr>
        <w:t xml:space="preserve">(e) y el Artículo 28 de la Ley Núm. 83, </w:t>
      </w:r>
      <w:r w:rsidRPr="006016BB">
        <w:rPr>
          <w:rFonts w:ascii="Book Antiqua" w:eastAsia="Calibri" w:hAnsi="Book Antiqua"/>
          <w:i/>
          <w:iCs/>
        </w:rPr>
        <w:t>supra</w:t>
      </w:r>
      <w:r>
        <w:rPr>
          <w:rFonts w:ascii="Book Antiqua" w:eastAsia="Calibri" w:hAnsi="Book Antiqua"/>
        </w:rPr>
        <w:t xml:space="preserve">. </w:t>
      </w:r>
      <w:r w:rsidR="001A2EB7">
        <w:rPr>
          <w:rFonts w:ascii="Book Antiqua" w:eastAsia="Calibri" w:hAnsi="Book Antiqua"/>
        </w:rPr>
        <w:t xml:space="preserve"> </w:t>
      </w:r>
      <w:r>
        <w:rPr>
          <w:rFonts w:ascii="Book Antiqua" w:eastAsia="Calibri" w:hAnsi="Book Antiqua"/>
        </w:rPr>
        <w:t xml:space="preserve">Estas particularmente exponen lo siguiente: </w:t>
      </w:r>
    </w:p>
    <w:p w14:paraId="569264B5" w14:textId="77777777" w:rsidR="002A6386" w:rsidRDefault="002A6386" w:rsidP="002A6386">
      <w:pPr>
        <w:ind w:firstLine="720"/>
        <w:jc w:val="both"/>
        <w:rPr>
          <w:rFonts w:ascii="Book Antiqua" w:eastAsia="Calibri" w:hAnsi="Book Antiqua"/>
        </w:rPr>
      </w:pPr>
    </w:p>
    <w:p w14:paraId="22872FA8" w14:textId="3CBBD34E" w:rsidR="002A6386" w:rsidRDefault="002A6386" w:rsidP="002A6386">
      <w:pPr>
        <w:ind w:left="720"/>
        <w:jc w:val="both"/>
        <w:rPr>
          <w:rFonts w:ascii="Book Antiqua" w:eastAsia="Calibri" w:hAnsi="Book Antiqua"/>
        </w:rPr>
      </w:pPr>
      <w:r>
        <w:rPr>
          <w:rFonts w:ascii="Book Antiqua" w:eastAsia="Calibri" w:hAnsi="Book Antiqua"/>
        </w:rPr>
        <w:t>“Artículo 27</w:t>
      </w:r>
      <w:r w:rsidR="001A2EB7">
        <w:rPr>
          <w:rFonts w:ascii="Book Antiqua" w:eastAsia="Calibri" w:hAnsi="Book Antiqua"/>
        </w:rPr>
        <w:t>.-</w:t>
      </w:r>
      <w:r>
        <w:rPr>
          <w:rFonts w:ascii="Book Antiqua" w:eastAsia="Calibri" w:hAnsi="Book Antiqua"/>
        </w:rPr>
        <w:t xml:space="preserve"> F</w:t>
      </w:r>
      <w:r w:rsidRPr="0072262A">
        <w:rPr>
          <w:rFonts w:ascii="Book Antiqua" w:eastAsia="Calibri" w:hAnsi="Book Antiqua"/>
        </w:rPr>
        <w:t>unciones y Poderes del Superintendente con respecto a la Superintendencia Auxiliar en Educación y Adiestramiento – Academia de la Policía</w:t>
      </w:r>
      <w:r w:rsidR="00FA50A6">
        <w:rPr>
          <w:rFonts w:ascii="Book Antiqua" w:eastAsia="Calibri" w:hAnsi="Book Antiqua"/>
        </w:rPr>
        <w:t>.</w:t>
      </w:r>
    </w:p>
    <w:p w14:paraId="10ADACF7" w14:textId="77777777" w:rsidR="00FA50A6" w:rsidRDefault="00FA50A6" w:rsidP="002A6386">
      <w:pPr>
        <w:ind w:left="720"/>
        <w:jc w:val="both"/>
        <w:rPr>
          <w:rFonts w:ascii="Book Antiqua" w:eastAsia="Calibri" w:hAnsi="Book Antiqua"/>
        </w:rPr>
      </w:pPr>
    </w:p>
    <w:p w14:paraId="26B4AAAE" w14:textId="2023EE97" w:rsidR="00FA50A6" w:rsidRDefault="00FA50A6" w:rsidP="00FA50A6">
      <w:pPr>
        <w:ind w:left="720" w:firstLine="450"/>
        <w:jc w:val="both"/>
        <w:rPr>
          <w:rFonts w:ascii="Book Antiqua" w:eastAsia="Calibri" w:hAnsi="Book Antiqua"/>
        </w:rPr>
      </w:pPr>
      <w:r w:rsidRPr="00FA50A6">
        <w:rPr>
          <w:rFonts w:ascii="Book Antiqua" w:eastAsia="Calibri" w:hAnsi="Book Antiqua"/>
        </w:rPr>
        <w:t>El Superintendente tendrá las siguientes funciones o deberes respecto a la administración de la Superintendencia Auxiliar en Educación y Adiestramiento – Academia de la Policía:</w:t>
      </w:r>
    </w:p>
    <w:p w14:paraId="32FEBEA1" w14:textId="77777777" w:rsidR="00FA50A6" w:rsidRDefault="00FA50A6" w:rsidP="00FA50A6">
      <w:pPr>
        <w:ind w:left="720" w:firstLine="450"/>
        <w:jc w:val="both"/>
        <w:rPr>
          <w:rFonts w:ascii="Book Antiqua" w:eastAsia="Calibri" w:hAnsi="Book Antiqua"/>
        </w:rPr>
      </w:pPr>
    </w:p>
    <w:p w14:paraId="5160BA09" w14:textId="4FBB711C" w:rsidR="00FA50A6" w:rsidRDefault="00FA50A6" w:rsidP="00FA50A6">
      <w:pPr>
        <w:pStyle w:val="ListParagraph"/>
        <w:numPr>
          <w:ilvl w:val="0"/>
          <w:numId w:val="22"/>
        </w:numPr>
        <w:jc w:val="both"/>
        <w:rPr>
          <w:rFonts w:ascii="Book Antiqua" w:eastAsia="Calibri" w:hAnsi="Book Antiqua"/>
        </w:rPr>
      </w:pPr>
      <w:r>
        <w:rPr>
          <w:rFonts w:ascii="Book Antiqua" w:eastAsia="Calibri" w:hAnsi="Book Antiqua"/>
        </w:rPr>
        <w:t>…</w:t>
      </w:r>
    </w:p>
    <w:p w14:paraId="464B7AFB" w14:textId="77777777" w:rsidR="00FA50A6" w:rsidRDefault="00FA50A6" w:rsidP="00FA50A6">
      <w:pPr>
        <w:ind w:left="1170"/>
        <w:jc w:val="both"/>
        <w:rPr>
          <w:rFonts w:ascii="Book Antiqua" w:eastAsia="Calibri" w:hAnsi="Book Antiqua"/>
        </w:rPr>
      </w:pPr>
    </w:p>
    <w:p w14:paraId="158FB3AE" w14:textId="1D65DE85" w:rsidR="00FA50A6" w:rsidRDefault="00FA50A6" w:rsidP="00FA50A6">
      <w:pPr>
        <w:ind w:left="1170"/>
        <w:jc w:val="both"/>
        <w:rPr>
          <w:rFonts w:ascii="Book Antiqua" w:eastAsia="Calibri" w:hAnsi="Book Antiqua"/>
        </w:rPr>
      </w:pPr>
      <w:r>
        <w:rPr>
          <w:rFonts w:ascii="Book Antiqua" w:eastAsia="Calibri" w:hAnsi="Book Antiqua"/>
        </w:rPr>
        <w:t>…</w:t>
      </w:r>
    </w:p>
    <w:p w14:paraId="3E05D7CB" w14:textId="77777777" w:rsidR="00FA50A6" w:rsidRDefault="00FA50A6" w:rsidP="00FA50A6">
      <w:pPr>
        <w:ind w:left="1170"/>
        <w:jc w:val="both"/>
        <w:rPr>
          <w:rFonts w:ascii="Book Antiqua" w:eastAsia="Calibri" w:hAnsi="Book Antiqua"/>
        </w:rPr>
      </w:pPr>
    </w:p>
    <w:p w14:paraId="1543CE02" w14:textId="1EAB7806" w:rsidR="002A6386" w:rsidRDefault="00FA50A6" w:rsidP="002A6386">
      <w:pPr>
        <w:ind w:left="1170"/>
        <w:jc w:val="both"/>
        <w:rPr>
          <w:rFonts w:ascii="Book Antiqua" w:eastAsia="Calibri" w:hAnsi="Book Antiqua"/>
        </w:rPr>
      </w:pPr>
      <w:r>
        <w:rPr>
          <w:rFonts w:ascii="Book Antiqua" w:eastAsia="Calibri" w:hAnsi="Book Antiqua"/>
        </w:rPr>
        <w:t xml:space="preserve">(e) </w:t>
      </w:r>
      <w:r w:rsidR="002A6386" w:rsidRPr="006016BB">
        <w:rPr>
          <w:rFonts w:ascii="Book Antiqua" w:eastAsia="Calibri" w:hAnsi="Book Antiqua"/>
        </w:rPr>
        <w:t xml:space="preserve">Cobrar por los servicios que preste y utilizar dichos ingresos para fortalecer los ofrecimientos de la Superintendencia Auxiliar y cualquier otro fin cónsono con los objetivos de esta. </w:t>
      </w:r>
      <w:r w:rsidR="005E4D43">
        <w:rPr>
          <w:rFonts w:ascii="Book Antiqua" w:eastAsia="Calibri" w:hAnsi="Book Antiqua"/>
        </w:rPr>
        <w:t xml:space="preserve"> </w:t>
      </w:r>
      <w:r w:rsidR="002A6386" w:rsidRPr="006016BB">
        <w:rPr>
          <w:rFonts w:ascii="Book Antiqua" w:eastAsia="Calibri" w:hAnsi="Book Antiqua"/>
        </w:rPr>
        <w:t xml:space="preserve">A tales efectos, se emitirá una reglamentación que contendrá todo lo relacionado a los costos por crédito académico, laboratorios, talleres, cuotas de admisión, readmisión, graduación, y cualquier otro costo por servicio que se ofreciere para la implementación del programa, cuando ello aplicare. </w:t>
      </w:r>
      <w:r w:rsidR="005E4D43">
        <w:rPr>
          <w:rFonts w:ascii="Book Antiqua" w:eastAsia="Calibri" w:hAnsi="Book Antiqua"/>
        </w:rPr>
        <w:t xml:space="preserve"> </w:t>
      </w:r>
      <w:r w:rsidR="002A6386" w:rsidRPr="006016BB">
        <w:rPr>
          <w:rFonts w:ascii="Book Antiqua" w:eastAsia="Calibri" w:hAnsi="Book Antiqua"/>
        </w:rPr>
        <w:t xml:space="preserve">No se permitirá el cobro por los servicios que se presten a la </w:t>
      </w:r>
      <w:r w:rsidR="002A6386" w:rsidRPr="006016BB">
        <w:rPr>
          <w:rFonts w:ascii="Book Antiqua" w:eastAsia="Calibri" w:hAnsi="Book Antiqua"/>
        </w:rPr>
        <w:lastRenderedPageBreak/>
        <w:t xml:space="preserve">propia Policía de Puerto Rico. </w:t>
      </w:r>
      <w:r w:rsidR="005E4D43">
        <w:rPr>
          <w:rFonts w:ascii="Book Antiqua" w:eastAsia="Calibri" w:hAnsi="Book Antiqua"/>
        </w:rPr>
        <w:t xml:space="preserve"> </w:t>
      </w:r>
      <w:r w:rsidR="002A6386" w:rsidRPr="006016BB">
        <w:rPr>
          <w:rFonts w:ascii="Book Antiqua" w:eastAsia="Calibri" w:hAnsi="Book Antiqua"/>
        </w:rPr>
        <w:t xml:space="preserve">Sin embargo, ello no impedirá el cobro a los municipios conforme a las disposiciones de la Ley 107-2020, </w:t>
      </w:r>
      <w:r w:rsidR="002A6386" w:rsidRPr="000C105F">
        <w:rPr>
          <w:rFonts w:ascii="Book Antiqua" w:eastAsia="Calibri" w:hAnsi="Book Antiqua"/>
          <w:i/>
          <w:iCs/>
        </w:rPr>
        <w:t>supra</w:t>
      </w:r>
      <w:r w:rsidR="002A6386" w:rsidRPr="006016BB">
        <w:rPr>
          <w:rFonts w:ascii="Book Antiqua" w:eastAsia="Calibri" w:hAnsi="Book Antiqua"/>
        </w:rPr>
        <w:t>.</w:t>
      </w:r>
      <w:r w:rsidR="002A6386">
        <w:rPr>
          <w:rStyle w:val="FootnoteReference"/>
          <w:rFonts w:ascii="Book Antiqua" w:eastAsia="Calibri" w:hAnsi="Book Antiqua"/>
        </w:rPr>
        <w:footnoteReference w:id="8"/>
      </w:r>
    </w:p>
    <w:p w14:paraId="63092DFA" w14:textId="77777777" w:rsidR="00FA50A6" w:rsidRDefault="00FA50A6" w:rsidP="002A6386">
      <w:pPr>
        <w:ind w:left="1170"/>
        <w:jc w:val="both"/>
        <w:rPr>
          <w:rFonts w:ascii="Book Antiqua" w:eastAsia="Calibri" w:hAnsi="Book Antiqua"/>
        </w:rPr>
      </w:pPr>
    </w:p>
    <w:p w14:paraId="14C25022" w14:textId="4EE9A2BA" w:rsidR="00FA50A6" w:rsidRPr="006016BB" w:rsidRDefault="00FA50A6" w:rsidP="002A6386">
      <w:pPr>
        <w:ind w:left="1170"/>
        <w:jc w:val="both"/>
        <w:rPr>
          <w:rFonts w:ascii="Book Antiqua" w:eastAsia="Calibri" w:hAnsi="Book Antiqua"/>
        </w:rPr>
      </w:pPr>
      <w:r>
        <w:rPr>
          <w:rFonts w:ascii="Book Antiqua" w:eastAsia="Calibri" w:hAnsi="Book Antiqua"/>
        </w:rPr>
        <w:t>…”</w:t>
      </w:r>
    </w:p>
    <w:p w14:paraId="57D50755" w14:textId="77777777" w:rsidR="002A6386" w:rsidRDefault="002A6386" w:rsidP="002A6386">
      <w:pPr>
        <w:ind w:firstLine="720"/>
        <w:jc w:val="both"/>
        <w:rPr>
          <w:rFonts w:ascii="Book Antiqua" w:eastAsia="Calibri" w:hAnsi="Book Antiqua"/>
        </w:rPr>
      </w:pPr>
    </w:p>
    <w:p w14:paraId="1D084DAD" w14:textId="6F78970B" w:rsidR="00C00EF8" w:rsidRDefault="00C00EF8" w:rsidP="00C00EF8">
      <w:pPr>
        <w:ind w:firstLine="720"/>
        <w:jc w:val="both"/>
        <w:rPr>
          <w:rFonts w:ascii="Book Antiqua" w:eastAsia="Calibri" w:hAnsi="Book Antiqua"/>
        </w:rPr>
      </w:pPr>
      <w:r>
        <w:rPr>
          <w:rFonts w:ascii="Book Antiqua" w:eastAsia="Calibri" w:hAnsi="Book Antiqua"/>
        </w:rPr>
        <w:t xml:space="preserve">Por su parte el Artículo 28 de la Ley Núm. 83, </w:t>
      </w:r>
      <w:r w:rsidRPr="006016BB">
        <w:rPr>
          <w:rFonts w:ascii="Book Antiqua" w:eastAsia="Calibri" w:hAnsi="Book Antiqua"/>
          <w:i/>
          <w:iCs/>
        </w:rPr>
        <w:t>supra</w:t>
      </w:r>
      <w:r>
        <w:rPr>
          <w:rFonts w:ascii="Book Antiqua" w:eastAsia="Calibri" w:hAnsi="Book Antiqua"/>
        </w:rPr>
        <w:t xml:space="preserve">, establece: </w:t>
      </w:r>
    </w:p>
    <w:p w14:paraId="4E93DCF9" w14:textId="77777777" w:rsidR="00C00EF8" w:rsidRDefault="00C00EF8" w:rsidP="00C00EF8">
      <w:pPr>
        <w:ind w:firstLine="720"/>
        <w:jc w:val="both"/>
        <w:rPr>
          <w:rFonts w:ascii="Book Antiqua" w:eastAsia="Calibri" w:hAnsi="Book Antiqua"/>
        </w:rPr>
      </w:pPr>
    </w:p>
    <w:p w14:paraId="538ABE24" w14:textId="3667F0DD" w:rsidR="00C00EF8" w:rsidRDefault="00C00EF8" w:rsidP="00C00EF8">
      <w:pPr>
        <w:ind w:left="720" w:right="720"/>
        <w:jc w:val="both"/>
        <w:rPr>
          <w:rFonts w:ascii="Book Antiqua" w:eastAsia="Calibri" w:hAnsi="Book Antiqua"/>
        </w:rPr>
      </w:pPr>
      <w:r>
        <w:rPr>
          <w:rFonts w:ascii="Book Antiqua" w:eastAsia="Calibri" w:hAnsi="Book Antiqua"/>
        </w:rPr>
        <w:t xml:space="preserve">“Artículo 28.- </w:t>
      </w:r>
      <w:r w:rsidRPr="0072262A">
        <w:rPr>
          <w:rFonts w:ascii="Book Antiqua" w:eastAsia="Calibri" w:hAnsi="Book Antiqua"/>
        </w:rPr>
        <w:t>Uso de los ingresos de la Superintendencia Auxiliar en Educación y Adiestramiento</w:t>
      </w:r>
      <w:r>
        <w:rPr>
          <w:rFonts w:ascii="Book Antiqua" w:eastAsia="Calibri" w:hAnsi="Book Antiqua"/>
        </w:rPr>
        <w:t xml:space="preserve"> – Academia de la Policía.</w:t>
      </w:r>
    </w:p>
    <w:p w14:paraId="0CAD4884" w14:textId="77777777" w:rsidR="00C00EF8" w:rsidRPr="006016BB" w:rsidRDefault="00C00EF8" w:rsidP="00C00EF8">
      <w:pPr>
        <w:ind w:right="720"/>
        <w:jc w:val="both"/>
        <w:rPr>
          <w:rFonts w:ascii="Book Antiqua" w:eastAsia="Calibri" w:hAnsi="Book Antiqua"/>
        </w:rPr>
      </w:pPr>
    </w:p>
    <w:p w14:paraId="6EC3B6D5" w14:textId="1A396D70" w:rsidR="00C00EF8" w:rsidRPr="00326BB7" w:rsidRDefault="00C00EF8" w:rsidP="00C00EF8">
      <w:pPr>
        <w:ind w:left="720" w:right="720" w:firstLine="450"/>
        <w:jc w:val="both"/>
        <w:rPr>
          <w:rFonts w:ascii="Book Antiqua" w:eastAsia="Calibri" w:hAnsi="Book Antiqua"/>
        </w:rPr>
      </w:pPr>
      <w:r w:rsidRPr="006016BB">
        <w:rPr>
          <w:rFonts w:ascii="Book Antiqua" w:eastAsia="Calibri" w:hAnsi="Book Antiqua"/>
        </w:rPr>
        <w:t xml:space="preserve">Los fondos que se generen por el arrendamiento de sus propiedades, o por el cobro de servicios conforme sea autorizado a través de esta o cualquier otra Ley, en aquellos casos en que aplicare, deberá consignarse al presupuesto de la Policía de Puerto Rico. </w:t>
      </w:r>
      <w:r w:rsidR="005E4D43">
        <w:rPr>
          <w:rFonts w:ascii="Book Antiqua" w:eastAsia="Calibri" w:hAnsi="Book Antiqua"/>
        </w:rPr>
        <w:t xml:space="preserve"> </w:t>
      </w:r>
      <w:r w:rsidRPr="006016BB">
        <w:rPr>
          <w:rFonts w:ascii="Book Antiqua" w:eastAsia="Calibri" w:hAnsi="Book Antiqua"/>
        </w:rPr>
        <w:t xml:space="preserve">El mismo será utilizado para fortalecer los ofrecimientos de la Superintendencia Auxiliar en Educación y Adiestramiento, compra de uniformes, equipo y para cualquier asunto administrativo que el Superintendente estime necesario y cualquier otro fin cónsono con los objetivos de esta Ley. </w:t>
      </w:r>
      <w:r w:rsidR="005E4D43">
        <w:rPr>
          <w:rFonts w:ascii="Book Antiqua" w:eastAsia="Calibri" w:hAnsi="Book Antiqua"/>
        </w:rPr>
        <w:t xml:space="preserve"> </w:t>
      </w:r>
      <w:r w:rsidRPr="006016BB">
        <w:rPr>
          <w:rFonts w:ascii="Book Antiqua" w:eastAsia="Calibri" w:hAnsi="Book Antiqua"/>
        </w:rPr>
        <w:t>Los ingresos generados por este concepto estarán exentos de la aplicabilidad del Artículo 7</w:t>
      </w:r>
      <w:r w:rsidR="005E4D43">
        <w:rPr>
          <w:rFonts w:ascii="Book Antiqua" w:eastAsia="Calibri" w:hAnsi="Book Antiqua"/>
        </w:rPr>
        <w:t xml:space="preserve"> </w:t>
      </w:r>
      <w:r w:rsidRPr="006016BB">
        <w:rPr>
          <w:rFonts w:ascii="Book Antiqua" w:eastAsia="Calibri" w:hAnsi="Book Antiqua"/>
        </w:rPr>
        <w:t>(b) de la Ley Núm. 230 de 23 de julio de 1974, según enmendada, conocida como “Ley de Contabilidad del Gobierno de Puerto Rico”</w:t>
      </w:r>
      <w:r>
        <w:rPr>
          <w:rFonts w:ascii="Book Antiqua" w:eastAsia="Calibri" w:hAnsi="Book Antiqua"/>
        </w:rPr>
        <w:t>.</w:t>
      </w:r>
      <w:r>
        <w:rPr>
          <w:rStyle w:val="FootnoteReference"/>
          <w:rFonts w:ascii="Book Antiqua" w:eastAsia="Calibri" w:hAnsi="Book Antiqua"/>
        </w:rPr>
        <w:footnoteReference w:id="9"/>
      </w:r>
    </w:p>
    <w:p w14:paraId="6C42767D" w14:textId="77777777" w:rsidR="00C00EF8" w:rsidRDefault="00C00EF8" w:rsidP="00C00EF8">
      <w:pPr>
        <w:ind w:firstLine="720"/>
        <w:jc w:val="both"/>
        <w:rPr>
          <w:rFonts w:ascii="Book Antiqua" w:eastAsia="Calibri" w:hAnsi="Book Antiqua"/>
        </w:rPr>
      </w:pPr>
    </w:p>
    <w:p w14:paraId="4078474B" w14:textId="36C3D040" w:rsidR="00F773E8" w:rsidRDefault="002A6386" w:rsidP="002916C1">
      <w:pPr>
        <w:ind w:firstLine="720"/>
        <w:jc w:val="both"/>
        <w:rPr>
          <w:rFonts w:ascii="Book Antiqua" w:eastAsia="Calibri" w:hAnsi="Book Antiqua"/>
        </w:rPr>
      </w:pPr>
      <w:r>
        <w:rPr>
          <w:rFonts w:ascii="Book Antiqua" w:hAnsi="Book Antiqua"/>
        </w:rPr>
        <w:t xml:space="preserve"> </w:t>
      </w:r>
      <w:r w:rsidR="004804D1">
        <w:rPr>
          <w:rFonts w:ascii="Book Antiqua" w:eastAsia="Calibri" w:hAnsi="Book Antiqua"/>
        </w:rPr>
        <w:t>Dado lo anterior,</w:t>
      </w:r>
      <w:r w:rsidR="004804D1" w:rsidRPr="004D65DD">
        <w:rPr>
          <w:rFonts w:ascii="Book Antiqua" w:eastAsia="Calibri" w:hAnsi="Book Antiqua"/>
        </w:rPr>
        <w:t xml:space="preserve"> </w:t>
      </w:r>
      <w:r w:rsidR="004804D1">
        <w:rPr>
          <w:rFonts w:ascii="Book Antiqua" w:eastAsia="Calibri" w:hAnsi="Book Antiqua"/>
        </w:rPr>
        <w:t>la entidad reitera la importancia de que el P. de la C. 901 sea armonizado con el marco legal vigente y los objetivos institucionales de la PPR, con el fin de garantizar la implementación y el sostenimiento tanto del currículo educativo como de los adiestramientos propuestos.</w:t>
      </w:r>
      <w:r w:rsidR="005E4D43">
        <w:rPr>
          <w:rFonts w:ascii="Book Antiqua" w:eastAsia="Calibri" w:hAnsi="Book Antiqua"/>
        </w:rPr>
        <w:t xml:space="preserve"> </w:t>
      </w:r>
      <w:r w:rsidR="004804D1">
        <w:rPr>
          <w:rFonts w:ascii="Book Antiqua" w:eastAsia="Calibri" w:hAnsi="Book Antiqua"/>
        </w:rPr>
        <w:t xml:space="preserve"> De otra parte, sugiere que la capacitación continua establecida en la medida, extraída de la normativa de la Ley Núm. 59, </w:t>
      </w:r>
      <w:r w:rsidR="004804D1" w:rsidRPr="0079031B">
        <w:rPr>
          <w:rFonts w:ascii="Book Antiqua" w:eastAsia="Calibri" w:hAnsi="Book Antiqua"/>
          <w:i/>
          <w:iCs/>
        </w:rPr>
        <w:t>supra</w:t>
      </w:r>
      <w:r w:rsidR="004804D1">
        <w:rPr>
          <w:rFonts w:ascii="Book Antiqua" w:eastAsia="Calibri" w:hAnsi="Book Antiqua"/>
        </w:rPr>
        <w:t>, que establece un total de ocho (8) horas anuales,</w:t>
      </w:r>
      <w:r w:rsidR="004804D1">
        <w:rPr>
          <w:rStyle w:val="FootnoteReference"/>
          <w:rFonts w:ascii="Book Antiqua" w:eastAsia="Calibri" w:hAnsi="Book Antiqua"/>
        </w:rPr>
        <w:footnoteReference w:id="10"/>
      </w:r>
      <w:r w:rsidR="004804D1">
        <w:rPr>
          <w:rFonts w:ascii="Book Antiqua" w:eastAsia="Calibri" w:hAnsi="Book Antiqua"/>
        </w:rPr>
        <w:t xml:space="preserve"> se aumente a un mínimo de dieciséis (16) horas. </w:t>
      </w:r>
      <w:r w:rsidR="00816660">
        <w:rPr>
          <w:rFonts w:ascii="Book Antiqua" w:eastAsia="Calibri" w:hAnsi="Book Antiqua"/>
        </w:rPr>
        <w:t xml:space="preserve"> </w:t>
      </w:r>
      <w:r w:rsidR="004804D1">
        <w:rPr>
          <w:rFonts w:ascii="Book Antiqua" w:eastAsia="Calibri" w:hAnsi="Book Antiqua"/>
        </w:rPr>
        <w:t>Recomendación que, según sostienen, responde a la complejidad de las situaciones a las que pueden estar expuestos los oficiales, y a asegurar que reciban las herramientas necesarias y un entrenamiento más robusto.</w:t>
      </w:r>
      <w:r w:rsidR="004804D1">
        <w:rPr>
          <w:rStyle w:val="FootnoteReference"/>
          <w:rFonts w:ascii="Book Antiqua" w:eastAsia="Calibri" w:hAnsi="Book Antiqua"/>
        </w:rPr>
        <w:footnoteReference w:id="11"/>
      </w:r>
    </w:p>
    <w:p w14:paraId="4EEE1B08" w14:textId="77777777" w:rsidR="004804D1" w:rsidRDefault="004804D1" w:rsidP="002916C1">
      <w:pPr>
        <w:ind w:firstLine="720"/>
        <w:jc w:val="both"/>
        <w:rPr>
          <w:rFonts w:ascii="Book Antiqua" w:hAnsi="Book Antiqua"/>
        </w:rPr>
      </w:pPr>
    </w:p>
    <w:p w14:paraId="6ABD4B97" w14:textId="17C38AF7" w:rsidR="00033CDE" w:rsidRDefault="004804D1" w:rsidP="004804D1">
      <w:pPr>
        <w:ind w:firstLine="720"/>
        <w:jc w:val="both"/>
        <w:rPr>
          <w:rFonts w:ascii="Book Antiqua" w:eastAsia="Calibri" w:hAnsi="Book Antiqua"/>
        </w:rPr>
      </w:pPr>
      <w:r>
        <w:rPr>
          <w:rFonts w:ascii="Book Antiqua" w:eastAsia="Calibri" w:hAnsi="Book Antiqua"/>
        </w:rPr>
        <w:t xml:space="preserve">Por último, traen a la atención de la Comisión que </w:t>
      </w:r>
      <w:r w:rsidRPr="0079031B">
        <w:rPr>
          <w:rFonts w:ascii="Book Antiqua" w:eastAsia="Calibri" w:hAnsi="Book Antiqua"/>
        </w:rPr>
        <w:t>el P. de la C.</w:t>
      </w:r>
      <w:r>
        <w:rPr>
          <w:rFonts w:ascii="Book Antiqua" w:eastAsia="Calibri" w:hAnsi="Book Antiqua"/>
        </w:rPr>
        <w:t xml:space="preserve"> 901, dispone su entrada en vigor de manera inmediata.</w:t>
      </w:r>
      <w:r w:rsidR="00BB112A">
        <w:rPr>
          <w:rFonts w:ascii="Book Antiqua" w:eastAsia="Calibri" w:hAnsi="Book Antiqua"/>
        </w:rPr>
        <w:t xml:space="preserve">  </w:t>
      </w:r>
      <w:r>
        <w:rPr>
          <w:rFonts w:ascii="Book Antiqua" w:eastAsia="Calibri" w:hAnsi="Book Antiqua"/>
        </w:rPr>
        <w:t xml:space="preserve">Sugieren que se considere un término razonable que permita llevar a cabo la planificación y posterior ejecución de lo ordenado, de la medida convertirse ley. </w:t>
      </w:r>
    </w:p>
    <w:p w14:paraId="37DBB51F" w14:textId="77777777" w:rsidR="004804D1" w:rsidRPr="00C010B6" w:rsidRDefault="004804D1" w:rsidP="00C010B6">
      <w:pPr>
        <w:jc w:val="both"/>
        <w:rPr>
          <w:rFonts w:ascii="Book Antiqua" w:eastAsia="Book Antiqua" w:hAnsi="Book Antiqua" w:cs="Book Antiqua"/>
          <w:b/>
          <w:bCs/>
          <w:szCs w:val="24"/>
          <w:u w:val="single"/>
          <w:lang w:val="es-ES"/>
        </w:rPr>
      </w:pPr>
    </w:p>
    <w:p w14:paraId="6955FF4C" w14:textId="6CC25A6C" w:rsidR="00544535" w:rsidRPr="0029279A" w:rsidRDefault="0029279A" w:rsidP="00A17DCF">
      <w:pPr>
        <w:pStyle w:val="ListParagraph"/>
        <w:numPr>
          <w:ilvl w:val="0"/>
          <w:numId w:val="16"/>
        </w:numPr>
        <w:jc w:val="both"/>
        <w:rPr>
          <w:rFonts w:ascii="Book Antiqua" w:eastAsia="Book Antiqua" w:hAnsi="Book Antiqua" w:cs="Book Antiqua"/>
          <w:b/>
          <w:bCs/>
          <w:szCs w:val="24"/>
          <w:u w:val="single"/>
          <w:lang w:val="es-ES"/>
        </w:rPr>
      </w:pPr>
      <w:r w:rsidRPr="0029279A">
        <w:rPr>
          <w:rFonts w:ascii="Book Antiqua" w:hAnsi="Book Antiqua"/>
          <w:b/>
          <w:bCs/>
          <w:u w:val="single"/>
        </w:rPr>
        <w:lastRenderedPageBreak/>
        <w:t>Federación de Alcaldes de Puerto Rico (FAPR)</w:t>
      </w:r>
    </w:p>
    <w:p w14:paraId="7F8E8443" w14:textId="77777777" w:rsidR="00544535" w:rsidRPr="00544535" w:rsidRDefault="00544535" w:rsidP="00544535">
      <w:pPr>
        <w:pStyle w:val="ListParagraph"/>
        <w:ind w:left="1080"/>
        <w:jc w:val="both"/>
        <w:rPr>
          <w:rFonts w:ascii="Book Antiqua" w:eastAsia="Book Antiqua" w:hAnsi="Book Antiqua" w:cs="Book Antiqua"/>
          <w:szCs w:val="24"/>
          <w:lang w:val="es-ES"/>
        </w:rPr>
      </w:pPr>
    </w:p>
    <w:p w14:paraId="3DEC2043" w14:textId="58DEC836" w:rsidR="00C010B6" w:rsidRDefault="0029279A" w:rsidP="00AB012D">
      <w:pPr>
        <w:ind w:firstLine="720"/>
        <w:jc w:val="both"/>
        <w:rPr>
          <w:rFonts w:ascii="Book Antiqua" w:eastAsia="Book Antiqua" w:hAnsi="Book Antiqua" w:cs="Book Antiqua"/>
          <w:szCs w:val="24"/>
          <w:lang w:val="es-ES"/>
        </w:rPr>
      </w:pPr>
      <w:r w:rsidRPr="009F5A85">
        <w:rPr>
          <w:rFonts w:ascii="Book Antiqua" w:hAnsi="Book Antiqua"/>
        </w:rPr>
        <w:t>L</w:t>
      </w:r>
      <w:r>
        <w:rPr>
          <w:rFonts w:ascii="Book Antiqua" w:hAnsi="Book Antiqua"/>
        </w:rPr>
        <w:t xml:space="preserve">a Federación de Alcaldes de Puerto Rico compareció por conducto de su Director Ejecutivo, </w:t>
      </w:r>
      <w:r w:rsidR="007C2256">
        <w:rPr>
          <w:rFonts w:ascii="Book Antiqua" w:hAnsi="Book Antiqua"/>
        </w:rPr>
        <w:t xml:space="preserve">el </w:t>
      </w:r>
      <w:r w:rsidR="007C2256" w:rsidRPr="00244B0E">
        <w:rPr>
          <w:rFonts w:ascii="Book Antiqua" w:hAnsi="Book Antiqua"/>
        </w:rPr>
        <w:t>Sr</w:t>
      </w:r>
      <w:r w:rsidR="007C2256">
        <w:rPr>
          <w:rFonts w:ascii="Book Antiqua" w:hAnsi="Book Antiqua"/>
        </w:rPr>
        <w:t xml:space="preserve">. </w:t>
      </w:r>
      <w:r>
        <w:rPr>
          <w:rFonts w:ascii="Book Antiqua" w:hAnsi="Book Antiqua"/>
        </w:rPr>
        <w:t>Ángel M. Morales Vázquez.</w:t>
      </w:r>
      <w:r>
        <w:rPr>
          <w:rStyle w:val="FootnoteReference"/>
          <w:rFonts w:ascii="Book Antiqua" w:hAnsi="Book Antiqua"/>
        </w:rPr>
        <w:footnoteReference w:id="12"/>
      </w:r>
      <w:r>
        <w:rPr>
          <w:rFonts w:ascii="Book Antiqua" w:hAnsi="Book Antiqua"/>
        </w:rPr>
        <w:t xml:space="preserve"> La FAPR reconoce que la medida en cuestión atiende un asunto de apremiante política pública. </w:t>
      </w:r>
      <w:r w:rsidR="007C2256">
        <w:rPr>
          <w:rFonts w:ascii="Book Antiqua" w:hAnsi="Book Antiqua"/>
        </w:rPr>
        <w:t xml:space="preserve"> </w:t>
      </w:r>
      <w:r>
        <w:rPr>
          <w:rFonts w:ascii="Book Antiqua" w:hAnsi="Book Antiqua"/>
        </w:rPr>
        <w:t xml:space="preserve">Asimismo, expresan que valoran positivamente la intención de consolidar en el Código Municipal las disposiciones de la Ley Núm. 59, </w:t>
      </w:r>
      <w:r w:rsidRPr="009F5A85">
        <w:rPr>
          <w:rFonts w:ascii="Book Antiqua" w:hAnsi="Book Antiqua"/>
          <w:i/>
          <w:iCs/>
        </w:rPr>
        <w:t>supra</w:t>
      </w:r>
      <w:r w:rsidR="00BB4829">
        <w:rPr>
          <w:rFonts w:ascii="Book Antiqua" w:hAnsi="Book Antiqua"/>
        </w:rPr>
        <w:t>, l</w:t>
      </w:r>
      <w:r>
        <w:rPr>
          <w:rFonts w:ascii="Book Antiqua" w:hAnsi="Book Antiqua"/>
        </w:rPr>
        <w:t>o que a su juicio promueve una mayor claridad normativa</w:t>
      </w:r>
      <w:r w:rsidR="00BA2CC4">
        <w:rPr>
          <w:rFonts w:ascii="Book Antiqua" w:eastAsia="Book Antiqua" w:hAnsi="Book Antiqua" w:cs="Book Antiqua"/>
          <w:szCs w:val="24"/>
          <w:lang w:val="es-ES"/>
        </w:rPr>
        <w:t>.</w:t>
      </w:r>
    </w:p>
    <w:p w14:paraId="69FF7CF6" w14:textId="77777777" w:rsidR="00BA2CC4" w:rsidRDefault="00BA2CC4" w:rsidP="00AB012D">
      <w:pPr>
        <w:ind w:firstLine="720"/>
        <w:jc w:val="both"/>
        <w:rPr>
          <w:rFonts w:ascii="Book Antiqua" w:eastAsia="Book Antiqua" w:hAnsi="Book Antiqua" w:cs="Book Antiqua"/>
          <w:szCs w:val="24"/>
          <w:lang w:val="es-ES"/>
        </w:rPr>
      </w:pPr>
    </w:p>
    <w:p w14:paraId="269E859B" w14:textId="6A60C584" w:rsidR="00C010B6" w:rsidRDefault="00BB4829" w:rsidP="00544535">
      <w:pPr>
        <w:ind w:firstLine="720"/>
        <w:jc w:val="both"/>
        <w:rPr>
          <w:rFonts w:ascii="Book Antiqua" w:hAnsi="Book Antiqua"/>
        </w:rPr>
      </w:pPr>
      <w:r>
        <w:rPr>
          <w:rFonts w:ascii="Book Antiqua" w:hAnsi="Book Antiqua"/>
        </w:rPr>
        <w:t>Sin embargo, supeditan su respaldo a la medida en la forma en que se armonice con la política pública establecida en el Artículo 1.003 del Código Municipal,</w:t>
      </w:r>
      <w:r>
        <w:rPr>
          <w:rStyle w:val="FootnoteReference"/>
          <w:rFonts w:ascii="Book Antiqua" w:hAnsi="Book Antiqua"/>
        </w:rPr>
        <w:footnoteReference w:id="13"/>
      </w:r>
      <w:r>
        <w:rPr>
          <w:rFonts w:ascii="Book Antiqua" w:hAnsi="Book Antiqua"/>
        </w:rPr>
        <w:t xml:space="preserve"> el cual dispone que estos deben contar con los recursos necesarios para cumplir eficazmente sus funciones. </w:t>
      </w:r>
      <w:r w:rsidR="007C2256">
        <w:rPr>
          <w:rFonts w:ascii="Book Antiqua" w:hAnsi="Book Antiqua"/>
        </w:rPr>
        <w:t xml:space="preserve"> </w:t>
      </w:r>
      <w:r>
        <w:rPr>
          <w:rFonts w:ascii="Book Antiqua" w:hAnsi="Book Antiqua"/>
        </w:rPr>
        <w:t xml:space="preserve">Expresan que, según redactado, el proyecto impone un programa de adiestramiento anual sin establecer un mecanismo de financiamiento. </w:t>
      </w:r>
      <w:r w:rsidR="007C2256">
        <w:rPr>
          <w:rFonts w:ascii="Book Antiqua" w:hAnsi="Book Antiqua"/>
        </w:rPr>
        <w:t xml:space="preserve"> </w:t>
      </w:r>
      <w:r>
        <w:rPr>
          <w:rFonts w:ascii="Book Antiqua" w:hAnsi="Book Antiqua"/>
        </w:rPr>
        <w:t xml:space="preserve">La Federación considera que esto podría traducirse en un mandato que impacte directamente las limitadas capacidades fiscales y operacionales de los municipios. </w:t>
      </w:r>
      <w:r w:rsidR="007C2256">
        <w:rPr>
          <w:rFonts w:ascii="Book Antiqua" w:hAnsi="Book Antiqua"/>
        </w:rPr>
        <w:t xml:space="preserve"> </w:t>
      </w:r>
      <w:r>
        <w:rPr>
          <w:rFonts w:ascii="Book Antiqua" w:hAnsi="Book Antiqua"/>
        </w:rPr>
        <w:t xml:space="preserve">Esto, ya que la centralización en el diseño e implementación del programa por entidades del gobierno central, aunque bien intencionada, reduce la capacidad municipal de adaptar los adiestramientos a sus realidades particulares, resultando incompatible con el principio de autonomía y de descentralización que instaura el Artículo 1.003, </w:t>
      </w:r>
      <w:r w:rsidRPr="00303131">
        <w:rPr>
          <w:rFonts w:ascii="Book Antiqua" w:hAnsi="Book Antiqua"/>
          <w:i/>
          <w:iCs/>
        </w:rPr>
        <w:t>supra</w:t>
      </w:r>
      <w:r>
        <w:rPr>
          <w:rFonts w:ascii="Book Antiqua" w:hAnsi="Book Antiqua"/>
        </w:rPr>
        <w:t>.</w:t>
      </w:r>
    </w:p>
    <w:p w14:paraId="39643A5F" w14:textId="77777777" w:rsidR="00BB4829" w:rsidRPr="00BB4829" w:rsidRDefault="00BB4829" w:rsidP="00544535">
      <w:pPr>
        <w:ind w:firstLine="720"/>
        <w:jc w:val="both"/>
        <w:rPr>
          <w:rFonts w:ascii="Book Antiqua" w:eastAsia="Book Antiqua" w:hAnsi="Book Antiqua" w:cs="Book Antiqua"/>
          <w:szCs w:val="24"/>
          <w:lang w:val="es-ES"/>
        </w:rPr>
      </w:pPr>
    </w:p>
    <w:p w14:paraId="636C26E9" w14:textId="0C8171D1" w:rsidR="00C010B6" w:rsidRDefault="001F10AB" w:rsidP="00544535">
      <w:pPr>
        <w:ind w:firstLine="720"/>
        <w:jc w:val="both"/>
        <w:rPr>
          <w:rFonts w:ascii="Book Antiqua" w:hAnsi="Book Antiqua"/>
        </w:rPr>
      </w:pPr>
      <w:r>
        <w:rPr>
          <w:rFonts w:ascii="Book Antiqua" w:hAnsi="Book Antiqua"/>
        </w:rPr>
        <w:t>La FAPR recomienda que la medida sea enmendada para garantizar fuentes de financiamiento o asistencia económica para la implementación del programa; reconocer las particularidades de los municipios permitiendo que estos adapten sus métodos y adiestramientos conforme a sus necesidades; establecer mecanismos no burocráticos que faciliten su implementación; y</w:t>
      </w:r>
      <w:r w:rsidR="00436965">
        <w:rPr>
          <w:rFonts w:ascii="Book Antiqua" w:hAnsi="Book Antiqua"/>
        </w:rPr>
        <w:t>,</w:t>
      </w:r>
      <w:r>
        <w:rPr>
          <w:rFonts w:ascii="Book Antiqua" w:hAnsi="Book Antiqua"/>
        </w:rPr>
        <w:t xml:space="preserve"> promover el uso de herramientas </w:t>
      </w:r>
      <w:r w:rsidR="00436965">
        <w:rPr>
          <w:rFonts w:ascii="Book Antiqua" w:hAnsi="Book Antiqua"/>
        </w:rPr>
        <w:t>tecnológicas,</w:t>
      </w:r>
      <w:r>
        <w:rPr>
          <w:rFonts w:ascii="Book Antiqua" w:hAnsi="Book Antiqua"/>
        </w:rPr>
        <w:t xml:space="preserve"> </w:t>
      </w:r>
      <w:r w:rsidR="00436965">
        <w:rPr>
          <w:rFonts w:ascii="Book Antiqua" w:hAnsi="Book Antiqua"/>
        </w:rPr>
        <w:t>así como</w:t>
      </w:r>
      <w:r>
        <w:rPr>
          <w:rFonts w:ascii="Book Antiqua" w:hAnsi="Book Antiqua"/>
        </w:rPr>
        <w:t xml:space="preserve"> modelos híbridos de capacitación que reduzcan costos y maximicen la eficiencia. </w:t>
      </w:r>
      <w:r w:rsidR="00436965">
        <w:rPr>
          <w:rFonts w:ascii="Book Antiqua" w:hAnsi="Book Antiqua"/>
        </w:rPr>
        <w:t xml:space="preserve"> </w:t>
      </w:r>
      <w:r>
        <w:rPr>
          <w:rFonts w:ascii="Book Antiqua" w:hAnsi="Book Antiqua"/>
        </w:rPr>
        <w:t>Finalmente, la FAPR respalda los objetivos del P. de la C. 901, pero condiciona su apoyo a que la medida incorpore salvaguardas a la autonomía municipal y a la viabilidad fiscal conforme a la política pública vigente.</w:t>
      </w:r>
    </w:p>
    <w:p w14:paraId="20740A97" w14:textId="77777777" w:rsidR="001F10AB" w:rsidRDefault="001F10AB" w:rsidP="00544535">
      <w:pPr>
        <w:ind w:firstLine="720"/>
        <w:jc w:val="both"/>
        <w:rPr>
          <w:rFonts w:ascii="Book Antiqua" w:hAnsi="Book Antiqua"/>
        </w:rPr>
      </w:pPr>
    </w:p>
    <w:p w14:paraId="5C704F1C" w14:textId="60951538" w:rsidR="00F1700F" w:rsidRPr="001F10AB" w:rsidRDefault="001F10AB" w:rsidP="00A17DCF">
      <w:pPr>
        <w:pStyle w:val="ListParagraph"/>
        <w:numPr>
          <w:ilvl w:val="0"/>
          <w:numId w:val="16"/>
        </w:numPr>
        <w:jc w:val="both"/>
        <w:rPr>
          <w:rFonts w:ascii="Book Antiqua" w:eastAsia="Book Antiqua" w:hAnsi="Book Antiqua" w:cs="Book Antiqua"/>
          <w:b/>
          <w:bCs/>
          <w:szCs w:val="24"/>
          <w:u w:val="single"/>
          <w:lang w:val="es-ES"/>
        </w:rPr>
      </w:pPr>
      <w:r w:rsidRPr="001F10AB">
        <w:rPr>
          <w:rFonts w:ascii="Book Antiqua" w:hAnsi="Book Antiqua"/>
          <w:b/>
          <w:bCs/>
          <w:u w:val="single"/>
        </w:rPr>
        <w:t>Asociación de Alcaldes</w:t>
      </w:r>
    </w:p>
    <w:p w14:paraId="7CBA6F8C" w14:textId="77777777" w:rsidR="00F1700F" w:rsidRDefault="00F1700F" w:rsidP="00F1700F">
      <w:pPr>
        <w:pStyle w:val="ListParagraph"/>
        <w:ind w:left="1080"/>
        <w:jc w:val="both"/>
        <w:rPr>
          <w:rFonts w:ascii="Book Antiqua" w:eastAsia="Book Antiqua" w:hAnsi="Book Antiqua" w:cs="Book Antiqua"/>
          <w:b/>
          <w:bCs/>
          <w:szCs w:val="24"/>
          <w:u w:val="single"/>
          <w:lang w:val="es-ES"/>
        </w:rPr>
      </w:pPr>
    </w:p>
    <w:p w14:paraId="641558E1" w14:textId="6F5087DE" w:rsidR="001517A8" w:rsidRDefault="001F10AB" w:rsidP="00E8714B">
      <w:pPr>
        <w:pStyle w:val="ListParagraph"/>
        <w:ind w:left="0" w:firstLine="720"/>
        <w:jc w:val="both"/>
        <w:rPr>
          <w:rFonts w:ascii="Book Antiqua" w:eastAsia="Book Antiqua" w:hAnsi="Book Antiqua" w:cs="Book Antiqua"/>
          <w:szCs w:val="24"/>
          <w:lang w:val="es-ES"/>
        </w:rPr>
      </w:pPr>
      <w:r>
        <w:rPr>
          <w:rFonts w:ascii="Book Antiqua" w:hAnsi="Book Antiqua"/>
        </w:rPr>
        <w:t xml:space="preserve">La Asociación de Alcaldes, compareció mediante un memorial explicativo, suscrito por su Directora Ejecutiva, </w:t>
      </w:r>
      <w:r w:rsidR="00436965">
        <w:rPr>
          <w:rFonts w:ascii="Book Antiqua" w:hAnsi="Book Antiqua"/>
        </w:rPr>
        <w:t xml:space="preserve">la </w:t>
      </w:r>
      <w:r w:rsidR="00436965" w:rsidRPr="00E54F86">
        <w:rPr>
          <w:rFonts w:ascii="Book Antiqua" w:hAnsi="Book Antiqua"/>
        </w:rPr>
        <w:t>Lcda.</w:t>
      </w:r>
      <w:r w:rsidR="00436965">
        <w:rPr>
          <w:rFonts w:ascii="Book Antiqua" w:hAnsi="Book Antiqua"/>
        </w:rPr>
        <w:t xml:space="preserve"> </w:t>
      </w:r>
      <w:r>
        <w:rPr>
          <w:rFonts w:ascii="Book Antiqua" w:hAnsi="Book Antiqua"/>
        </w:rPr>
        <w:t>Verónica Rodríguez Irizarry.</w:t>
      </w:r>
      <w:r>
        <w:rPr>
          <w:rStyle w:val="FootnoteReference"/>
          <w:rFonts w:ascii="Book Antiqua" w:hAnsi="Book Antiqua"/>
        </w:rPr>
        <w:footnoteReference w:id="14"/>
      </w:r>
      <w:r>
        <w:rPr>
          <w:rFonts w:ascii="Book Antiqua" w:hAnsi="Book Antiqua"/>
        </w:rPr>
        <w:t xml:space="preserve"> </w:t>
      </w:r>
      <w:r w:rsidR="00436965">
        <w:rPr>
          <w:rFonts w:ascii="Book Antiqua" w:hAnsi="Book Antiqua"/>
        </w:rPr>
        <w:t xml:space="preserve"> </w:t>
      </w:r>
      <w:r>
        <w:rPr>
          <w:rFonts w:ascii="Book Antiqua" w:hAnsi="Book Antiqua"/>
        </w:rPr>
        <w:t>La Asociación limitó sus comentarios a endosar el Proyecto, al no tener objeción a que se provea a los policías municipales herramientas adicionales de educación y adestramiento</w:t>
      </w:r>
      <w:r w:rsidR="00A322EC">
        <w:rPr>
          <w:rFonts w:ascii="Book Antiqua" w:eastAsia="Book Antiqua" w:hAnsi="Book Antiqua" w:cs="Book Antiqua"/>
          <w:szCs w:val="24"/>
          <w:lang w:val="es-ES"/>
        </w:rPr>
        <w:t>.</w:t>
      </w:r>
    </w:p>
    <w:p w14:paraId="7676759F" w14:textId="77777777" w:rsidR="00A322EC" w:rsidRDefault="00A322EC" w:rsidP="00E8714B">
      <w:pPr>
        <w:pStyle w:val="ListParagraph"/>
        <w:ind w:left="0" w:firstLine="720"/>
        <w:jc w:val="both"/>
        <w:rPr>
          <w:rFonts w:ascii="Book Antiqua" w:eastAsia="Book Antiqua" w:hAnsi="Book Antiqua" w:cs="Book Antiqua"/>
          <w:szCs w:val="24"/>
          <w:lang w:val="es-ES"/>
        </w:rPr>
      </w:pPr>
    </w:p>
    <w:p w14:paraId="4D850DB3" w14:textId="77777777" w:rsidR="006B3277" w:rsidRDefault="006B3277" w:rsidP="00F1700F">
      <w:pPr>
        <w:pStyle w:val="ListParagraph"/>
        <w:ind w:left="1080"/>
        <w:jc w:val="both"/>
        <w:rPr>
          <w:rFonts w:ascii="Book Antiqua" w:eastAsia="Book Antiqua" w:hAnsi="Book Antiqua" w:cs="Book Antiqua"/>
          <w:b/>
          <w:bCs/>
          <w:szCs w:val="24"/>
          <w:u w:val="single"/>
          <w:lang w:val="es-ES"/>
        </w:rPr>
      </w:pPr>
    </w:p>
    <w:p w14:paraId="0F944490" w14:textId="198E33A8" w:rsidR="00F1700F" w:rsidRPr="001F10AB" w:rsidRDefault="001F10AB" w:rsidP="00A17DCF">
      <w:pPr>
        <w:pStyle w:val="ListParagraph"/>
        <w:numPr>
          <w:ilvl w:val="0"/>
          <w:numId w:val="16"/>
        </w:numPr>
        <w:jc w:val="both"/>
        <w:rPr>
          <w:rFonts w:ascii="Book Antiqua" w:eastAsia="Book Antiqua" w:hAnsi="Book Antiqua" w:cs="Book Antiqua"/>
          <w:b/>
          <w:bCs/>
          <w:szCs w:val="24"/>
          <w:u w:val="single"/>
          <w:lang w:val="es-ES"/>
        </w:rPr>
      </w:pPr>
      <w:r w:rsidRPr="001F10AB">
        <w:rPr>
          <w:rFonts w:ascii="Book Antiqua" w:hAnsi="Book Antiqua"/>
          <w:b/>
          <w:bCs/>
          <w:u w:val="single"/>
        </w:rPr>
        <w:t xml:space="preserve">Frente Unido de Policías Organizados </w:t>
      </w:r>
      <w:r w:rsidRPr="001F10AB">
        <w:rPr>
          <w:rFonts w:ascii="Book Antiqua" w:hAnsi="Book Antiqua"/>
          <w:b/>
          <w:bCs/>
          <w:smallCaps/>
          <w:u w:val="single"/>
        </w:rPr>
        <w:t>(FUPO)</w:t>
      </w:r>
    </w:p>
    <w:p w14:paraId="190228A8" w14:textId="77777777" w:rsidR="00A7634B" w:rsidRDefault="00A7634B" w:rsidP="00A7634B">
      <w:pPr>
        <w:pStyle w:val="ListParagraph"/>
        <w:ind w:left="1080"/>
        <w:jc w:val="both"/>
        <w:rPr>
          <w:rFonts w:ascii="Book Antiqua" w:eastAsia="Book Antiqua" w:hAnsi="Book Antiqua" w:cs="Book Antiqua"/>
          <w:szCs w:val="24"/>
          <w:lang w:val="es-ES"/>
        </w:rPr>
      </w:pPr>
    </w:p>
    <w:p w14:paraId="5F99798C" w14:textId="49E65FEC" w:rsidR="004E11B8" w:rsidRDefault="001F10AB" w:rsidP="006E582F">
      <w:pPr>
        <w:ind w:firstLine="720"/>
        <w:jc w:val="both"/>
        <w:rPr>
          <w:rFonts w:ascii="Book Antiqua" w:eastAsia="Book Antiqua" w:hAnsi="Book Antiqua" w:cs="Book Antiqua"/>
          <w:szCs w:val="24"/>
          <w:lang w:val="es-ES"/>
        </w:rPr>
      </w:pPr>
      <w:r>
        <w:rPr>
          <w:rFonts w:ascii="Book Antiqua" w:hAnsi="Book Antiqua"/>
        </w:rPr>
        <w:t xml:space="preserve">El Frente Unido de Policías Organizados compareció mediante una ponencia escrita por conducto de su Presidente, </w:t>
      </w:r>
      <w:r w:rsidR="00686F9E">
        <w:rPr>
          <w:rFonts w:ascii="Book Antiqua" w:hAnsi="Book Antiqua"/>
        </w:rPr>
        <w:t xml:space="preserve">el </w:t>
      </w:r>
      <w:r w:rsidR="00D043E3">
        <w:rPr>
          <w:rFonts w:ascii="Book Antiqua" w:hAnsi="Book Antiqua"/>
        </w:rPr>
        <w:t>Cor.</w:t>
      </w:r>
      <w:r w:rsidR="00F20D4A">
        <w:rPr>
          <w:rFonts w:ascii="Book Antiqua" w:hAnsi="Book Antiqua"/>
        </w:rPr>
        <w:t xml:space="preserve"> </w:t>
      </w:r>
      <w:r w:rsidR="001B2B5B">
        <w:rPr>
          <w:rFonts w:ascii="Book Antiqua" w:hAnsi="Book Antiqua"/>
        </w:rPr>
        <w:t xml:space="preserve">Ret. </w:t>
      </w:r>
      <w:r>
        <w:rPr>
          <w:rFonts w:ascii="Book Antiqua" w:hAnsi="Book Antiqua"/>
        </w:rPr>
        <w:t>Carlos Haddock Román.</w:t>
      </w:r>
      <w:r>
        <w:rPr>
          <w:rStyle w:val="FootnoteReference"/>
          <w:rFonts w:ascii="Book Antiqua" w:hAnsi="Book Antiqua"/>
        </w:rPr>
        <w:footnoteReference w:id="15"/>
      </w:r>
      <w:r w:rsidR="00686F9E">
        <w:rPr>
          <w:rFonts w:ascii="Book Antiqua" w:hAnsi="Book Antiqua"/>
        </w:rPr>
        <w:t xml:space="preserve">  </w:t>
      </w:r>
      <w:r>
        <w:rPr>
          <w:rFonts w:ascii="Book Antiqua" w:hAnsi="Book Antiqua"/>
        </w:rPr>
        <w:t xml:space="preserve">En sus comentarios resaltaron estar en total acuerdo con que se incorporen las disposiciones de la Ley Núm. 59, </w:t>
      </w:r>
      <w:r w:rsidRPr="00F74247">
        <w:rPr>
          <w:rFonts w:ascii="Book Antiqua" w:hAnsi="Book Antiqua"/>
          <w:i/>
          <w:iCs/>
        </w:rPr>
        <w:t>supra</w:t>
      </w:r>
      <w:r>
        <w:rPr>
          <w:rFonts w:ascii="Book Antiqua" w:hAnsi="Book Antiqua"/>
        </w:rPr>
        <w:t xml:space="preserve">, que mandata la creación del </w:t>
      </w:r>
      <w:r w:rsidRPr="00C624AA">
        <w:rPr>
          <w:rFonts w:ascii="Book Antiqua" w:hAnsi="Book Antiqua"/>
          <w:lang w:val="es-ES_tradnl"/>
        </w:rPr>
        <w:t>programa de educación y adiestramiento</w:t>
      </w:r>
      <w:r w:rsidRPr="00C624AA">
        <w:rPr>
          <w:rFonts w:ascii="Book Antiqua" w:hAnsi="Book Antiqua"/>
        </w:rPr>
        <w:t xml:space="preserve"> </w:t>
      </w:r>
      <w:r>
        <w:rPr>
          <w:rFonts w:ascii="Book Antiqua" w:hAnsi="Book Antiqua"/>
        </w:rPr>
        <w:t xml:space="preserve">a los policías municipales al Código Municipal. </w:t>
      </w:r>
      <w:r w:rsidR="00AC77F9">
        <w:rPr>
          <w:rFonts w:ascii="Book Antiqua" w:hAnsi="Book Antiqua"/>
        </w:rPr>
        <w:t xml:space="preserve"> </w:t>
      </w:r>
      <w:r>
        <w:rPr>
          <w:rFonts w:ascii="Book Antiqua" w:hAnsi="Book Antiqua"/>
        </w:rPr>
        <w:t xml:space="preserve">Sostienen, además, en relación con los méritos del programa, estar de acuerdo con que los policías municipales sigan parámetros </w:t>
      </w:r>
      <w:r w:rsidRPr="001F10AB">
        <w:rPr>
          <w:rFonts w:ascii="Book Antiqua" w:hAnsi="Book Antiqua"/>
        </w:rPr>
        <w:t>uniformes en las intervenciones con casos de violencia doméstica</w:t>
      </w:r>
      <w:r w:rsidR="004E11B8" w:rsidRPr="001F10AB">
        <w:rPr>
          <w:rFonts w:ascii="Book Antiqua" w:eastAsia="Book Antiqua" w:hAnsi="Book Antiqua" w:cs="Book Antiqua"/>
          <w:szCs w:val="24"/>
          <w:lang w:val="es-ES"/>
        </w:rPr>
        <w:t>.</w:t>
      </w:r>
      <w:r w:rsidR="004E11B8">
        <w:rPr>
          <w:rFonts w:ascii="Book Antiqua" w:eastAsia="Book Antiqua" w:hAnsi="Book Antiqua" w:cs="Book Antiqua"/>
          <w:szCs w:val="24"/>
          <w:lang w:val="es-ES"/>
        </w:rPr>
        <w:t xml:space="preserve"> </w:t>
      </w:r>
    </w:p>
    <w:p w14:paraId="5E266D66" w14:textId="77777777" w:rsidR="00EC2CBE" w:rsidRDefault="00EC2CBE" w:rsidP="00EC2CBE">
      <w:pPr>
        <w:ind w:firstLine="708"/>
        <w:contextualSpacing/>
        <w:jc w:val="both"/>
        <w:rPr>
          <w:rFonts w:ascii="Book Antiqua" w:hAnsi="Book Antiqua"/>
          <w:szCs w:val="24"/>
        </w:rPr>
      </w:pPr>
    </w:p>
    <w:p w14:paraId="033FBAC6" w14:textId="7ABD3404" w:rsidR="00EC2CBE" w:rsidRPr="00A54ADE" w:rsidRDefault="00EC2CBE" w:rsidP="00EC2CBE">
      <w:pPr>
        <w:pStyle w:val="NoSpacing"/>
        <w:spacing w:line="360" w:lineRule="auto"/>
        <w:contextualSpacing/>
        <w:jc w:val="center"/>
        <w:rPr>
          <w:rFonts w:ascii="Book Antiqua" w:hAnsi="Book Antiqua"/>
          <w:b/>
          <w:lang w:val="es-ES_tradnl"/>
        </w:rPr>
      </w:pPr>
      <w:r w:rsidRPr="00A54ADE">
        <w:rPr>
          <w:rFonts w:ascii="Book Antiqua" w:hAnsi="Book Antiqua"/>
          <w:b/>
          <w:lang w:val="es-ES_tradnl"/>
        </w:rPr>
        <w:t>IMPACTO FISCAL</w:t>
      </w:r>
      <w:r w:rsidR="00A54ADE" w:rsidRPr="00A54ADE">
        <w:rPr>
          <w:rFonts w:ascii="Book Antiqua" w:hAnsi="Book Antiqua"/>
          <w:b/>
          <w:lang w:val="es-ES_tradnl"/>
        </w:rPr>
        <w:t xml:space="preserve"> MUNICIPAL</w:t>
      </w:r>
    </w:p>
    <w:p w14:paraId="3EECF3CE" w14:textId="1AB63B3C" w:rsidR="00EC2CBE" w:rsidRDefault="00A54ADE" w:rsidP="00EC2CBE">
      <w:pPr>
        <w:pStyle w:val="NoSpacing"/>
        <w:ind w:firstLine="720"/>
        <w:contextualSpacing/>
        <w:jc w:val="both"/>
        <w:rPr>
          <w:rFonts w:ascii="Book Antiqua" w:hAnsi="Book Antiqua"/>
        </w:rPr>
      </w:pPr>
      <w:r w:rsidRPr="007C09FB">
        <w:rPr>
          <w:rFonts w:ascii="Book Antiqua" w:hAnsi="Book Antiqua"/>
        </w:rPr>
        <w:t>En concordancia con el Artículo 1.007</w:t>
      </w:r>
      <w:r w:rsidRPr="007C09FB">
        <w:rPr>
          <w:rFonts w:ascii="Book Antiqua" w:hAnsi="Book Antiqua"/>
          <w:vertAlign w:val="superscript"/>
        </w:rPr>
        <w:footnoteReference w:id="16"/>
      </w:r>
      <w:r w:rsidRPr="007C09FB">
        <w:rPr>
          <w:rFonts w:ascii="Book Antiqua" w:hAnsi="Book Antiqua"/>
        </w:rPr>
        <w:t xml:space="preserve"> de la Ley Núm. 107-2020, según enmendada,</w:t>
      </w:r>
      <w:r w:rsidRPr="007C09FB">
        <w:rPr>
          <w:rFonts w:ascii="Book Antiqua" w:hAnsi="Book Antiqua"/>
          <w:b/>
          <w:bCs/>
        </w:rPr>
        <w:t xml:space="preserve"> </w:t>
      </w:r>
      <w:r w:rsidRPr="007C09FB">
        <w:rPr>
          <w:rFonts w:ascii="Book Antiqua" w:hAnsi="Book Antiqua"/>
        </w:rPr>
        <w:t>conocida como “Código Municipal de Puerto Rico”, la Comisión de Asuntos de la Mujer de la Cámara de Representantes de Puerto Rico no solicitó comentarios al Centro de Recaudaciones de Ingresos Municipales (CRIM) y a la Oficina de Gerencia Municipal, por considerar que el P. de la C. 901 no</w:t>
      </w:r>
      <w:r>
        <w:rPr>
          <w:rFonts w:ascii="Book Antiqua" w:hAnsi="Book Antiqua"/>
        </w:rPr>
        <w:t xml:space="preserve"> representa </w:t>
      </w:r>
      <w:r w:rsidRPr="007C09FB">
        <w:rPr>
          <w:rFonts w:ascii="Book Antiqua" w:hAnsi="Book Antiqua"/>
        </w:rPr>
        <w:t>una obligación económica en el presupuesto de los gobiernos municipales</w:t>
      </w:r>
      <w:r>
        <w:rPr>
          <w:rFonts w:ascii="Book Antiqua" w:hAnsi="Book Antiqua"/>
        </w:rPr>
        <w:t>.</w:t>
      </w:r>
    </w:p>
    <w:p w14:paraId="78C8CC16" w14:textId="77777777" w:rsidR="00190349" w:rsidRPr="00EC2CBE" w:rsidRDefault="00190349" w:rsidP="006E582F">
      <w:pPr>
        <w:ind w:firstLine="720"/>
        <w:jc w:val="both"/>
        <w:rPr>
          <w:rFonts w:ascii="Book Antiqua" w:eastAsia="Book Antiqua" w:hAnsi="Book Antiqua" w:cs="Book Antiqua"/>
          <w:szCs w:val="24"/>
          <w:lang w:val="es-ES_tradnl"/>
        </w:rPr>
      </w:pPr>
    </w:p>
    <w:p w14:paraId="528F8908" w14:textId="4DF2D275" w:rsidR="003B38A4" w:rsidRPr="00F248D5" w:rsidRDefault="003B38A4" w:rsidP="00F91378">
      <w:pPr>
        <w:jc w:val="center"/>
        <w:rPr>
          <w:rFonts w:ascii="Book Antiqua" w:eastAsia="Book Antiqua" w:hAnsi="Book Antiqua" w:cs="Book Antiqua"/>
          <w:b/>
          <w:bCs/>
          <w:szCs w:val="24"/>
          <w:lang w:val="es-ES"/>
        </w:rPr>
      </w:pPr>
      <w:r w:rsidRPr="00F248D5">
        <w:rPr>
          <w:rFonts w:ascii="Book Antiqua" w:eastAsia="Book Antiqua" w:hAnsi="Book Antiqua" w:cs="Book Antiqua"/>
          <w:b/>
          <w:bCs/>
          <w:szCs w:val="24"/>
          <w:lang w:val="es-ES"/>
        </w:rPr>
        <w:t>CONCLUSIÓN</w:t>
      </w:r>
    </w:p>
    <w:p w14:paraId="03BE0EF1" w14:textId="77777777" w:rsidR="00FD6179" w:rsidRPr="00F248D5" w:rsidRDefault="00FD6179" w:rsidP="00F91378">
      <w:pPr>
        <w:jc w:val="center"/>
        <w:rPr>
          <w:rFonts w:ascii="Book Antiqua" w:eastAsia="Book Antiqua" w:hAnsi="Book Antiqua" w:cs="Book Antiqua"/>
          <w:b/>
          <w:bCs/>
          <w:szCs w:val="24"/>
          <w:lang w:val="es-ES"/>
        </w:rPr>
      </w:pPr>
    </w:p>
    <w:p w14:paraId="6D5522E8" w14:textId="1CA54B48" w:rsidR="00024F1B" w:rsidRDefault="00A11C5F" w:rsidP="00DC2214">
      <w:pPr>
        <w:ind w:firstLine="720"/>
        <w:jc w:val="both"/>
        <w:rPr>
          <w:rFonts w:ascii="Book Antiqua" w:eastAsia="Book Antiqua" w:hAnsi="Book Antiqua" w:cs="Book Antiqua"/>
          <w:bCs/>
          <w:szCs w:val="24"/>
          <w:lang w:val="es-ES"/>
        </w:rPr>
      </w:pPr>
      <w:r>
        <w:rPr>
          <w:rFonts w:ascii="Book Antiqua" w:hAnsi="Book Antiqua"/>
          <w:szCs w:val="24"/>
        </w:rPr>
        <w:t xml:space="preserve">En síntesis, ultimamos que, basado en el </w:t>
      </w:r>
      <w:r w:rsidRPr="003518E5">
        <w:rPr>
          <w:rFonts w:ascii="Book Antiqua" w:hAnsi="Book Antiqua"/>
          <w:szCs w:val="24"/>
        </w:rPr>
        <w:t>estudio de los memoriales</w:t>
      </w:r>
      <w:r>
        <w:rPr>
          <w:rFonts w:ascii="Book Antiqua" w:hAnsi="Book Antiqua"/>
          <w:szCs w:val="24"/>
        </w:rPr>
        <w:t xml:space="preserve"> reseñados</w:t>
      </w:r>
      <w:r w:rsidRPr="003518E5">
        <w:rPr>
          <w:rFonts w:ascii="Book Antiqua" w:hAnsi="Book Antiqua"/>
          <w:szCs w:val="24"/>
        </w:rPr>
        <w:t xml:space="preserve">, </w:t>
      </w:r>
      <w:r>
        <w:rPr>
          <w:rFonts w:ascii="Book Antiqua" w:hAnsi="Book Antiqua"/>
          <w:szCs w:val="24"/>
        </w:rPr>
        <w:t xml:space="preserve">que </w:t>
      </w:r>
      <w:r w:rsidRPr="003518E5">
        <w:rPr>
          <w:rFonts w:ascii="Book Antiqua" w:hAnsi="Book Antiqua"/>
          <w:szCs w:val="24"/>
        </w:rPr>
        <w:t>sus comentarios van más bien dirigidos a</w:t>
      </w:r>
      <w:r>
        <w:rPr>
          <w:rFonts w:ascii="Book Antiqua" w:hAnsi="Book Antiqua"/>
          <w:szCs w:val="24"/>
        </w:rPr>
        <w:t xml:space="preserve"> los </w:t>
      </w:r>
      <w:r w:rsidRPr="003518E5">
        <w:rPr>
          <w:rFonts w:ascii="Book Antiqua" w:hAnsi="Book Antiqua"/>
          <w:szCs w:val="24"/>
        </w:rPr>
        <w:t xml:space="preserve">méritos </w:t>
      </w:r>
      <w:r>
        <w:rPr>
          <w:rFonts w:ascii="Book Antiqua" w:hAnsi="Book Antiqua"/>
          <w:szCs w:val="24"/>
        </w:rPr>
        <w:t xml:space="preserve">del programa que mandató la Ley Núm. 59, </w:t>
      </w:r>
      <w:r w:rsidRPr="009C6349">
        <w:rPr>
          <w:rFonts w:ascii="Book Antiqua" w:hAnsi="Book Antiqua"/>
          <w:i/>
          <w:iCs/>
          <w:szCs w:val="24"/>
        </w:rPr>
        <w:t>supra</w:t>
      </w:r>
      <w:r>
        <w:rPr>
          <w:rFonts w:ascii="Book Antiqua" w:hAnsi="Book Antiqua"/>
          <w:szCs w:val="24"/>
        </w:rPr>
        <w:t xml:space="preserve">, </w:t>
      </w:r>
      <w:r w:rsidRPr="003518E5">
        <w:rPr>
          <w:rFonts w:ascii="Book Antiqua" w:hAnsi="Book Antiqua"/>
          <w:szCs w:val="24"/>
        </w:rPr>
        <w:t xml:space="preserve">y </w:t>
      </w:r>
      <w:r>
        <w:rPr>
          <w:rFonts w:ascii="Book Antiqua" w:hAnsi="Book Antiqua"/>
          <w:szCs w:val="24"/>
        </w:rPr>
        <w:t>a</w:t>
      </w:r>
      <w:r w:rsidRPr="003518E5">
        <w:rPr>
          <w:rFonts w:ascii="Book Antiqua" w:hAnsi="Book Antiqua"/>
          <w:szCs w:val="24"/>
        </w:rPr>
        <w:t xml:space="preserve">l aspecto económico </w:t>
      </w:r>
      <w:r>
        <w:rPr>
          <w:rFonts w:ascii="Book Antiqua" w:hAnsi="Book Antiqua"/>
          <w:szCs w:val="24"/>
        </w:rPr>
        <w:t xml:space="preserve">que conlleva </w:t>
      </w:r>
      <w:r w:rsidRPr="003518E5">
        <w:rPr>
          <w:rFonts w:ascii="Book Antiqua" w:hAnsi="Book Antiqua"/>
          <w:szCs w:val="24"/>
        </w:rPr>
        <w:t xml:space="preserve">su implementación. </w:t>
      </w:r>
      <w:r w:rsidR="00AC77F9">
        <w:rPr>
          <w:rFonts w:ascii="Book Antiqua" w:hAnsi="Book Antiqua"/>
          <w:szCs w:val="24"/>
        </w:rPr>
        <w:t xml:space="preserve"> </w:t>
      </w:r>
      <w:r w:rsidRPr="003518E5">
        <w:rPr>
          <w:rFonts w:ascii="Book Antiqua" w:hAnsi="Book Antiqua"/>
          <w:szCs w:val="24"/>
        </w:rPr>
        <w:t>Sin</w:t>
      </w:r>
      <w:r>
        <w:rPr>
          <w:rFonts w:ascii="Book Antiqua" w:hAnsi="Book Antiqua"/>
          <w:szCs w:val="24"/>
        </w:rPr>
        <w:t> </w:t>
      </w:r>
      <w:r w:rsidRPr="003518E5">
        <w:rPr>
          <w:rFonts w:ascii="Book Antiqua" w:hAnsi="Book Antiqua"/>
          <w:szCs w:val="24"/>
        </w:rPr>
        <w:t xml:space="preserve">embargo, el P. de la C. 901, </w:t>
      </w:r>
      <w:r>
        <w:rPr>
          <w:rFonts w:ascii="Book Antiqua" w:hAnsi="Book Antiqua"/>
          <w:szCs w:val="24"/>
        </w:rPr>
        <w:t xml:space="preserve">no altera el derecho </w:t>
      </w:r>
      <w:r w:rsidRPr="003518E5">
        <w:rPr>
          <w:rFonts w:ascii="Book Antiqua" w:hAnsi="Book Antiqua"/>
          <w:szCs w:val="24"/>
        </w:rPr>
        <w:t>vigente en torno a la existencia del programa</w:t>
      </w:r>
      <w:r>
        <w:rPr>
          <w:rFonts w:ascii="Book Antiqua" w:hAnsi="Book Antiqua"/>
          <w:szCs w:val="24"/>
        </w:rPr>
        <w:t>;</w:t>
      </w:r>
      <w:r w:rsidRPr="003518E5">
        <w:rPr>
          <w:rFonts w:ascii="Book Antiqua" w:hAnsi="Book Antiqua"/>
          <w:szCs w:val="24"/>
        </w:rPr>
        <w:t xml:space="preserve"> </w:t>
      </w:r>
      <w:r>
        <w:rPr>
          <w:rFonts w:ascii="Book Antiqua" w:hAnsi="Book Antiqua"/>
          <w:szCs w:val="24"/>
        </w:rPr>
        <w:t>tiene como fin incorporar</w:t>
      </w:r>
      <w:r w:rsidRPr="003518E5">
        <w:rPr>
          <w:rFonts w:ascii="Book Antiqua" w:hAnsi="Book Antiqua"/>
          <w:szCs w:val="24"/>
        </w:rPr>
        <w:t xml:space="preserve"> las disposiciones de la Ley Núm. 59, </w:t>
      </w:r>
      <w:r w:rsidRPr="003518E5">
        <w:rPr>
          <w:rFonts w:ascii="Book Antiqua" w:hAnsi="Book Antiqua"/>
          <w:i/>
          <w:iCs/>
          <w:szCs w:val="24"/>
        </w:rPr>
        <w:t>supra</w:t>
      </w:r>
      <w:r w:rsidRPr="003518E5">
        <w:rPr>
          <w:rFonts w:ascii="Book Antiqua" w:hAnsi="Book Antiqua"/>
          <w:szCs w:val="24"/>
        </w:rPr>
        <w:t>, en el Código Municipal, como estatuto rector del ámbito municipal para propósitos de coherencia y uniformidad estatutaria, y una mejor aplicación de sus alcances</w:t>
      </w:r>
      <w:r w:rsidR="00024F1B">
        <w:rPr>
          <w:rFonts w:ascii="Book Antiqua" w:eastAsia="Book Antiqua" w:hAnsi="Book Antiqua" w:cs="Book Antiqua"/>
          <w:bCs/>
          <w:szCs w:val="24"/>
          <w:lang w:val="es-ES"/>
        </w:rPr>
        <w:t>.</w:t>
      </w:r>
    </w:p>
    <w:p w14:paraId="305E7AEF" w14:textId="77777777" w:rsidR="004863D9" w:rsidRDefault="004863D9" w:rsidP="00DC2214">
      <w:pPr>
        <w:ind w:firstLine="720"/>
        <w:jc w:val="both"/>
        <w:rPr>
          <w:rFonts w:ascii="Book Antiqua" w:eastAsia="Book Antiqua" w:hAnsi="Book Antiqua" w:cs="Book Antiqua"/>
          <w:bCs/>
          <w:szCs w:val="24"/>
          <w:lang w:val="es-ES"/>
        </w:rPr>
      </w:pPr>
    </w:p>
    <w:p w14:paraId="718FC29F" w14:textId="0C45D49D" w:rsidR="004863D9" w:rsidRDefault="004863D9" w:rsidP="00DC2214">
      <w:pPr>
        <w:ind w:firstLine="720"/>
        <w:jc w:val="both"/>
        <w:rPr>
          <w:rFonts w:ascii="Book Antiqua" w:eastAsia="Calibri" w:hAnsi="Book Antiqua"/>
        </w:rPr>
      </w:pPr>
      <w:r>
        <w:rPr>
          <w:rFonts w:ascii="Book Antiqua" w:hAnsi="Book Antiqua"/>
          <w:szCs w:val="24"/>
        </w:rPr>
        <w:t>Por tanto, la</w:t>
      </w:r>
      <w:r w:rsidRPr="0022237F">
        <w:rPr>
          <w:rFonts w:ascii="Book Antiqua" w:hAnsi="Book Antiqua"/>
          <w:szCs w:val="24"/>
        </w:rPr>
        <w:t xml:space="preserve"> Comisión de </w:t>
      </w:r>
      <w:r>
        <w:rPr>
          <w:rFonts w:ascii="Book Antiqua" w:hAnsi="Book Antiqua"/>
          <w:szCs w:val="24"/>
        </w:rPr>
        <w:t xml:space="preserve">Asuntos de la Mujer </w:t>
      </w:r>
      <w:r w:rsidRPr="0022237F">
        <w:rPr>
          <w:rFonts w:ascii="Book Antiqua" w:hAnsi="Book Antiqua"/>
          <w:szCs w:val="24"/>
        </w:rPr>
        <w:t xml:space="preserve">de la Cámara de Representantes de Puerto Rico considera que el P. de la C. </w:t>
      </w:r>
      <w:r>
        <w:rPr>
          <w:rFonts w:ascii="Book Antiqua" w:hAnsi="Book Antiqua"/>
          <w:szCs w:val="24"/>
        </w:rPr>
        <w:t>901,</w:t>
      </w:r>
      <w:r w:rsidRPr="0022237F">
        <w:rPr>
          <w:rFonts w:ascii="Book Antiqua" w:hAnsi="Book Antiqua"/>
          <w:szCs w:val="24"/>
        </w:rPr>
        <w:t xml:space="preserve"> </w:t>
      </w:r>
      <w:r>
        <w:rPr>
          <w:rFonts w:ascii="Book Antiqua" w:hAnsi="Book Antiqua"/>
          <w:szCs w:val="24"/>
        </w:rPr>
        <w:t>persigue un loable</w:t>
      </w:r>
      <w:r>
        <w:rPr>
          <w:rFonts w:ascii="Book Antiqua" w:eastAsia="Calibri" w:hAnsi="Book Antiqua"/>
        </w:rPr>
        <w:t xml:space="preserve"> propósito ya que mantiene el ordenamiento vigente que establece adiestramientos para los agentes del orden público a nivel municipal</w:t>
      </w:r>
      <w:r w:rsidRPr="009C6349">
        <w:rPr>
          <w:rFonts w:ascii="Book Antiqua" w:eastAsia="Calibri" w:hAnsi="Book Antiqua"/>
        </w:rPr>
        <w:t xml:space="preserve"> en la prevención de la violencia doméstica</w:t>
      </w:r>
      <w:r>
        <w:rPr>
          <w:rFonts w:ascii="Book Antiqua" w:eastAsia="Calibri" w:hAnsi="Book Antiqua"/>
        </w:rPr>
        <w:t xml:space="preserve">, con el objetivo de erradicar este creciente </w:t>
      </w:r>
      <w:r w:rsidRPr="007C09FB">
        <w:rPr>
          <w:rFonts w:ascii="Book Antiqua" w:eastAsia="Calibri" w:hAnsi="Book Antiqua"/>
        </w:rPr>
        <w:t xml:space="preserve">problema </w:t>
      </w:r>
      <w:r>
        <w:rPr>
          <w:rFonts w:ascii="Book Antiqua" w:eastAsia="Calibri" w:hAnsi="Book Antiqua"/>
        </w:rPr>
        <w:t xml:space="preserve">en nuestra Isla. </w:t>
      </w:r>
      <w:r w:rsidR="00AC77F9">
        <w:rPr>
          <w:rFonts w:ascii="Book Antiqua" w:eastAsia="Calibri" w:hAnsi="Book Antiqua"/>
        </w:rPr>
        <w:t xml:space="preserve"> </w:t>
      </w:r>
      <w:r>
        <w:rPr>
          <w:rFonts w:ascii="Book Antiqua" w:eastAsia="Calibri" w:hAnsi="Book Antiqua"/>
        </w:rPr>
        <w:t>De otra parte, contribuye a la coherencia en la administración y organización del marco jurídico que rige a nivel municipal, al incluir las disposiciones de la Ley Núm. 59-2020 al Código Municipal, además de fomentar la colaboración interagencial y municipal en Puerto Rico.</w:t>
      </w:r>
    </w:p>
    <w:p w14:paraId="60D8D72A" w14:textId="77777777" w:rsidR="004863D9" w:rsidRDefault="004863D9" w:rsidP="00DC2214">
      <w:pPr>
        <w:ind w:firstLine="720"/>
        <w:jc w:val="both"/>
        <w:rPr>
          <w:rFonts w:ascii="Book Antiqua" w:eastAsia="Calibri" w:hAnsi="Book Antiqua"/>
        </w:rPr>
      </w:pPr>
    </w:p>
    <w:p w14:paraId="5613C77F" w14:textId="461C7CF0" w:rsidR="004863D9" w:rsidRDefault="005A4438" w:rsidP="00DC2214">
      <w:pPr>
        <w:ind w:firstLine="720"/>
        <w:jc w:val="both"/>
        <w:rPr>
          <w:rFonts w:ascii="Book Antiqua" w:eastAsia="Book Antiqua" w:hAnsi="Book Antiqua" w:cs="Book Antiqua"/>
          <w:bCs/>
          <w:szCs w:val="24"/>
          <w:lang w:val="es-ES"/>
        </w:rPr>
      </w:pPr>
      <w:r>
        <w:rPr>
          <w:rFonts w:ascii="Book Antiqua" w:eastAsia="Calibri" w:hAnsi="Book Antiqua"/>
        </w:rPr>
        <w:lastRenderedPageBreak/>
        <w:t>L</w:t>
      </w:r>
      <w:r w:rsidR="004863D9" w:rsidRPr="0022237F">
        <w:rPr>
          <w:rFonts w:ascii="Book Antiqua" w:eastAsia="Calibri" w:hAnsi="Book Antiqua"/>
        </w:rPr>
        <w:t xml:space="preserve">a Asamblea Legislativa </w:t>
      </w:r>
      <w:r w:rsidR="004863D9">
        <w:rPr>
          <w:rFonts w:ascii="Book Antiqua" w:eastAsia="Calibri" w:hAnsi="Book Antiqua"/>
        </w:rPr>
        <w:t>tiene la facultad inherente de aprobar y derogar leyes; así</w:t>
      </w:r>
      <w:r w:rsidR="004863D9" w:rsidRPr="00A8416B">
        <w:rPr>
          <w:rFonts w:ascii="Book Antiqua" w:eastAsia="Calibri" w:hAnsi="Book Antiqua"/>
          <w:lang w:val="es-ES"/>
        </w:rPr>
        <w:t xml:space="preserve"> consagrad</w:t>
      </w:r>
      <w:r w:rsidR="004863D9">
        <w:rPr>
          <w:rFonts w:ascii="Book Antiqua" w:eastAsia="Calibri" w:hAnsi="Book Antiqua"/>
          <w:lang w:val="es-ES"/>
        </w:rPr>
        <w:t>o</w:t>
      </w:r>
      <w:r w:rsidR="004863D9" w:rsidRPr="00A8416B">
        <w:rPr>
          <w:rFonts w:ascii="Book Antiqua" w:eastAsia="Calibri" w:hAnsi="Book Antiqua"/>
          <w:lang w:val="es-ES"/>
        </w:rPr>
        <w:t xml:space="preserve"> en el Artículo III de la Constitución de Puerto Rico.</w:t>
      </w:r>
      <w:r w:rsidR="004863D9" w:rsidRPr="00A8416B">
        <w:rPr>
          <w:rFonts w:ascii="Book Antiqua" w:eastAsia="Calibri" w:hAnsi="Book Antiqua"/>
          <w:vertAlign w:val="superscript"/>
          <w:lang w:val="es-ES"/>
        </w:rPr>
        <w:footnoteReference w:id="17"/>
      </w:r>
      <w:r w:rsidR="004863D9">
        <w:rPr>
          <w:rFonts w:ascii="Book Antiqua" w:eastAsia="Calibri" w:hAnsi="Book Antiqua"/>
        </w:rPr>
        <w:t xml:space="preserve"> </w:t>
      </w:r>
      <w:r>
        <w:rPr>
          <w:rFonts w:ascii="Book Antiqua" w:eastAsia="Calibri" w:hAnsi="Book Antiqua"/>
        </w:rPr>
        <w:t xml:space="preserve"> </w:t>
      </w:r>
      <w:r w:rsidR="004863D9">
        <w:rPr>
          <w:rFonts w:ascii="Book Antiqua" w:eastAsia="Calibri" w:hAnsi="Book Antiqua"/>
        </w:rPr>
        <w:t>Dado a ello, goza de</w:t>
      </w:r>
      <w:r w:rsidR="004863D9" w:rsidRPr="0022237F">
        <w:rPr>
          <w:rFonts w:ascii="Book Antiqua" w:eastAsia="Calibri" w:hAnsi="Book Antiqua"/>
        </w:rPr>
        <w:t xml:space="preserve"> facultad para aprobar </w:t>
      </w:r>
      <w:r w:rsidR="004863D9">
        <w:rPr>
          <w:rFonts w:ascii="Book Antiqua" w:eastAsia="Calibri" w:hAnsi="Book Antiqua"/>
        </w:rPr>
        <w:t>legislación “en protección de la vida, la salud y el bienestar del pueblo”</w:t>
      </w:r>
      <w:r>
        <w:rPr>
          <w:rFonts w:ascii="Book Antiqua" w:eastAsia="Calibri" w:hAnsi="Book Antiqua"/>
        </w:rPr>
        <w:t>.</w:t>
      </w:r>
      <w:r w:rsidR="004863D9">
        <w:rPr>
          <w:rStyle w:val="FootnoteReference"/>
          <w:rFonts w:ascii="Book Antiqua" w:eastAsia="Calibri" w:hAnsi="Book Antiqua"/>
        </w:rPr>
        <w:footnoteReference w:id="18"/>
      </w:r>
    </w:p>
    <w:p w14:paraId="00DAABA9" w14:textId="77777777" w:rsidR="001D5BBD" w:rsidRDefault="001D5BBD" w:rsidP="00024F1B">
      <w:pPr>
        <w:jc w:val="both"/>
        <w:rPr>
          <w:rFonts w:ascii="Book Antiqua" w:eastAsia="Book Antiqua" w:hAnsi="Book Antiqua" w:cs="Book Antiqua"/>
          <w:bCs/>
          <w:szCs w:val="24"/>
          <w:lang w:val="es-ES"/>
        </w:rPr>
      </w:pPr>
    </w:p>
    <w:p w14:paraId="55324CE2" w14:textId="1089DA0D" w:rsidR="004512E8" w:rsidRDefault="00FD6179" w:rsidP="00001231">
      <w:pPr>
        <w:ind w:firstLine="720"/>
        <w:jc w:val="both"/>
        <w:rPr>
          <w:rFonts w:ascii="Book Antiqua" w:hAnsi="Book Antiqua"/>
          <w:szCs w:val="24"/>
        </w:rPr>
      </w:pPr>
      <w:r w:rsidRPr="00F248D5">
        <w:rPr>
          <w:rFonts w:ascii="Book Antiqua" w:eastAsia="Book Antiqua" w:hAnsi="Book Antiqua" w:cs="Book Antiqua"/>
          <w:bCs/>
          <w:szCs w:val="24"/>
          <w:lang w:val="es-ES"/>
        </w:rPr>
        <w:t xml:space="preserve">Por los fundamentos antes expuestos, la Comisión de </w:t>
      </w:r>
      <w:r w:rsidR="00001231">
        <w:rPr>
          <w:rFonts w:ascii="Book Antiqua" w:eastAsia="Book Antiqua" w:hAnsi="Book Antiqua" w:cs="Book Antiqua"/>
          <w:bCs/>
          <w:szCs w:val="24"/>
          <w:lang w:val="es-ES"/>
        </w:rPr>
        <w:t>Asuntos de la Mujer</w:t>
      </w:r>
      <w:r w:rsidR="000E6429">
        <w:rPr>
          <w:rFonts w:ascii="Book Antiqua" w:eastAsia="Book Antiqua" w:hAnsi="Book Antiqua" w:cs="Book Antiqua"/>
          <w:bCs/>
          <w:szCs w:val="24"/>
          <w:lang w:val="es-ES"/>
        </w:rPr>
        <w:t xml:space="preserve"> de la Cámara de Representantes</w:t>
      </w:r>
      <w:r w:rsidRPr="00F248D5">
        <w:rPr>
          <w:rFonts w:ascii="Book Antiqua" w:eastAsia="Book Antiqua" w:hAnsi="Book Antiqua" w:cs="Book Antiqua"/>
          <w:bCs/>
          <w:szCs w:val="24"/>
          <w:lang w:val="es-ES"/>
        </w:rPr>
        <w:t xml:space="preserve">, </w:t>
      </w:r>
      <w:r w:rsidR="00001231" w:rsidRPr="002573CC">
        <w:rPr>
          <w:rFonts w:ascii="Book Antiqua" w:hAnsi="Book Antiqua"/>
          <w:szCs w:val="24"/>
        </w:rPr>
        <w:t xml:space="preserve">luego del estudio y consideración correspondiente, tiene a bien someter a </w:t>
      </w:r>
      <w:r w:rsidR="00D853CC">
        <w:rPr>
          <w:rFonts w:ascii="Book Antiqua" w:hAnsi="Book Antiqua"/>
          <w:szCs w:val="24"/>
        </w:rPr>
        <w:t xml:space="preserve">este </w:t>
      </w:r>
      <w:r w:rsidR="00001231" w:rsidRPr="002573CC">
        <w:rPr>
          <w:rFonts w:ascii="Book Antiqua" w:hAnsi="Book Antiqua"/>
          <w:szCs w:val="24"/>
        </w:rPr>
        <w:t xml:space="preserve">Cuerpo Legislativo su informe, </w:t>
      </w:r>
      <w:r w:rsidR="00001231" w:rsidRPr="002573CC">
        <w:rPr>
          <w:rFonts w:ascii="Book Antiqua" w:hAnsi="Book Antiqua"/>
          <w:b/>
          <w:szCs w:val="24"/>
        </w:rPr>
        <w:t xml:space="preserve">recomendando la </w:t>
      </w:r>
      <w:r w:rsidR="00001231" w:rsidRPr="00813E35">
        <w:rPr>
          <w:rFonts w:ascii="Book Antiqua" w:hAnsi="Book Antiqua"/>
          <w:b/>
          <w:szCs w:val="24"/>
        </w:rPr>
        <w:t>aprobación</w:t>
      </w:r>
      <w:r w:rsidR="00001231" w:rsidRPr="002573CC">
        <w:rPr>
          <w:rFonts w:ascii="Book Antiqua" w:hAnsi="Book Antiqua"/>
          <w:szCs w:val="24"/>
        </w:rPr>
        <w:t xml:space="preserve"> del </w:t>
      </w:r>
      <w:r w:rsidR="00001231" w:rsidRPr="00850B35">
        <w:rPr>
          <w:rFonts w:ascii="Book Antiqua" w:hAnsi="Book Antiqua"/>
          <w:szCs w:val="24"/>
        </w:rPr>
        <w:t xml:space="preserve">Proyecto de la Cámara </w:t>
      </w:r>
      <w:r w:rsidR="000E6429" w:rsidRPr="00850B35">
        <w:rPr>
          <w:rFonts w:ascii="Book Antiqua" w:hAnsi="Book Antiqua"/>
          <w:szCs w:val="24"/>
        </w:rPr>
        <w:t>901</w:t>
      </w:r>
      <w:r w:rsidR="00001231" w:rsidRPr="00850B35">
        <w:rPr>
          <w:rFonts w:ascii="Book Antiqua" w:hAnsi="Book Antiqua"/>
          <w:szCs w:val="24"/>
        </w:rPr>
        <w:t xml:space="preserve">, con las enmiendas incluidas en el </w:t>
      </w:r>
      <w:r w:rsidR="000E6429" w:rsidRPr="00850B35">
        <w:rPr>
          <w:rFonts w:ascii="Book Antiqua" w:hAnsi="Book Antiqua"/>
          <w:szCs w:val="24"/>
        </w:rPr>
        <w:t>E</w:t>
      </w:r>
      <w:r w:rsidR="00001231" w:rsidRPr="00850B35">
        <w:rPr>
          <w:rFonts w:ascii="Book Antiqua" w:hAnsi="Book Antiqua"/>
          <w:szCs w:val="24"/>
        </w:rPr>
        <w:t xml:space="preserve">ntirillado </w:t>
      </w:r>
      <w:r w:rsidR="000E6429" w:rsidRPr="00850B35">
        <w:rPr>
          <w:rFonts w:ascii="Book Antiqua" w:hAnsi="Book Antiqua"/>
          <w:szCs w:val="24"/>
        </w:rPr>
        <w:t>E</w:t>
      </w:r>
      <w:r w:rsidR="00001231" w:rsidRPr="00850B35">
        <w:rPr>
          <w:rFonts w:ascii="Book Antiqua" w:hAnsi="Book Antiqua"/>
          <w:szCs w:val="24"/>
        </w:rPr>
        <w:t>lectrónico que</w:t>
      </w:r>
      <w:r w:rsidR="00001231">
        <w:rPr>
          <w:rFonts w:ascii="Book Antiqua" w:hAnsi="Book Antiqua"/>
          <w:szCs w:val="24"/>
        </w:rPr>
        <w:t xml:space="preserve"> acompaña este Informe Positivo.</w:t>
      </w:r>
    </w:p>
    <w:p w14:paraId="5BA5DB1B" w14:textId="77777777" w:rsidR="00001231" w:rsidRPr="00F248D5" w:rsidRDefault="00001231" w:rsidP="00001231">
      <w:pPr>
        <w:ind w:firstLine="720"/>
        <w:jc w:val="both"/>
        <w:rPr>
          <w:rFonts w:ascii="Book Antiqua" w:eastAsia="Book Antiqua" w:hAnsi="Book Antiqua" w:cs="Book Antiqua"/>
          <w:bCs/>
          <w:szCs w:val="24"/>
          <w:lang w:val="es-ES"/>
        </w:rPr>
      </w:pPr>
    </w:p>
    <w:p w14:paraId="6C8FC9E5" w14:textId="77777777" w:rsidR="003B38A4" w:rsidRPr="00F248D5" w:rsidRDefault="003B38A4" w:rsidP="003B38A4">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Respetuosamente sometido,</w:t>
      </w:r>
    </w:p>
    <w:p w14:paraId="5B154406" w14:textId="77777777" w:rsidR="003B38A4" w:rsidRDefault="003B38A4" w:rsidP="003B38A4">
      <w:pPr>
        <w:jc w:val="both"/>
        <w:rPr>
          <w:rFonts w:ascii="Book Antiqua" w:hAnsi="Book Antiqua"/>
          <w:b/>
          <w:bCs/>
          <w:szCs w:val="24"/>
          <w:lang w:val="es-ES_tradnl"/>
        </w:rPr>
      </w:pPr>
    </w:p>
    <w:p w14:paraId="599F48BF" w14:textId="77777777" w:rsidR="00001231" w:rsidRDefault="00001231" w:rsidP="003B38A4">
      <w:pPr>
        <w:jc w:val="both"/>
        <w:rPr>
          <w:rFonts w:ascii="Book Antiqua" w:hAnsi="Book Antiqua"/>
          <w:b/>
          <w:bCs/>
          <w:szCs w:val="24"/>
          <w:lang w:val="es-ES_tradnl"/>
        </w:rPr>
      </w:pPr>
    </w:p>
    <w:p w14:paraId="4EB6AE90" w14:textId="77777777" w:rsidR="00001231" w:rsidRPr="00F248D5" w:rsidRDefault="00001231" w:rsidP="003B38A4">
      <w:pPr>
        <w:jc w:val="both"/>
        <w:rPr>
          <w:rFonts w:ascii="Book Antiqua" w:eastAsia="Book Antiqua" w:hAnsi="Book Antiqua" w:cs="Book Antiqua"/>
          <w:szCs w:val="24"/>
          <w:lang w:val="es-ES"/>
        </w:rPr>
      </w:pPr>
    </w:p>
    <w:p w14:paraId="70EDA1E2" w14:textId="117C95F4" w:rsidR="003B38A4" w:rsidRPr="00F248D5" w:rsidRDefault="003B38A4" w:rsidP="003B38A4">
      <w:pPr>
        <w:jc w:val="both"/>
        <w:rPr>
          <w:rFonts w:ascii="Book Antiqua" w:eastAsia="Book Antiqua" w:hAnsi="Book Antiqua" w:cs="Book Antiqua"/>
          <w:szCs w:val="24"/>
          <w:lang w:val="es-ES"/>
        </w:rPr>
      </w:pPr>
      <w:r w:rsidRPr="00001231">
        <w:rPr>
          <w:rFonts w:ascii="Book Antiqua" w:eastAsia="Book Antiqua" w:hAnsi="Book Antiqua" w:cs="Book Antiqua"/>
          <w:szCs w:val="24"/>
          <w:lang w:val="es-ES"/>
        </w:rPr>
        <w:t xml:space="preserve">Hon. </w:t>
      </w:r>
      <w:r w:rsidR="00001231" w:rsidRPr="00001231">
        <w:rPr>
          <w:rFonts w:ascii="Book Antiqua" w:eastAsia="Book Antiqua" w:hAnsi="Book Antiqua" w:cs="Book Antiqua"/>
          <w:szCs w:val="24"/>
          <w:lang w:val="es-ES"/>
        </w:rPr>
        <w:t>Wanda del Valle Correa</w:t>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t xml:space="preserve"> </w:t>
      </w:r>
    </w:p>
    <w:p w14:paraId="6768602C" w14:textId="0DFD3D96" w:rsidR="003B38A4" w:rsidRPr="00F248D5" w:rsidRDefault="003B38A4" w:rsidP="003B38A4">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President</w:t>
      </w:r>
      <w:r w:rsidR="00001231">
        <w:rPr>
          <w:rFonts w:ascii="Book Antiqua" w:eastAsia="Book Antiqua" w:hAnsi="Book Antiqua" w:cs="Book Antiqua"/>
          <w:szCs w:val="24"/>
          <w:lang w:val="es-ES"/>
        </w:rPr>
        <w:t>a</w:t>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p>
    <w:p w14:paraId="48961C1A" w14:textId="551380F8" w:rsidR="007B2F4F" w:rsidRPr="00F248D5" w:rsidRDefault="003B38A4" w:rsidP="00F248D5">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 xml:space="preserve">Comisión </w:t>
      </w:r>
      <w:r w:rsidR="00F248D5">
        <w:rPr>
          <w:rFonts w:ascii="Book Antiqua" w:eastAsia="Book Antiqua" w:hAnsi="Book Antiqua" w:cs="Book Antiqua"/>
          <w:szCs w:val="24"/>
          <w:lang w:val="es-ES"/>
        </w:rPr>
        <w:t xml:space="preserve">de </w:t>
      </w:r>
      <w:r w:rsidR="00D97086">
        <w:rPr>
          <w:rFonts w:ascii="Book Antiqua" w:eastAsia="Book Antiqua" w:hAnsi="Book Antiqua" w:cs="Book Antiqua"/>
          <w:szCs w:val="24"/>
          <w:lang w:val="es-ES"/>
        </w:rPr>
        <w:t>Asuntos de la Mujer</w:t>
      </w:r>
    </w:p>
    <w:sectPr w:rsidR="007B2F4F" w:rsidRPr="00F248D5" w:rsidSect="00015228">
      <w:headerReference w:type="default" r:id="rId11"/>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5824F" w14:textId="77777777" w:rsidR="00D56CB0" w:rsidRDefault="00D56CB0">
      <w:r>
        <w:separator/>
      </w:r>
    </w:p>
  </w:endnote>
  <w:endnote w:type="continuationSeparator" w:id="0">
    <w:p w14:paraId="78AC714E" w14:textId="77777777" w:rsidR="00D56CB0" w:rsidRDefault="00D56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4E"/>
    <w:family w:val="auto"/>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Edwardian Script ITC">
    <w:panose1 w:val="030303020407070D0804"/>
    <w:charset w:val="00"/>
    <w:family w:val="script"/>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8AAF5" w14:textId="77777777" w:rsidR="00D56CB0" w:rsidRDefault="00D56CB0">
      <w:r>
        <w:separator/>
      </w:r>
    </w:p>
  </w:footnote>
  <w:footnote w:type="continuationSeparator" w:id="0">
    <w:p w14:paraId="72635261" w14:textId="77777777" w:rsidR="00D56CB0" w:rsidRDefault="00D56CB0">
      <w:r>
        <w:continuationSeparator/>
      </w:r>
    </w:p>
  </w:footnote>
  <w:footnote w:id="1">
    <w:p w14:paraId="01DC5AB3" w14:textId="77777777" w:rsidR="007473D1" w:rsidRPr="006647C5" w:rsidRDefault="007473D1" w:rsidP="007473D1">
      <w:pPr>
        <w:pStyle w:val="FootnoteText"/>
        <w:tabs>
          <w:tab w:val="left" w:pos="360"/>
        </w:tabs>
        <w:jc w:val="both"/>
        <w:rPr>
          <w:rFonts w:ascii="Book Antiqua" w:hAnsi="Book Antiqua"/>
        </w:rPr>
      </w:pPr>
      <w:r w:rsidRPr="006647C5">
        <w:rPr>
          <w:rStyle w:val="FootnoteReference"/>
          <w:rFonts w:ascii="Book Antiqua" w:hAnsi="Book Antiqua"/>
        </w:rPr>
        <w:footnoteRef/>
      </w:r>
      <w:r w:rsidRPr="006647C5">
        <w:rPr>
          <w:rFonts w:ascii="Book Antiqua" w:hAnsi="Book Antiqua"/>
        </w:rPr>
        <w:t xml:space="preserve">    </w:t>
      </w:r>
      <w:r>
        <w:rPr>
          <w:rFonts w:ascii="Book Antiqua" w:hAnsi="Book Antiqua"/>
        </w:rPr>
        <w:tab/>
        <w:t>Véase E</w:t>
      </w:r>
      <w:r w:rsidRPr="006647C5">
        <w:rPr>
          <w:rFonts w:ascii="Book Antiqua" w:hAnsi="Book Antiqua"/>
        </w:rPr>
        <w:t>xposición de Motivos del P. de la C. 901.</w:t>
      </w:r>
    </w:p>
  </w:footnote>
  <w:footnote w:id="2">
    <w:p w14:paraId="5DE4F20D" w14:textId="07AC1C5F" w:rsidR="00BF11FF" w:rsidRDefault="00BF11FF" w:rsidP="00BF11FF">
      <w:pPr>
        <w:pStyle w:val="FootnoteText"/>
        <w:tabs>
          <w:tab w:val="left" w:pos="360"/>
        </w:tabs>
        <w:ind w:left="360" w:hanging="360"/>
        <w:jc w:val="both"/>
        <w:rPr>
          <w:rFonts w:ascii="Book Antiqua" w:hAnsi="Book Antiqua"/>
        </w:rPr>
      </w:pPr>
      <w:r>
        <w:rPr>
          <w:rStyle w:val="FootnoteReference"/>
          <w:rFonts w:ascii="Book Antiqua" w:hAnsi="Book Antiqua"/>
        </w:rPr>
        <w:footnoteRef/>
      </w:r>
      <w:r>
        <w:rPr>
          <w:rFonts w:ascii="Book Antiqua" w:hAnsi="Book Antiqua"/>
        </w:rPr>
        <w:t xml:space="preserve"> </w:t>
      </w:r>
      <w:r>
        <w:rPr>
          <w:rFonts w:ascii="Book Antiqua" w:hAnsi="Book Antiqua"/>
        </w:rPr>
        <w:tab/>
        <w:t>Memorial Explicativo sobre el P. de la C. 901 de la OPM, de fecha 30 de octubre de 2025.</w:t>
      </w:r>
    </w:p>
  </w:footnote>
  <w:footnote w:id="3">
    <w:p w14:paraId="217486ED" w14:textId="77777777" w:rsidR="00BF11FF" w:rsidRPr="000454A3" w:rsidRDefault="00BF11FF" w:rsidP="00BF11FF">
      <w:pPr>
        <w:pStyle w:val="FootnoteText"/>
        <w:tabs>
          <w:tab w:val="left" w:pos="360"/>
        </w:tabs>
        <w:jc w:val="both"/>
        <w:rPr>
          <w:rFonts w:ascii="Book Antiqua" w:hAnsi="Book Antiqua"/>
        </w:rPr>
      </w:pPr>
      <w:r w:rsidRPr="000454A3">
        <w:rPr>
          <w:rStyle w:val="FootnoteReference"/>
          <w:rFonts w:ascii="Book Antiqua" w:hAnsi="Book Antiqua"/>
        </w:rPr>
        <w:footnoteRef/>
      </w:r>
      <w:r w:rsidRPr="000454A3">
        <w:rPr>
          <w:rFonts w:ascii="Book Antiqua" w:hAnsi="Book Antiqua"/>
        </w:rPr>
        <w:t xml:space="preserve"> </w:t>
      </w:r>
      <w:r>
        <w:rPr>
          <w:rFonts w:ascii="Book Antiqua" w:hAnsi="Book Antiqua"/>
        </w:rPr>
        <w:tab/>
        <w:t xml:space="preserve">1 LPRA sec. 311 </w:t>
      </w:r>
      <w:r w:rsidRPr="000454A3">
        <w:rPr>
          <w:rFonts w:ascii="Book Antiqua" w:hAnsi="Book Antiqua"/>
          <w:i/>
          <w:iCs/>
        </w:rPr>
        <w:t>et seq.</w:t>
      </w:r>
    </w:p>
  </w:footnote>
  <w:footnote w:id="4">
    <w:p w14:paraId="4FD36F34" w14:textId="2376C1AE" w:rsidR="00D94131" w:rsidRPr="00E1093D" w:rsidRDefault="00D94131" w:rsidP="00D94131">
      <w:pPr>
        <w:pStyle w:val="FootnoteText"/>
        <w:tabs>
          <w:tab w:val="left" w:pos="360"/>
        </w:tabs>
        <w:jc w:val="both"/>
        <w:rPr>
          <w:rFonts w:ascii="Book Antiqua" w:hAnsi="Book Antiqua"/>
        </w:rPr>
      </w:pPr>
      <w:r w:rsidRPr="00E1093D">
        <w:rPr>
          <w:rStyle w:val="FootnoteReference"/>
          <w:rFonts w:ascii="Book Antiqua" w:hAnsi="Book Antiqua"/>
        </w:rPr>
        <w:footnoteRef/>
      </w:r>
      <w:r w:rsidRPr="00E1093D">
        <w:rPr>
          <w:rFonts w:ascii="Book Antiqua" w:hAnsi="Book Antiqua"/>
        </w:rPr>
        <w:t xml:space="preserve">  </w:t>
      </w:r>
      <w:r>
        <w:rPr>
          <w:rFonts w:ascii="Book Antiqua" w:hAnsi="Book Antiqua"/>
        </w:rPr>
        <w:t xml:space="preserve"> </w:t>
      </w:r>
      <w:r>
        <w:rPr>
          <w:rFonts w:ascii="Book Antiqua" w:hAnsi="Book Antiqua"/>
        </w:rPr>
        <w:tab/>
      </w:r>
      <w:r w:rsidRPr="00E1093D">
        <w:rPr>
          <w:rFonts w:ascii="Book Antiqua" w:hAnsi="Book Antiqua"/>
        </w:rPr>
        <w:t xml:space="preserve">Memorial Explicativo de la PPR sobre el P. de la C. 901, </w:t>
      </w:r>
      <w:r>
        <w:rPr>
          <w:rFonts w:ascii="Book Antiqua" w:hAnsi="Book Antiqua"/>
        </w:rPr>
        <w:t xml:space="preserve">de </w:t>
      </w:r>
      <w:r w:rsidRPr="00E1093D">
        <w:rPr>
          <w:rFonts w:ascii="Book Antiqua" w:hAnsi="Book Antiqua"/>
        </w:rPr>
        <w:t xml:space="preserve">fecha 24 de noviembre de 2025. </w:t>
      </w:r>
    </w:p>
  </w:footnote>
  <w:footnote w:id="5">
    <w:p w14:paraId="7D5DEE96" w14:textId="77777777" w:rsidR="00D94131" w:rsidRPr="000C105F" w:rsidRDefault="00D94131" w:rsidP="00D94131">
      <w:pPr>
        <w:pStyle w:val="FootnoteText"/>
        <w:tabs>
          <w:tab w:val="left" w:pos="360"/>
        </w:tabs>
        <w:jc w:val="both"/>
        <w:rPr>
          <w:rFonts w:ascii="Book Antiqua" w:hAnsi="Book Antiqua"/>
          <w:lang w:val="en-US"/>
        </w:rPr>
      </w:pPr>
      <w:r w:rsidRPr="000C105F">
        <w:rPr>
          <w:rStyle w:val="FootnoteReference"/>
          <w:rFonts w:ascii="Book Antiqua" w:hAnsi="Book Antiqua"/>
        </w:rPr>
        <w:footnoteRef/>
      </w:r>
      <w:r w:rsidRPr="000C105F">
        <w:rPr>
          <w:rFonts w:ascii="Book Antiqua" w:hAnsi="Book Antiqua"/>
          <w:lang w:val="en-US"/>
        </w:rPr>
        <w:t xml:space="preserve"> </w:t>
      </w:r>
      <w:r w:rsidRPr="000C105F">
        <w:rPr>
          <w:rFonts w:ascii="Book Antiqua" w:hAnsi="Book Antiqua"/>
          <w:lang w:val="en-US"/>
        </w:rPr>
        <w:tab/>
        <w:t xml:space="preserve">25 LPRA sec. 3801 </w:t>
      </w:r>
      <w:r w:rsidRPr="000C105F">
        <w:rPr>
          <w:rFonts w:ascii="Book Antiqua" w:hAnsi="Book Antiqua"/>
          <w:i/>
          <w:iCs/>
          <w:lang w:val="en-US"/>
        </w:rPr>
        <w:t>et seq.</w:t>
      </w:r>
      <w:r w:rsidRPr="000C105F">
        <w:rPr>
          <w:rFonts w:ascii="Book Antiqua" w:hAnsi="Book Antiqua"/>
          <w:lang w:val="en-US"/>
        </w:rPr>
        <w:t xml:space="preserve"> </w:t>
      </w:r>
    </w:p>
  </w:footnote>
  <w:footnote w:id="6">
    <w:p w14:paraId="4BEECA3F" w14:textId="77777777" w:rsidR="00530FCE" w:rsidRPr="000C105F" w:rsidRDefault="00530FCE" w:rsidP="00530FCE">
      <w:pPr>
        <w:pStyle w:val="FootnoteText"/>
        <w:tabs>
          <w:tab w:val="left" w:pos="360"/>
        </w:tabs>
        <w:jc w:val="both"/>
        <w:rPr>
          <w:rFonts w:ascii="Book Antiqua" w:hAnsi="Book Antiqua"/>
          <w:lang w:val="en-US"/>
        </w:rPr>
      </w:pPr>
      <w:r w:rsidRPr="008F14AA">
        <w:rPr>
          <w:rStyle w:val="FootnoteReference"/>
          <w:rFonts w:ascii="Book Antiqua" w:hAnsi="Book Antiqua"/>
        </w:rPr>
        <w:footnoteRef/>
      </w:r>
      <w:r w:rsidRPr="000C105F">
        <w:rPr>
          <w:rFonts w:ascii="Book Antiqua" w:hAnsi="Book Antiqua"/>
          <w:lang w:val="en-US"/>
        </w:rPr>
        <w:t xml:space="preserve">   </w:t>
      </w:r>
      <w:r w:rsidRPr="000C105F">
        <w:rPr>
          <w:rFonts w:ascii="Book Antiqua" w:hAnsi="Book Antiqua"/>
          <w:lang w:val="en-US"/>
        </w:rPr>
        <w:tab/>
        <w:t>Id.</w:t>
      </w:r>
      <w:r>
        <w:rPr>
          <w:rFonts w:ascii="Book Antiqua" w:hAnsi="Book Antiqua"/>
          <w:lang w:val="en-US"/>
        </w:rPr>
        <w:t>,</w:t>
      </w:r>
      <w:r w:rsidRPr="000C105F">
        <w:rPr>
          <w:rFonts w:ascii="Book Antiqua" w:hAnsi="Book Antiqua"/>
          <w:lang w:val="en-US"/>
        </w:rPr>
        <w:t xml:space="preserve"> sec. 3803.</w:t>
      </w:r>
    </w:p>
  </w:footnote>
  <w:footnote w:id="7">
    <w:p w14:paraId="795D7591" w14:textId="77777777" w:rsidR="002A6386" w:rsidRPr="008E1219" w:rsidRDefault="002A6386" w:rsidP="002A6386">
      <w:pPr>
        <w:pStyle w:val="FootnoteText"/>
        <w:tabs>
          <w:tab w:val="left" w:pos="360"/>
        </w:tabs>
        <w:jc w:val="both"/>
        <w:rPr>
          <w:rFonts w:ascii="Book Antiqua" w:hAnsi="Book Antiqua"/>
        </w:rPr>
      </w:pPr>
      <w:r w:rsidRPr="008E1219">
        <w:rPr>
          <w:rStyle w:val="FootnoteReference"/>
          <w:rFonts w:ascii="Book Antiqua" w:hAnsi="Book Antiqua"/>
        </w:rPr>
        <w:footnoteRef/>
      </w:r>
      <w:r w:rsidRPr="008E1219">
        <w:rPr>
          <w:rFonts w:ascii="Book Antiqua" w:hAnsi="Book Antiqua"/>
        </w:rPr>
        <w:t xml:space="preserve">   </w:t>
      </w:r>
      <w:r>
        <w:rPr>
          <w:rFonts w:ascii="Book Antiqua" w:hAnsi="Book Antiqua"/>
        </w:rPr>
        <w:tab/>
      </w:r>
      <w:r w:rsidRPr="008E1219">
        <w:rPr>
          <w:rFonts w:ascii="Book Antiqua" w:hAnsi="Book Antiqua"/>
        </w:rPr>
        <w:t>Véase pág. 3 del Memorial Explicativo de la PPR.</w:t>
      </w:r>
    </w:p>
  </w:footnote>
  <w:footnote w:id="8">
    <w:p w14:paraId="6542E9E8" w14:textId="77777777" w:rsidR="002A6386" w:rsidRPr="000C105F" w:rsidRDefault="002A6386" w:rsidP="002A6386">
      <w:pPr>
        <w:pStyle w:val="FootnoteText"/>
        <w:tabs>
          <w:tab w:val="left" w:pos="360"/>
        </w:tabs>
        <w:rPr>
          <w:rFonts w:ascii="Book Antiqua" w:hAnsi="Book Antiqua"/>
        </w:rPr>
      </w:pPr>
      <w:r w:rsidRPr="000C105F">
        <w:rPr>
          <w:rStyle w:val="FootnoteReference"/>
          <w:rFonts w:ascii="Book Antiqua" w:hAnsi="Book Antiqua"/>
        </w:rPr>
        <w:footnoteRef/>
      </w:r>
      <w:r w:rsidRPr="000C105F">
        <w:rPr>
          <w:rFonts w:ascii="Book Antiqua" w:hAnsi="Book Antiqua"/>
        </w:rPr>
        <w:t xml:space="preserve"> </w:t>
      </w:r>
      <w:r w:rsidRPr="000C105F">
        <w:rPr>
          <w:rFonts w:ascii="Book Antiqua" w:hAnsi="Book Antiqua"/>
        </w:rPr>
        <w:tab/>
        <w:t xml:space="preserve">25 LPRA sec. 3827 (e). </w:t>
      </w:r>
    </w:p>
  </w:footnote>
  <w:footnote w:id="9">
    <w:p w14:paraId="654A0323" w14:textId="77777777" w:rsidR="00C00EF8" w:rsidRPr="000C105F" w:rsidRDefault="00C00EF8" w:rsidP="00C00EF8">
      <w:pPr>
        <w:pStyle w:val="FootnoteText"/>
        <w:tabs>
          <w:tab w:val="left" w:pos="360"/>
        </w:tabs>
        <w:rPr>
          <w:rFonts w:ascii="Book Antiqua" w:hAnsi="Book Antiqua"/>
        </w:rPr>
      </w:pPr>
      <w:r w:rsidRPr="000C105F">
        <w:rPr>
          <w:rStyle w:val="FootnoteReference"/>
          <w:rFonts w:ascii="Book Antiqua" w:hAnsi="Book Antiqua"/>
        </w:rPr>
        <w:footnoteRef/>
      </w:r>
      <w:r w:rsidRPr="000C105F">
        <w:rPr>
          <w:rFonts w:ascii="Book Antiqua" w:hAnsi="Book Antiqua"/>
        </w:rPr>
        <w:t xml:space="preserve"> </w:t>
      </w:r>
      <w:r w:rsidRPr="000C105F">
        <w:rPr>
          <w:rFonts w:ascii="Book Antiqua" w:hAnsi="Book Antiqua"/>
        </w:rPr>
        <w:tab/>
        <w:t>Id., sec. 3828.</w:t>
      </w:r>
    </w:p>
  </w:footnote>
  <w:footnote w:id="10">
    <w:p w14:paraId="4621241D" w14:textId="77777777" w:rsidR="004804D1" w:rsidRPr="00F26D16" w:rsidRDefault="004804D1" w:rsidP="004804D1">
      <w:pPr>
        <w:pStyle w:val="FootnoteText"/>
        <w:tabs>
          <w:tab w:val="left" w:pos="360"/>
        </w:tabs>
        <w:jc w:val="both"/>
        <w:rPr>
          <w:rFonts w:ascii="Book Antiqua" w:hAnsi="Book Antiqua"/>
        </w:rPr>
      </w:pPr>
      <w:r w:rsidRPr="00F26D16">
        <w:rPr>
          <w:rStyle w:val="FootnoteReference"/>
          <w:rFonts w:ascii="Book Antiqua" w:hAnsi="Book Antiqua"/>
        </w:rPr>
        <w:footnoteRef/>
      </w:r>
      <w:r w:rsidRPr="00F26D16">
        <w:rPr>
          <w:rFonts w:ascii="Book Antiqua" w:hAnsi="Book Antiqua"/>
        </w:rPr>
        <w:t xml:space="preserve">    </w:t>
      </w:r>
      <w:r>
        <w:rPr>
          <w:rFonts w:ascii="Book Antiqua" w:hAnsi="Book Antiqua"/>
        </w:rPr>
        <w:tab/>
      </w:r>
      <w:r w:rsidRPr="00F26D16">
        <w:rPr>
          <w:rFonts w:ascii="Book Antiqua" w:hAnsi="Book Antiqua"/>
        </w:rPr>
        <w:t>Véase pág</w:t>
      </w:r>
      <w:r>
        <w:rPr>
          <w:rFonts w:ascii="Book Antiqua" w:hAnsi="Book Antiqua"/>
        </w:rPr>
        <w:t>.</w:t>
      </w:r>
      <w:r w:rsidRPr="00F26D16">
        <w:rPr>
          <w:rFonts w:ascii="Book Antiqua" w:hAnsi="Book Antiqua"/>
        </w:rPr>
        <w:t xml:space="preserve"> 4, líneas 10-13 del P. de la C. 901</w:t>
      </w:r>
      <w:r>
        <w:rPr>
          <w:rFonts w:ascii="Book Antiqua" w:hAnsi="Book Antiqua"/>
        </w:rPr>
        <w:t>.</w:t>
      </w:r>
    </w:p>
  </w:footnote>
  <w:footnote w:id="11">
    <w:p w14:paraId="00733AB1" w14:textId="77777777" w:rsidR="004804D1" w:rsidRPr="00221E86" w:rsidRDefault="004804D1" w:rsidP="004804D1">
      <w:pPr>
        <w:pStyle w:val="FootnoteText"/>
        <w:tabs>
          <w:tab w:val="left" w:pos="360"/>
        </w:tabs>
        <w:jc w:val="both"/>
        <w:rPr>
          <w:rFonts w:ascii="Book Antiqua" w:hAnsi="Book Antiqua"/>
        </w:rPr>
      </w:pPr>
      <w:r w:rsidRPr="00221E86">
        <w:rPr>
          <w:rStyle w:val="FootnoteReference"/>
          <w:rFonts w:ascii="Book Antiqua" w:hAnsi="Book Antiqua"/>
        </w:rPr>
        <w:footnoteRef/>
      </w:r>
      <w:r w:rsidRPr="00221E86">
        <w:rPr>
          <w:rFonts w:ascii="Book Antiqua" w:hAnsi="Book Antiqua"/>
        </w:rPr>
        <w:t xml:space="preserve">    </w:t>
      </w:r>
      <w:r>
        <w:rPr>
          <w:rFonts w:ascii="Book Antiqua" w:hAnsi="Book Antiqua"/>
        </w:rPr>
        <w:tab/>
      </w:r>
      <w:r w:rsidRPr="00221E86">
        <w:rPr>
          <w:rFonts w:ascii="Book Antiqua" w:hAnsi="Book Antiqua"/>
        </w:rPr>
        <w:t>Véase pág</w:t>
      </w:r>
      <w:r>
        <w:rPr>
          <w:rFonts w:ascii="Book Antiqua" w:hAnsi="Book Antiqua"/>
        </w:rPr>
        <w:t>.</w:t>
      </w:r>
      <w:r w:rsidRPr="00221E86">
        <w:rPr>
          <w:rFonts w:ascii="Book Antiqua" w:hAnsi="Book Antiqua"/>
        </w:rPr>
        <w:t xml:space="preserve"> 5 del memorial explicativo de la PPR.</w:t>
      </w:r>
    </w:p>
  </w:footnote>
  <w:footnote w:id="12">
    <w:p w14:paraId="17A5983D" w14:textId="4C4B276D" w:rsidR="0029279A" w:rsidRPr="009F5A85" w:rsidRDefault="0029279A" w:rsidP="0029279A">
      <w:pPr>
        <w:pStyle w:val="FootnoteText"/>
        <w:tabs>
          <w:tab w:val="left" w:pos="360"/>
        </w:tabs>
        <w:jc w:val="both"/>
        <w:rPr>
          <w:rFonts w:ascii="Book Antiqua" w:hAnsi="Book Antiqua"/>
        </w:rPr>
      </w:pPr>
      <w:r w:rsidRPr="009F5A85">
        <w:rPr>
          <w:rStyle w:val="FootnoteReference"/>
          <w:rFonts w:ascii="Book Antiqua" w:hAnsi="Book Antiqua"/>
        </w:rPr>
        <w:footnoteRef/>
      </w:r>
      <w:r w:rsidRPr="009F5A85">
        <w:rPr>
          <w:rFonts w:ascii="Book Antiqua" w:hAnsi="Book Antiqua"/>
        </w:rPr>
        <w:t xml:space="preserve">    </w:t>
      </w:r>
      <w:r>
        <w:rPr>
          <w:rFonts w:ascii="Book Antiqua" w:hAnsi="Book Antiqua"/>
        </w:rPr>
        <w:tab/>
      </w:r>
      <w:r w:rsidRPr="009F5A85">
        <w:rPr>
          <w:rFonts w:ascii="Book Antiqua" w:hAnsi="Book Antiqua"/>
        </w:rPr>
        <w:t xml:space="preserve">Memorial Explicativo de la Federación de Alcaldes sobre el P. de la C. 901, </w:t>
      </w:r>
      <w:r w:rsidR="001F10AB">
        <w:rPr>
          <w:rFonts w:ascii="Book Antiqua" w:hAnsi="Book Antiqua"/>
        </w:rPr>
        <w:t xml:space="preserve">de </w:t>
      </w:r>
      <w:r w:rsidRPr="009F5A85">
        <w:rPr>
          <w:rFonts w:ascii="Book Antiqua" w:hAnsi="Book Antiqua"/>
        </w:rPr>
        <w:t xml:space="preserve">fecha 8 de abril de 2026. </w:t>
      </w:r>
    </w:p>
  </w:footnote>
  <w:footnote w:id="13">
    <w:p w14:paraId="46B0C341" w14:textId="77777777" w:rsidR="00BB4829" w:rsidRPr="00F21586" w:rsidRDefault="00BB4829" w:rsidP="00BB4829">
      <w:pPr>
        <w:pStyle w:val="FootnoteText"/>
        <w:tabs>
          <w:tab w:val="left" w:pos="360"/>
        </w:tabs>
        <w:jc w:val="both"/>
        <w:rPr>
          <w:rFonts w:ascii="Book Antiqua" w:hAnsi="Book Antiqua"/>
        </w:rPr>
      </w:pPr>
      <w:r w:rsidRPr="00F21586">
        <w:rPr>
          <w:rStyle w:val="FootnoteReference"/>
          <w:rFonts w:ascii="Book Antiqua" w:hAnsi="Book Antiqua"/>
        </w:rPr>
        <w:footnoteRef/>
      </w:r>
      <w:r w:rsidRPr="00F21586">
        <w:rPr>
          <w:rFonts w:ascii="Book Antiqua" w:hAnsi="Book Antiqua"/>
        </w:rPr>
        <w:t xml:space="preserve">  </w:t>
      </w:r>
      <w:r>
        <w:rPr>
          <w:rFonts w:ascii="Book Antiqua" w:hAnsi="Book Antiqua"/>
        </w:rPr>
        <w:tab/>
      </w:r>
      <w:r w:rsidRPr="00F21586">
        <w:rPr>
          <w:rFonts w:ascii="Book Antiqua" w:hAnsi="Book Antiqua"/>
        </w:rPr>
        <w:t>21 LPRA sec. 7003.</w:t>
      </w:r>
    </w:p>
  </w:footnote>
  <w:footnote w:id="14">
    <w:p w14:paraId="674FDF8C" w14:textId="580D10ED" w:rsidR="001F10AB" w:rsidRPr="00F74247" w:rsidRDefault="001F10AB" w:rsidP="001F10AB">
      <w:pPr>
        <w:pStyle w:val="FootnoteText"/>
        <w:tabs>
          <w:tab w:val="left" w:pos="360"/>
        </w:tabs>
        <w:ind w:left="360" w:hanging="360"/>
        <w:jc w:val="both"/>
        <w:rPr>
          <w:rFonts w:ascii="Book Antiqua" w:hAnsi="Book Antiqua"/>
        </w:rPr>
      </w:pPr>
      <w:r w:rsidRPr="00A06FD4">
        <w:rPr>
          <w:rStyle w:val="FootnoteReference"/>
          <w:rFonts w:ascii="Book Antiqua" w:hAnsi="Book Antiqua"/>
        </w:rPr>
        <w:footnoteRef/>
      </w:r>
      <w:r w:rsidRPr="00A06FD4">
        <w:rPr>
          <w:rFonts w:ascii="Book Antiqua" w:hAnsi="Book Antiqua"/>
        </w:rPr>
        <w:t xml:space="preserve">  </w:t>
      </w:r>
      <w:r>
        <w:rPr>
          <w:rFonts w:ascii="Book Antiqua" w:hAnsi="Book Antiqua"/>
        </w:rPr>
        <w:tab/>
      </w:r>
      <w:r w:rsidRPr="00030EA6">
        <w:rPr>
          <w:rFonts w:ascii="Book Antiqua" w:hAnsi="Book Antiqua"/>
          <w:spacing w:val="-2"/>
        </w:rPr>
        <w:t xml:space="preserve">Memorial Explicativo de la Asociación de Alcaldes sobre el P. de la C. 901, </w:t>
      </w:r>
      <w:r>
        <w:rPr>
          <w:rFonts w:ascii="Book Antiqua" w:hAnsi="Book Antiqua"/>
          <w:spacing w:val="-2"/>
        </w:rPr>
        <w:t xml:space="preserve">de </w:t>
      </w:r>
      <w:r w:rsidRPr="00030EA6">
        <w:rPr>
          <w:rFonts w:ascii="Book Antiqua" w:hAnsi="Book Antiqua"/>
          <w:spacing w:val="-2"/>
        </w:rPr>
        <w:t>fecha 24 de octubre de 2025.</w:t>
      </w:r>
      <w:r w:rsidRPr="00F74247">
        <w:rPr>
          <w:rFonts w:ascii="Book Antiqua" w:hAnsi="Book Antiqua"/>
        </w:rPr>
        <w:t xml:space="preserve"> </w:t>
      </w:r>
    </w:p>
  </w:footnote>
  <w:footnote w:id="15">
    <w:p w14:paraId="784A0A4E" w14:textId="77777777" w:rsidR="001F10AB" w:rsidRPr="00F74247" w:rsidRDefault="001F10AB" w:rsidP="001F10AB">
      <w:pPr>
        <w:pStyle w:val="FootnoteText"/>
        <w:tabs>
          <w:tab w:val="left" w:pos="360"/>
        </w:tabs>
        <w:jc w:val="both"/>
      </w:pPr>
      <w:r w:rsidRPr="00F74247">
        <w:rPr>
          <w:rStyle w:val="FootnoteReference"/>
          <w:rFonts w:ascii="Book Antiqua" w:hAnsi="Book Antiqua"/>
        </w:rPr>
        <w:footnoteRef/>
      </w:r>
      <w:r w:rsidRPr="00F74247">
        <w:rPr>
          <w:rFonts w:ascii="Book Antiqua" w:hAnsi="Book Antiqua"/>
        </w:rPr>
        <w:t xml:space="preserve">   </w:t>
      </w:r>
      <w:r>
        <w:rPr>
          <w:rFonts w:ascii="Book Antiqua" w:hAnsi="Book Antiqua"/>
        </w:rPr>
        <w:tab/>
      </w:r>
      <w:r w:rsidRPr="00F74247">
        <w:rPr>
          <w:rFonts w:ascii="Book Antiqua" w:hAnsi="Book Antiqua"/>
        </w:rPr>
        <w:t xml:space="preserve">Memorial Explicativo de Frente Unido de Policías Organizados, fechado 20 de octubre de 2025. </w:t>
      </w:r>
    </w:p>
  </w:footnote>
  <w:footnote w:id="16">
    <w:p w14:paraId="06801255" w14:textId="77777777" w:rsidR="00A54ADE" w:rsidRPr="007C09FB" w:rsidRDefault="00A54ADE" w:rsidP="00A54ADE">
      <w:pPr>
        <w:pStyle w:val="FootnoteText"/>
        <w:tabs>
          <w:tab w:val="left" w:pos="360"/>
        </w:tabs>
        <w:jc w:val="both"/>
        <w:rPr>
          <w:rFonts w:ascii="Book Antiqua" w:hAnsi="Book Antiqua"/>
          <w:lang w:val="en-US"/>
        </w:rPr>
      </w:pPr>
      <w:r w:rsidRPr="00E41C57">
        <w:rPr>
          <w:rStyle w:val="FootnoteReference"/>
          <w:rFonts w:ascii="Book Antiqua" w:hAnsi="Book Antiqua"/>
        </w:rPr>
        <w:footnoteRef/>
      </w:r>
      <w:r>
        <w:rPr>
          <w:rFonts w:ascii="Book Antiqua" w:hAnsi="Book Antiqua"/>
          <w:lang w:val="en-US"/>
        </w:rPr>
        <w:t xml:space="preserve"> </w:t>
      </w:r>
      <w:r>
        <w:rPr>
          <w:rFonts w:ascii="Book Antiqua" w:hAnsi="Book Antiqua"/>
          <w:lang w:val="en-US"/>
        </w:rPr>
        <w:tab/>
      </w:r>
      <w:r w:rsidRPr="007C09FB">
        <w:rPr>
          <w:rFonts w:ascii="Book Antiqua" w:hAnsi="Book Antiqua"/>
          <w:lang w:val="en-US"/>
        </w:rPr>
        <w:t>21 LPRA sec. 7012.</w:t>
      </w:r>
    </w:p>
  </w:footnote>
  <w:footnote w:id="17">
    <w:p w14:paraId="23026107" w14:textId="77777777" w:rsidR="004863D9" w:rsidRPr="00A8416B" w:rsidRDefault="004863D9" w:rsidP="004863D9">
      <w:pPr>
        <w:pStyle w:val="FootnoteText"/>
        <w:tabs>
          <w:tab w:val="left" w:pos="360"/>
        </w:tabs>
        <w:jc w:val="both"/>
        <w:rPr>
          <w:rFonts w:ascii="Book Antiqua" w:hAnsi="Book Antiqua"/>
          <w:lang w:val="en-US"/>
        </w:rPr>
      </w:pPr>
      <w:r w:rsidRPr="00AD2CB2">
        <w:rPr>
          <w:rStyle w:val="FootnoteReference"/>
          <w:rFonts w:ascii="Book Antiqua" w:eastAsiaTheme="majorEastAsia" w:hAnsi="Book Antiqua"/>
        </w:rPr>
        <w:footnoteRef/>
      </w:r>
      <w:r w:rsidRPr="00A8416B">
        <w:rPr>
          <w:rFonts w:ascii="Book Antiqua" w:hAnsi="Book Antiqua"/>
          <w:lang w:val="en-US"/>
        </w:rPr>
        <w:t xml:space="preserve">     Art. III, Const. </w:t>
      </w:r>
      <w:r w:rsidRPr="00AB1A0A">
        <w:rPr>
          <w:rFonts w:ascii="Book Antiqua" w:hAnsi="Book Antiqua"/>
        </w:rPr>
        <w:t xml:space="preserve">PR, LPRA, Tomo 1, ed. 2016, págs. </w:t>
      </w:r>
      <w:r w:rsidRPr="00A8416B">
        <w:rPr>
          <w:rFonts w:ascii="Book Antiqua" w:hAnsi="Book Antiqua"/>
          <w:lang w:val="en-US"/>
        </w:rPr>
        <w:t>395-416.</w:t>
      </w:r>
    </w:p>
  </w:footnote>
  <w:footnote w:id="18">
    <w:p w14:paraId="2D51087C" w14:textId="77777777" w:rsidR="004863D9" w:rsidRPr="00C30EE7" w:rsidRDefault="004863D9" w:rsidP="004863D9">
      <w:pPr>
        <w:pStyle w:val="FootnoteText"/>
        <w:tabs>
          <w:tab w:val="left" w:pos="360"/>
        </w:tabs>
        <w:rPr>
          <w:rFonts w:ascii="Book Antiqua" w:hAnsi="Book Antiqua"/>
          <w:lang w:val="en-US"/>
        </w:rPr>
      </w:pPr>
      <w:r w:rsidRPr="00F135DC">
        <w:rPr>
          <w:rStyle w:val="FootnoteReference"/>
          <w:rFonts w:ascii="Book Antiqua" w:hAnsi="Book Antiqua"/>
        </w:rPr>
        <w:footnoteRef/>
      </w:r>
      <w:r w:rsidRPr="00F135DC">
        <w:rPr>
          <w:rFonts w:ascii="Book Antiqua" w:hAnsi="Book Antiqua"/>
          <w:lang w:val="en-US"/>
        </w:rPr>
        <w:t xml:space="preserve"> </w:t>
      </w:r>
      <w:r w:rsidRPr="00F135DC">
        <w:rPr>
          <w:rFonts w:ascii="Book Antiqua" w:hAnsi="Book Antiqua"/>
          <w:lang w:val="en-US"/>
        </w:rPr>
        <w:tab/>
        <w:t xml:space="preserve">Art. II, Sec. 19, Const. </w:t>
      </w:r>
      <w:r w:rsidRPr="00C30EE7">
        <w:rPr>
          <w:rFonts w:ascii="Book Antiqua" w:hAnsi="Book Antiqua"/>
          <w:lang w:val="en-US"/>
        </w:rPr>
        <w:t>PR, LPRA, Tomo 1, ed. 2016, pág. 393.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margin" w:tblpXSpec="center" w:tblpYSpec="top"/>
      <w:tblW w:w="4817" w:type="pct"/>
      <w:tblLayout w:type="fixed"/>
      <w:tblLook w:val="04A0" w:firstRow="1" w:lastRow="0" w:firstColumn="1" w:lastColumn="0" w:noHBand="0" w:noVBand="1"/>
    </w:tblPr>
    <w:tblGrid>
      <w:gridCol w:w="1529"/>
      <w:gridCol w:w="7488"/>
    </w:tblGrid>
    <w:sdt>
      <w:sdtPr>
        <w:id w:val="-187068019"/>
        <w:docPartObj>
          <w:docPartGallery w:val="Page Numbers (Top of Page)"/>
          <w:docPartUnique/>
        </w:docPartObj>
      </w:sdtPr>
      <w:sdtEndPr>
        <w:rPr>
          <w:rFonts w:asciiTheme="majorHAnsi" w:eastAsiaTheme="majorEastAsia" w:hAnsiTheme="majorHAnsi" w:cstheme="majorBidi"/>
          <w:sz w:val="28"/>
          <w:szCs w:val="28"/>
        </w:rPr>
      </w:sdtEndPr>
      <w:sdtContent>
        <w:tr w:rsidR="00DD784D" w14:paraId="5A04BFCF" w14:textId="77777777" w:rsidTr="00532DBB">
          <w:trPr>
            <w:trHeight w:val="1350"/>
          </w:trPr>
          <w:tc>
            <w:tcPr>
              <w:tcW w:w="848" w:type="pct"/>
              <w:tcBorders>
                <w:right w:val="triple" w:sz="4" w:space="0" w:color="4F81BD" w:themeColor="accent1"/>
              </w:tcBorders>
              <w:vAlign w:val="bottom"/>
            </w:tcPr>
            <w:p w14:paraId="3BB5A776" w14:textId="71376F24" w:rsidR="00DD784D" w:rsidRPr="00574146" w:rsidRDefault="00DD784D" w:rsidP="00B14F3F">
              <w:pPr>
                <w:pStyle w:val="NoSpacing"/>
                <w:ind w:left="-374"/>
                <w:jc w:val="right"/>
                <w:rPr>
                  <w:rFonts w:ascii="Book Antiqua" w:hAnsi="Book Antiqua"/>
                  <w:sz w:val="18"/>
                  <w:szCs w:val="18"/>
                </w:rPr>
              </w:pPr>
              <w:r w:rsidRPr="00122DB8">
                <w:rPr>
                  <w:rFonts w:ascii="Book Antiqua" w:hAnsi="Book Antiqua"/>
                  <w:sz w:val="18"/>
                  <w:szCs w:val="18"/>
                </w:rPr>
                <w:t xml:space="preserve">P de la C </w:t>
              </w:r>
              <w:r w:rsidR="00122DB8">
                <w:rPr>
                  <w:rFonts w:ascii="Book Antiqua" w:hAnsi="Book Antiqua"/>
                  <w:sz w:val="18"/>
                  <w:szCs w:val="18"/>
                </w:rPr>
                <w:t>901</w:t>
              </w:r>
            </w:p>
            <w:p w14:paraId="06AE6376" w14:textId="5DAE4E1A" w:rsidR="00DD784D" w:rsidRPr="00B14F3F" w:rsidRDefault="00DD784D">
              <w:pPr>
                <w:pStyle w:val="NoSpacing"/>
                <w:jc w:val="right"/>
                <w:rPr>
                  <w:rFonts w:ascii="Edwardian Script ITC" w:hAnsi="Edwardian Script ITC"/>
                  <w:i/>
                  <w:iCs/>
                </w:rPr>
              </w:pPr>
              <w:r w:rsidRPr="00B14F3F">
                <w:rPr>
                  <w:rFonts w:ascii="Edwardian Script ITC" w:hAnsi="Edwardian Script ITC"/>
                  <w:i/>
                  <w:iCs/>
                </w:rPr>
                <w:t>Informe</w:t>
              </w:r>
              <w:r w:rsidR="00532DBB">
                <w:rPr>
                  <w:rFonts w:ascii="Edwardian Script ITC" w:hAnsi="Edwardian Script ITC"/>
                  <w:i/>
                  <w:iCs/>
                </w:rPr>
                <w:t xml:space="preserve"> Positivo</w:t>
              </w:r>
            </w:p>
            <w:p w14:paraId="42100D1A" w14:textId="1C01CBD9" w:rsidR="00DD784D" w:rsidRDefault="00DD784D">
              <w:pPr>
                <w:pStyle w:val="NoSpacing"/>
                <w:jc w:val="right"/>
                <w:rPr>
                  <w:rFonts w:asciiTheme="majorHAnsi" w:eastAsiaTheme="majorEastAsia" w:hAnsiTheme="majorHAnsi" w:cstheme="majorBidi"/>
                  <w:sz w:val="20"/>
                  <w:szCs w:val="20"/>
                </w:rPr>
              </w:pPr>
              <w:r w:rsidRPr="00574146">
                <w:rPr>
                  <w:rFonts w:ascii="Book Antiqua" w:hAnsi="Book Antiqua"/>
                  <w:sz w:val="18"/>
                  <w:szCs w:val="18"/>
                </w:rPr>
                <w:t xml:space="preserve">Página </w:t>
              </w:r>
              <w:r w:rsidRPr="00574146">
                <w:rPr>
                  <w:rFonts w:ascii="Book Antiqua" w:hAnsi="Book Antiqua"/>
                  <w:sz w:val="18"/>
                  <w:szCs w:val="18"/>
                </w:rPr>
                <w:fldChar w:fldCharType="begin"/>
              </w:r>
              <w:r w:rsidRPr="00574146">
                <w:rPr>
                  <w:rFonts w:ascii="Book Antiqua" w:hAnsi="Book Antiqua"/>
                  <w:sz w:val="18"/>
                  <w:szCs w:val="18"/>
                </w:rPr>
                <w:instrText xml:space="preserve"> PAGE    \* MERGEFORMAT </w:instrText>
              </w:r>
              <w:r w:rsidRPr="00574146">
                <w:rPr>
                  <w:rFonts w:ascii="Book Antiqua" w:hAnsi="Book Antiqua"/>
                  <w:sz w:val="18"/>
                  <w:szCs w:val="18"/>
                </w:rPr>
                <w:fldChar w:fldCharType="separate"/>
              </w:r>
              <w:r w:rsidR="00E86F53">
                <w:rPr>
                  <w:rFonts w:ascii="Book Antiqua" w:hAnsi="Book Antiqua"/>
                  <w:noProof/>
                  <w:sz w:val="18"/>
                  <w:szCs w:val="18"/>
                </w:rPr>
                <w:t>8</w:t>
              </w:r>
              <w:r w:rsidRPr="00574146">
                <w:rPr>
                  <w:rFonts w:ascii="Book Antiqua" w:hAnsi="Book Antiqua"/>
                  <w:noProof/>
                  <w:sz w:val="18"/>
                  <w:szCs w:val="18"/>
                </w:rPr>
                <w:fldChar w:fldCharType="end"/>
              </w:r>
            </w:p>
          </w:tc>
          <w:tc>
            <w:tcPr>
              <w:tcW w:w="4152" w:type="pct"/>
              <w:tcBorders>
                <w:left w:val="triple" w:sz="4" w:space="0" w:color="4F81BD" w:themeColor="accent1"/>
              </w:tcBorders>
              <w:vAlign w:val="bottom"/>
            </w:tcPr>
            <w:p w14:paraId="7CD38791" w14:textId="5DF039E7" w:rsidR="00DD784D" w:rsidRDefault="00DD784D" w:rsidP="00574146">
              <w:pPr>
                <w:pStyle w:val="NoSpacing"/>
                <w:jc w:val="right"/>
                <w:rPr>
                  <w:rFonts w:asciiTheme="majorHAnsi" w:eastAsiaTheme="majorEastAsia" w:hAnsiTheme="majorHAnsi" w:cstheme="majorBidi"/>
                  <w:sz w:val="28"/>
                  <w:szCs w:val="28"/>
                </w:rPr>
              </w:pPr>
              <w:r w:rsidRPr="00B14F3F">
                <w:rPr>
                  <w:rFonts w:ascii="Edwardian Script ITC" w:eastAsiaTheme="majorEastAsia" w:hAnsi="Edwardian Script ITC" w:cstheme="majorBidi"/>
                  <w:sz w:val="36"/>
                  <w:szCs w:val="36"/>
                </w:rPr>
                <w:t>Comisión de Asuntos de la Mujer</w:t>
              </w:r>
            </w:p>
          </w:tc>
        </w:tr>
      </w:sdtContent>
    </w:sdt>
  </w:tbl>
  <w:p w14:paraId="57666563" w14:textId="77777777" w:rsidR="00DD784D" w:rsidRDefault="00DD784D" w:rsidP="000C1B12">
    <w:pPr>
      <w:pStyle w:val="Header"/>
      <w:rPr>
        <w:rFonts w:eastAsia="Calibri"/>
      </w:rPr>
    </w:pPr>
  </w:p>
  <w:p w14:paraId="0E4C6FA5" w14:textId="77777777" w:rsidR="00DD784D" w:rsidRPr="000C1B12" w:rsidRDefault="00DD784D" w:rsidP="000C1B12">
    <w:pPr>
      <w:pStyle w:val="Header"/>
      <w:rPr>
        <w:rFonts w:eastAsia="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35D1A"/>
    <w:multiLevelType w:val="hybridMultilevel"/>
    <w:tmpl w:val="5008BB30"/>
    <w:lvl w:ilvl="0" w:tplc="45068C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808F7"/>
    <w:multiLevelType w:val="hybridMultilevel"/>
    <w:tmpl w:val="ECEA589E"/>
    <w:lvl w:ilvl="0" w:tplc="CF80001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A1B468F"/>
    <w:multiLevelType w:val="hybridMultilevel"/>
    <w:tmpl w:val="6EF67462"/>
    <w:lvl w:ilvl="0" w:tplc="512C81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93D2745"/>
    <w:multiLevelType w:val="hybridMultilevel"/>
    <w:tmpl w:val="89B6A8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8901FE"/>
    <w:multiLevelType w:val="hybridMultilevel"/>
    <w:tmpl w:val="0DD63114"/>
    <w:lvl w:ilvl="0" w:tplc="986A96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0537279"/>
    <w:multiLevelType w:val="hybridMultilevel"/>
    <w:tmpl w:val="CFCA12D0"/>
    <w:lvl w:ilvl="0" w:tplc="376233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2FC72D6"/>
    <w:multiLevelType w:val="hybridMultilevel"/>
    <w:tmpl w:val="258E0B5C"/>
    <w:lvl w:ilvl="0" w:tplc="F74497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4E7A57F5"/>
    <w:multiLevelType w:val="hybridMultilevel"/>
    <w:tmpl w:val="CAA24DB6"/>
    <w:lvl w:ilvl="0" w:tplc="A5F2D5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BF65045"/>
    <w:multiLevelType w:val="hybridMultilevel"/>
    <w:tmpl w:val="F8D23E9E"/>
    <w:lvl w:ilvl="0" w:tplc="BEA69126">
      <w:start w:val="1"/>
      <w:numFmt w:val="low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1"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884218535">
    <w:abstractNumId w:val="15"/>
  </w:num>
  <w:num w:numId="2" w16cid:durableId="553735175">
    <w:abstractNumId w:val="2"/>
  </w:num>
  <w:num w:numId="3" w16cid:durableId="718357654">
    <w:abstractNumId w:val="5"/>
  </w:num>
  <w:num w:numId="4" w16cid:durableId="1950965205">
    <w:abstractNumId w:val="4"/>
  </w:num>
  <w:num w:numId="5" w16cid:durableId="1242061239">
    <w:abstractNumId w:val="9"/>
  </w:num>
  <w:num w:numId="6" w16cid:durableId="1827893836">
    <w:abstractNumId w:val="19"/>
  </w:num>
  <w:num w:numId="7" w16cid:durableId="1068381894">
    <w:abstractNumId w:val="7"/>
  </w:num>
  <w:num w:numId="8" w16cid:durableId="2134667198">
    <w:abstractNumId w:val="17"/>
  </w:num>
  <w:num w:numId="9" w16cid:durableId="349188792">
    <w:abstractNumId w:val="10"/>
  </w:num>
  <w:num w:numId="10" w16cid:durableId="810053132">
    <w:abstractNumId w:val="21"/>
  </w:num>
  <w:num w:numId="11" w16cid:durableId="1448887626">
    <w:abstractNumId w:val="6"/>
  </w:num>
  <w:num w:numId="12" w16cid:durableId="956375505">
    <w:abstractNumId w:val="18"/>
  </w:num>
  <w:num w:numId="13" w16cid:durableId="1998413453">
    <w:abstractNumId w:val="8"/>
  </w:num>
  <w:num w:numId="14" w16cid:durableId="1971937846">
    <w:abstractNumId w:val="13"/>
  </w:num>
  <w:num w:numId="15" w16cid:durableId="1061714446">
    <w:abstractNumId w:val="3"/>
  </w:num>
  <w:num w:numId="16" w16cid:durableId="1513454637">
    <w:abstractNumId w:val="16"/>
  </w:num>
  <w:num w:numId="17" w16cid:durableId="1268998675">
    <w:abstractNumId w:val="11"/>
  </w:num>
  <w:num w:numId="18" w16cid:durableId="879441436">
    <w:abstractNumId w:val="0"/>
  </w:num>
  <w:num w:numId="19" w16cid:durableId="1976713621">
    <w:abstractNumId w:val="1"/>
  </w:num>
  <w:num w:numId="20" w16cid:durableId="1389457591">
    <w:abstractNumId w:val="12"/>
  </w:num>
  <w:num w:numId="21" w16cid:durableId="780225101">
    <w:abstractNumId w:val="14"/>
  </w:num>
  <w:num w:numId="22" w16cid:durableId="3722740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D86"/>
    <w:rsid w:val="00001231"/>
    <w:rsid w:val="000030DE"/>
    <w:rsid w:val="00015228"/>
    <w:rsid w:val="00024F1B"/>
    <w:rsid w:val="00033CDE"/>
    <w:rsid w:val="00035E5C"/>
    <w:rsid w:val="000624FB"/>
    <w:rsid w:val="00065D3E"/>
    <w:rsid w:val="00083C48"/>
    <w:rsid w:val="00083DE6"/>
    <w:rsid w:val="0009035A"/>
    <w:rsid w:val="000968F0"/>
    <w:rsid w:val="000A0600"/>
    <w:rsid w:val="000A4C87"/>
    <w:rsid w:val="000B6B0E"/>
    <w:rsid w:val="000B75A4"/>
    <w:rsid w:val="000C15E7"/>
    <w:rsid w:val="000C1B12"/>
    <w:rsid w:val="000C30F0"/>
    <w:rsid w:val="000C66A9"/>
    <w:rsid w:val="000D0497"/>
    <w:rsid w:val="000D0C99"/>
    <w:rsid w:val="000D5F7E"/>
    <w:rsid w:val="000E5D36"/>
    <w:rsid w:val="000E6429"/>
    <w:rsid w:val="000E6D5C"/>
    <w:rsid w:val="000F126F"/>
    <w:rsid w:val="000F5101"/>
    <w:rsid w:val="000F67BD"/>
    <w:rsid w:val="000F6AE6"/>
    <w:rsid w:val="001049CF"/>
    <w:rsid w:val="00112C25"/>
    <w:rsid w:val="0011333D"/>
    <w:rsid w:val="00122DB8"/>
    <w:rsid w:val="001236AE"/>
    <w:rsid w:val="0012613C"/>
    <w:rsid w:val="00126659"/>
    <w:rsid w:val="00127C55"/>
    <w:rsid w:val="00137922"/>
    <w:rsid w:val="00140F2B"/>
    <w:rsid w:val="00141605"/>
    <w:rsid w:val="00141703"/>
    <w:rsid w:val="001469C5"/>
    <w:rsid w:val="001517A8"/>
    <w:rsid w:val="00153D68"/>
    <w:rsid w:val="0015469E"/>
    <w:rsid w:val="00155CEC"/>
    <w:rsid w:val="00166BF8"/>
    <w:rsid w:val="00171FDF"/>
    <w:rsid w:val="00175475"/>
    <w:rsid w:val="00190349"/>
    <w:rsid w:val="001957D0"/>
    <w:rsid w:val="001A0D92"/>
    <w:rsid w:val="001A2EB7"/>
    <w:rsid w:val="001A5A3D"/>
    <w:rsid w:val="001B2B5B"/>
    <w:rsid w:val="001D3295"/>
    <w:rsid w:val="001D5BBD"/>
    <w:rsid w:val="001D6791"/>
    <w:rsid w:val="001E3DEE"/>
    <w:rsid w:val="001E4FEC"/>
    <w:rsid w:val="001F10AB"/>
    <w:rsid w:val="001F2BF7"/>
    <w:rsid w:val="001F37D1"/>
    <w:rsid w:val="001F5243"/>
    <w:rsid w:val="00203D0D"/>
    <w:rsid w:val="00216AC7"/>
    <w:rsid w:val="00221403"/>
    <w:rsid w:val="0022538A"/>
    <w:rsid w:val="0023302B"/>
    <w:rsid w:val="00234703"/>
    <w:rsid w:val="00235CED"/>
    <w:rsid w:val="00242A74"/>
    <w:rsid w:val="00244B0E"/>
    <w:rsid w:val="0024627F"/>
    <w:rsid w:val="0025076F"/>
    <w:rsid w:val="00252878"/>
    <w:rsid w:val="00255388"/>
    <w:rsid w:val="0025727E"/>
    <w:rsid w:val="00275876"/>
    <w:rsid w:val="002916C1"/>
    <w:rsid w:val="0029279A"/>
    <w:rsid w:val="002A339A"/>
    <w:rsid w:val="002A6386"/>
    <w:rsid w:val="002B1D69"/>
    <w:rsid w:val="002C36D0"/>
    <w:rsid w:val="002D2AD0"/>
    <w:rsid w:val="002D53C0"/>
    <w:rsid w:val="002E4EB9"/>
    <w:rsid w:val="002F0EDA"/>
    <w:rsid w:val="002F16BF"/>
    <w:rsid w:val="002F3F48"/>
    <w:rsid w:val="002F7B63"/>
    <w:rsid w:val="00304248"/>
    <w:rsid w:val="00304AE8"/>
    <w:rsid w:val="00311F59"/>
    <w:rsid w:val="00312871"/>
    <w:rsid w:val="00315C42"/>
    <w:rsid w:val="00316420"/>
    <w:rsid w:val="00331747"/>
    <w:rsid w:val="003361A3"/>
    <w:rsid w:val="0034229A"/>
    <w:rsid w:val="00342992"/>
    <w:rsid w:val="00357102"/>
    <w:rsid w:val="003615FC"/>
    <w:rsid w:val="00364147"/>
    <w:rsid w:val="00371331"/>
    <w:rsid w:val="00373CD0"/>
    <w:rsid w:val="0038510E"/>
    <w:rsid w:val="00386C77"/>
    <w:rsid w:val="00392CEF"/>
    <w:rsid w:val="00393ADF"/>
    <w:rsid w:val="0039657D"/>
    <w:rsid w:val="003A09EF"/>
    <w:rsid w:val="003A44E3"/>
    <w:rsid w:val="003A600C"/>
    <w:rsid w:val="003B38A4"/>
    <w:rsid w:val="003C04B9"/>
    <w:rsid w:val="003C0E6A"/>
    <w:rsid w:val="003C594B"/>
    <w:rsid w:val="003E4335"/>
    <w:rsid w:val="003E6E10"/>
    <w:rsid w:val="003E7648"/>
    <w:rsid w:val="003F10BB"/>
    <w:rsid w:val="003F2674"/>
    <w:rsid w:val="003F3097"/>
    <w:rsid w:val="00407674"/>
    <w:rsid w:val="00430B20"/>
    <w:rsid w:val="00431F68"/>
    <w:rsid w:val="00436965"/>
    <w:rsid w:val="00450F74"/>
    <w:rsid w:val="004512E8"/>
    <w:rsid w:val="004540A7"/>
    <w:rsid w:val="004556B2"/>
    <w:rsid w:val="00461B84"/>
    <w:rsid w:val="00467091"/>
    <w:rsid w:val="00473C90"/>
    <w:rsid w:val="00480270"/>
    <w:rsid w:val="004804D1"/>
    <w:rsid w:val="00484BFD"/>
    <w:rsid w:val="004863D9"/>
    <w:rsid w:val="00491AD0"/>
    <w:rsid w:val="0049566B"/>
    <w:rsid w:val="004A1A48"/>
    <w:rsid w:val="004A2A8A"/>
    <w:rsid w:val="004B46F3"/>
    <w:rsid w:val="004B6370"/>
    <w:rsid w:val="004C0BE7"/>
    <w:rsid w:val="004C3B40"/>
    <w:rsid w:val="004D691A"/>
    <w:rsid w:val="004E0734"/>
    <w:rsid w:val="004E11B8"/>
    <w:rsid w:val="004E1F57"/>
    <w:rsid w:val="004E356B"/>
    <w:rsid w:val="004E5C95"/>
    <w:rsid w:val="004F3F8D"/>
    <w:rsid w:val="00500B0A"/>
    <w:rsid w:val="005065B7"/>
    <w:rsid w:val="00516AB2"/>
    <w:rsid w:val="00520019"/>
    <w:rsid w:val="005228CB"/>
    <w:rsid w:val="00530FCE"/>
    <w:rsid w:val="005326DB"/>
    <w:rsid w:val="00532DBB"/>
    <w:rsid w:val="0053628B"/>
    <w:rsid w:val="00544535"/>
    <w:rsid w:val="00566BF6"/>
    <w:rsid w:val="00574146"/>
    <w:rsid w:val="00582CE9"/>
    <w:rsid w:val="005846F2"/>
    <w:rsid w:val="00592E28"/>
    <w:rsid w:val="005A1F13"/>
    <w:rsid w:val="005A2E66"/>
    <w:rsid w:val="005A4438"/>
    <w:rsid w:val="005B650D"/>
    <w:rsid w:val="005B69A9"/>
    <w:rsid w:val="005C04A6"/>
    <w:rsid w:val="005C5988"/>
    <w:rsid w:val="005C7150"/>
    <w:rsid w:val="005D1C6A"/>
    <w:rsid w:val="005D2A70"/>
    <w:rsid w:val="005D5476"/>
    <w:rsid w:val="005E4D43"/>
    <w:rsid w:val="005F18E3"/>
    <w:rsid w:val="005F2C95"/>
    <w:rsid w:val="00603FE4"/>
    <w:rsid w:val="00604759"/>
    <w:rsid w:val="00611979"/>
    <w:rsid w:val="00612757"/>
    <w:rsid w:val="00613F08"/>
    <w:rsid w:val="00622309"/>
    <w:rsid w:val="006247B6"/>
    <w:rsid w:val="00630E0D"/>
    <w:rsid w:val="00651FF5"/>
    <w:rsid w:val="00655494"/>
    <w:rsid w:val="00675BFF"/>
    <w:rsid w:val="00680E5C"/>
    <w:rsid w:val="00681659"/>
    <w:rsid w:val="00681F20"/>
    <w:rsid w:val="00682972"/>
    <w:rsid w:val="00686F9E"/>
    <w:rsid w:val="006911F1"/>
    <w:rsid w:val="006939AD"/>
    <w:rsid w:val="00694718"/>
    <w:rsid w:val="00694E4F"/>
    <w:rsid w:val="006A60FD"/>
    <w:rsid w:val="006B234A"/>
    <w:rsid w:val="006B2F9D"/>
    <w:rsid w:val="006B3277"/>
    <w:rsid w:val="006B4F55"/>
    <w:rsid w:val="006B67C7"/>
    <w:rsid w:val="006C0548"/>
    <w:rsid w:val="006D08B8"/>
    <w:rsid w:val="006D734C"/>
    <w:rsid w:val="006E057F"/>
    <w:rsid w:val="006E582F"/>
    <w:rsid w:val="006E649B"/>
    <w:rsid w:val="006E6ABE"/>
    <w:rsid w:val="006F3427"/>
    <w:rsid w:val="006F6951"/>
    <w:rsid w:val="00700845"/>
    <w:rsid w:val="0070305E"/>
    <w:rsid w:val="0071147D"/>
    <w:rsid w:val="00713196"/>
    <w:rsid w:val="007250C9"/>
    <w:rsid w:val="00733591"/>
    <w:rsid w:val="00744264"/>
    <w:rsid w:val="007473D1"/>
    <w:rsid w:val="00756FF6"/>
    <w:rsid w:val="0076029D"/>
    <w:rsid w:val="007675A8"/>
    <w:rsid w:val="007722D0"/>
    <w:rsid w:val="0077444F"/>
    <w:rsid w:val="00782A64"/>
    <w:rsid w:val="00783959"/>
    <w:rsid w:val="007842E6"/>
    <w:rsid w:val="0078432F"/>
    <w:rsid w:val="0078434C"/>
    <w:rsid w:val="0078548C"/>
    <w:rsid w:val="0078709B"/>
    <w:rsid w:val="007B257D"/>
    <w:rsid w:val="007B2F4F"/>
    <w:rsid w:val="007B3C59"/>
    <w:rsid w:val="007B7C0D"/>
    <w:rsid w:val="007C0226"/>
    <w:rsid w:val="007C2256"/>
    <w:rsid w:val="007C5122"/>
    <w:rsid w:val="007D22F5"/>
    <w:rsid w:val="007D4246"/>
    <w:rsid w:val="007D704C"/>
    <w:rsid w:val="007D79C4"/>
    <w:rsid w:val="007E2AC1"/>
    <w:rsid w:val="007E46BA"/>
    <w:rsid w:val="007E6834"/>
    <w:rsid w:val="007F1571"/>
    <w:rsid w:val="007F177A"/>
    <w:rsid w:val="007F63AB"/>
    <w:rsid w:val="00801B1B"/>
    <w:rsid w:val="00802900"/>
    <w:rsid w:val="0081043E"/>
    <w:rsid w:val="008118EA"/>
    <w:rsid w:val="00816660"/>
    <w:rsid w:val="00821551"/>
    <w:rsid w:val="008270AA"/>
    <w:rsid w:val="00833258"/>
    <w:rsid w:val="00844E45"/>
    <w:rsid w:val="00845633"/>
    <w:rsid w:val="00850B35"/>
    <w:rsid w:val="00851E49"/>
    <w:rsid w:val="00860209"/>
    <w:rsid w:val="008632E8"/>
    <w:rsid w:val="00866011"/>
    <w:rsid w:val="008667B2"/>
    <w:rsid w:val="008714C1"/>
    <w:rsid w:val="00872BF6"/>
    <w:rsid w:val="00882669"/>
    <w:rsid w:val="00887F45"/>
    <w:rsid w:val="00897B5C"/>
    <w:rsid w:val="008A268E"/>
    <w:rsid w:val="008B25F8"/>
    <w:rsid w:val="008B37F5"/>
    <w:rsid w:val="008B4888"/>
    <w:rsid w:val="008C0E6E"/>
    <w:rsid w:val="008C1517"/>
    <w:rsid w:val="008E7603"/>
    <w:rsid w:val="008F0162"/>
    <w:rsid w:val="008F1AA4"/>
    <w:rsid w:val="008F3CEC"/>
    <w:rsid w:val="0090114E"/>
    <w:rsid w:val="00910DF8"/>
    <w:rsid w:val="00926CF9"/>
    <w:rsid w:val="009328D8"/>
    <w:rsid w:val="009347CF"/>
    <w:rsid w:val="00940388"/>
    <w:rsid w:val="00946299"/>
    <w:rsid w:val="00946B7F"/>
    <w:rsid w:val="00950E91"/>
    <w:rsid w:val="00977DC2"/>
    <w:rsid w:val="00984DA4"/>
    <w:rsid w:val="009869E2"/>
    <w:rsid w:val="0099584B"/>
    <w:rsid w:val="009970E2"/>
    <w:rsid w:val="009971DC"/>
    <w:rsid w:val="009A6C55"/>
    <w:rsid w:val="009B422A"/>
    <w:rsid w:val="009B56D7"/>
    <w:rsid w:val="009C28A1"/>
    <w:rsid w:val="009C4F8F"/>
    <w:rsid w:val="009C6FB7"/>
    <w:rsid w:val="009D3653"/>
    <w:rsid w:val="009E0BCA"/>
    <w:rsid w:val="009E55BD"/>
    <w:rsid w:val="009F0B7A"/>
    <w:rsid w:val="009F140B"/>
    <w:rsid w:val="009F73E0"/>
    <w:rsid w:val="00A033E5"/>
    <w:rsid w:val="00A07827"/>
    <w:rsid w:val="00A11C5F"/>
    <w:rsid w:val="00A11E06"/>
    <w:rsid w:val="00A1240D"/>
    <w:rsid w:val="00A125F5"/>
    <w:rsid w:val="00A17DCF"/>
    <w:rsid w:val="00A25C93"/>
    <w:rsid w:val="00A322EC"/>
    <w:rsid w:val="00A33BA7"/>
    <w:rsid w:val="00A45537"/>
    <w:rsid w:val="00A50119"/>
    <w:rsid w:val="00A51F48"/>
    <w:rsid w:val="00A54ADE"/>
    <w:rsid w:val="00A70419"/>
    <w:rsid w:val="00A7634B"/>
    <w:rsid w:val="00A87C62"/>
    <w:rsid w:val="00AA3539"/>
    <w:rsid w:val="00AA4D13"/>
    <w:rsid w:val="00AA71B6"/>
    <w:rsid w:val="00AB012D"/>
    <w:rsid w:val="00AB1A0A"/>
    <w:rsid w:val="00AC3E49"/>
    <w:rsid w:val="00AC77F9"/>
    <w:rsid w:val="00AD187F"/>
    <w:rsid w:val="00AD7444"/>
    <w:rsid w:val="00AE551C"/>
    <w:rsid w:val="00AF40E1"/>
    <w:rsid w:val="00B1416B"/>
    <w:rsid w:val="00B14F3F"/>
    <w:rsid w:val="00B16378"/>
    <w:rsid w:val="00B171C2"/>
    <w:rsid w:val="00B25111"/>
    <w:rsid w:val="00B36B77"/>
    <w:rsid w:val="00B4018B"/>
    <w:rsid w:val="00B45797"/>
    <w:rsid w:val="00B501C0"/>
    <w:rsid w:val="00B54FAD"/>
    <w:rsid w:val="00B60F00"/>
    <w:rsid w:val="00B62EFA"/>
    <w:rsid w:val="00B85B25"/>
    <w:rsid w:val="00B9551F"/>
    <w:rsid w:val="00B95D12"/>
    <w:rsid w:val="00BA0B5D"/>
    <w:rsid w:val="00BA2CC4"/>
    <w:rsid w:val="00BA57B1"/>
    <w:rsid w:val="00BB0B69"/>
    <w:rsid w:val="00BB112A"/>
    <w:rsid w:val="00BB4829"/>
    <w:rsid w:val="00BB7EFE"/>
    <w:rsid w:val="00BC2C1A"/>
    <w:rsid w:val="00BD28BD"/>
    <w:rsid w:val="00BD5474"/>
    <w:rsid w:val="00BE4AE2"/>
    <w:rsid w:val="00BF11FF"/>
    <w:rsid w:val="00BF5BE0"/>
    <w:rsid w:val="00C00EF8"/>
    <w:rsid w:val="00C010B6"/>
    <w:rsid w:val="00C03B6C"/>
    <w:rsid w:val="00C208A4"/>
    <w:rsid w:val="00C3437F"/>
    <w:rsid w:val="00C40950"/>
    <w:rsid w:val="00C4695E"/>
    <w:rsid w:val="00C54AD6"/>
    <w:rsid w:val="00C55725"/>
    <w:rsid w:val="00C57682"/>
    <w:rsid w:val="00C77082"/>
    <w:rsid w:val="00C869A4"/>
    <w:rsid w:val="00C87850"/>
    <w:rsid w:val="00C90D65"/>
    <w:rsid w:val="00CB1D75"/>
    <w:rsid w:val="00CB762D"/>
    <w:rsid w:val="00CC1984"/>
    <w:rsid w:val="00CE1153"/>
    <w:rsid w:val="00CE54D8"/>
    <w:rsid w:val="00CE7486"/>
    <w:rsid w:val="00CF2FE6"/>
    <w:rsid w:val="00CF760A"/>
    <w:rsid w:val="00D02481"/>
    <w:rsid w:val="00D043E3"/>
    <w:rsid w:val="00D36F51"/>
    <w:rsid w:val="00D5157A"/>
    <w:rsid w:val="00D56CB0"/>
    <w:rsid w:val="00D7288F"/>
    <w:rsid w:val="00D74A97"/>
    <w:rsid w:val="00D759F2"/>
    <w:rsid w:val="00D84FD0"/>
    <w:rsid w:val="00D853CC"/>
    <w:rsid w:val="00D87323"/>
    <w:rsid w:val="00D921FD"/>
    <w:rsid w:val="00D94131"/>
    <w:rsid w:val="00D95C66"/>
    <w:rsid w:val="00D97086"/>
    <w:rsid w:val="00DC2214"/>
    <w:rsid w:val="00DD2FB0"/>
    <w:rsid w:val="00DD784D"/>
    <w:rsid w:val="00DE11E7"/>
    <w:rsid w:val="00DE413D"/>
    <w:rsid w:val="00DE70C8"/>
    <w:rsid w:val="00DF7D86"/>
    <w:rsid w:val="00E05116"/>
    <w:rsid w:val="00E05E49"/>
    <w:rsid w:val="00E312C0"/>
    <w:rsid w:val="00E54F86"/>
    <w:rsid w:val="00E760C1"/>
    <w:rsid w:val="00E80C94"/>
    <w:rsid w:val="00E86F53"/>
    <w:rsid w:val="00E8714B"/>
    <w:rsid w:val="00E94262"/>
    <w:rsid w:val="00E9522A"/>
    <w:rsid w:val="00EA35A6"/>
    <w:rsid w:val="00EC2778"/>
    <w:rsid w:val="00EC2CBE"/>
    <w:rsid w:val="00EF0FE4"/>
    <w:rsid w:val="00F00E4D"/>
    <w:rsid w:val="00F03BF1"/>
    <w:rsid w:val="00F04A73"/>
    <w:rsid w:val="00F064B7"/>
    <w:rsid w:val="00F1700F"/>
    <w:rsid w:val="00F17F1C"/>
    <w:rsid w:val="00F20D4A"/>
    <w:rsid w:val="00F248D5"/>
    <w:rsid w:val="00F31E64"/>
    <w:rsid w:val="00F36C1A"/>
    <w:rsid w:val="00F41AC8"/>
    <w:rsid w:val="00F4747C"/>
    <w:rsid w:val="00F50B03"/>
    <w:rsid w:val="00F52F26"/>
    <w:rsid w:val="00F773E8"/>
    <w:rsid w:val="00F91378"/>
    <w:rsid w:val="00F91B1D"/>
    <w:rsid w:val="00F94D36"/>
    <w:rsid w:val="00FA50A6"/>
    <w:rsid w:val="00FD1A48"/>
    <w:rsid w:val="00FD6179"/>
    <w:rsid w:val="00FF7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3E1D6F4"/>
  <w15:docId w15:val="{C8805F05-8025-458F-881D-4C9D37F47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link w:val="NoSpacingChar"/>
    <w:uiPriority w:val="1"/>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character" w:customStyle="1" w:styleId="NoSpacingChar">
    <w:name w:val="No Spacing Char"/>
    <w:basedOn w:val="DefaultParagraphFont"/>
    <w:link w:val="NoSpacing"/>
    <w:uiPriority w:val="1"/>
    <w:rsid w:val="00574146"/>
    <w:rPr>
      <w:rFonts w:ascii="Calibri" w:hAnsi="Calibri"/>
      <w:lang w:val="es-PR"/>
    </w:rPr>
  </w:style>
  <w:style w:type="character" w:customStyle="1" w:styleId="UnresolvedMention1">
    <w:name w:val="Unresolved Mention1"/>
    <w:basedOn w:val="DefaultParagraphFont"/>
    <w:uiPriority w:val="99"/>
    <w:semiHidden/>
    <w:unhideWhenUsed/>
    <w:rsid w:val="006E05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50437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3.xml><?xml version="1.0" encoding="utf-8"?>
<ds:datastoreItem xmlns:ds="http://schemas.openxmlformats.org/officeDocument/2006/customXml" ds:itemID="{4927B75B-17CF-9C4A-984B-EF85555900CD}">
  <ds:schemaRefs>
    <ds:schemaRef ds:uri="http://schemas.openxmlformats.org/officeDocument/2006/bibliography"/>
  </ds:schemaRefs>
</ds:datastoreItem>
</file>

<file path=customXml/itemProps4.xml><?xml version="1.0" encoding="utf-8"?>
<ds:datastoreItem xmlns:ds="http://schemas.openxmlformats.org/officeDocument/2006/customXml" ds:itemID="{5FD50DBC-255B-41E2-A6E1-0BC7E73CC6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2883</Words>
  <Characters>16437</Characters>
  <Application>Microsoft Office Word</Application>
  <DocSecurity>4</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2025-02-27T13:52:00Z</cp:lastPrinted>
  <dcterms:created xsi:type="dcterms:W3CDTF">2026-06-11T18:13:00Z</dcterms:created>
  <dcterms:modified xsi:type="dcterms:W3CDTF">2026-06-11T18:13:00Z</dcterms:modified>
</cp:coreProperties>
</file>