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44EBCF98" w:rsidR="00DF7D86" w:rsidRPr="00250E7B" w:rsidRDefault="00B45797" w:rsidP="00954C22">
      <w:pPr>
        <w:tabs>
          <w:tab w:val="center" w:pos="4680"/>
        </w:tabs>
        <w:jc w:val="center"/>
        <w:rPr>
          <w:rFonts w:ascii="Book Antiqua" w:eastAsia="Book Antiqua" w:hAnsi="Book Antiqua" w:cs="Book Antiqua"/>
          <w:color w:val="000000" w:themeColor="text1"/>
          <w:spacing w:val="12"/>
          <w:sz w:val="28"/>
          <w:szCs w:val="28"/>
          <w:lang w:val="es-PR"/>
        </w:rPr>
      </w:pPr>
      <w:r w:rsidRPr="00250E7B">
        <w:rPr>
          <w:rFonts w:ascii="Book Antiqua" w:eastAsia="Book Antiqua" w:hAnsi="Book Antiqua" w:cs="Book Antiqua"/>
          <w:color w:val="000000" w:themeColor="text1"/>
          <w:spacing w:val="12"/>
          <w:sz w:val="28"/>
          <w:szCs w:val="28"/>
          <w:lang w:val="es-PR"/>
        </w:rPr>
        <w:t>GOBIERNO</w:t>
      </w:r>
      <w:r w:rsidR="0038510E" w:rsidRPr="00250E7B">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450DFDF1"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007B756F">
        <w:rPr>
          <w:rFonts w:ascii="Book Antiqua" w:eastAsia="Book Antiqua" w:hAnsi="Book Antiqua" w:cs="Book Antiqua"/>
          <w:color w:val="000000" w:themeColor="text1"/>
          <w:vertAlign w:val="superscript"/>
          <w:lang w:val="es-PR"/>
        </w:rPr>
        <w:t>.</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596033">
        <w:rPr>
          <w:rFonts w:ascii="Book Antiqua" w:eastAsia="Book Antiqua" w:hAnsi="Book Antiqua" w:cs="Book Antiqua"/>
          <w:color w:val="000000" w:themeColor="text1"/>
          <w:lang w:val="es-PR"/>
        </w:rPr>
        <w:tab/>
      </w:r>
      <w:r w:rsidR="00C54AD6" w:rsidRPr="001711E6">
        <w:rPr>
          <w:rFonts w:ascii="Book Antiqua" w:eastAsia="Book Antiqua" w:hAnsi="Book Antiqua" w:cs="Book Antiqua"/>
          <w:color w:val="000000" w:themeColor="text1"/>
          <w:lang w:val="es-PR"/>
        </w:rPr>
        <w:t>Asamblea</w:t>
      </w:r>
      <w:r w:rsidR="00C54AD6" w:rsidRPr="001711E6">
        <w:rPr>
          <w:rFonts w:ascii="Book Antiqua" w:eastAsia="Book Antiqua" w:hAnsi="Book Antiqua" w:cs="Book Antiqua"/>
          <w:color w:val="000000" w:themeColor="text1"/>
          <w:lang w:val="es-PR"/>
        </w:rPr>
        <w:tab/>
      </w:r>
      <w:r w:rsidR="00A47DEB">
        <w:rPr>
          <w:rFonts w:ascii="Book Antiqua" w:eastAsia="Book Antiqua" w:hAnsi="Book Antiqua" w:cs="Book Antiqua"/>
          <w:color w:val="000000" w:themeColor="text1"/>
          <w:lang w:val="es-PR"/>
        </w:rPr>
        <w:t>3</w:t>
      </w:r>
      <w:r w:rsidR="007B756F">
        <w:rPr>
          <w:rFonts w:ascii="Book Antiqua" w:eastAsia="Book Antiqua" w:hAnsi="Book Antiqua" w:cs="Book Antiqua"/>
          <w:color w:val="000000" w:themeColor="text1"/>
          <w:vertAlign w:val="superscript"/>
          <w:lang w:val="es-PR"/>
        </w:rPr>
        <w:t>.a</w:t>
      </w:r>
      <w:r w:rsidR="0038510E" w:rsidRPr="001711E6">
        <w:rPr>
          <w:rFonts w:ascii="Book Antiqua" w:eastAsia="Book Antiqua" w:hAnsi="Book Antiqua" w:cs="Book Antiqua"/>
          <w:color w:val="000000" w:themeColor="text1"/>
          <w:lang w:val="es-PR"/>
        </w:rPr>
        <w:t xml:space="preserve"> </w:t>
      </w:r>
      <w:r w:rsidR="00596033">
        <w:rPr>
          <w:rFonts w:ascii="Book Antiqua" w:eastAsia="Book Antiqua" w:hAnsi="Book Antiqua" w:cs="Book Antiqua"/>
          <w:color w:val="000000" w:themeColor="text1"/>
          <w:lang w:val="es-PR"/>
        </w:rPr>
        <w:tab/>
      </w:r>
      <w:r w:rsidR="0038510E" w:rsidRPr="001711E6">
        <w:rPr>
          <w:rFonts w:ascii="Book Antiqua" w:eastAsia="Book Antiqua" w:hAnsi="Book Antiqua" w:cs="Book Antiqua"/>
          <w:color w:val="000000" w:themeColor="text1"/>
          <w:lang w:val="es-PR"/>
        </w:rPr>
        <w:t>Sesión</w:t>
      </w:r>
    </w:p>
    <w:p w14:paraId="703FA46E" w14:textId="397C8F29" w:rsidR="00DF7D86" w:rsidRPr="00EE6C45"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r>
      <w:r w:rsidRPr="00EE6C45">
        <w:rPr>
          <w:rFonts w:ascii="Book Antiqua" w:eastAsia="Book Antiqua" w:hAnsi="Book Antiqua" w:cs="Book Antiqua"/>
          <w:color w:val="000000" w:themeColor="text1"/>
          <w:lang w:val="es-PR"/>
        </w:rPr>
        <w:t>Legislativa</w:t>
      </w:r>
      <w:r w:rsidRPr="00EE6C45">
        <w:rPr>
          <w:rFonts w:ascii="Book Antiqua" w:eastAsia="Book Antiqua" w:hAnsi="Book Antiqua" w:cs="Book Antiqua"/>
          <w:color w:val="000000" w:themeColor="text1"/>
          <w:lang w:val="es-PR"/>
        </w:rPr>
        <w:tab/>
      </w:r>
      <w:r w:rsidRPr="00EE6C45">
        <w:rPr>
          <w:rFonts w:ascii="Book Antiqua" w:eastAsia="Book Antiqua" w:hAnsi="Book Antiqua" w:cs="Book Antiqua"/>
          <w:color w:val="000000" w:themeColor="text1"/>
          <w:lang w:val="es-PR"/>
        </w:rPr>
        <w:tab/>
      </w:r>
      <w:r w:rsidR="00596033" w:rsidRPr="00EE6C45">
        <w:rPr>
          <w:rFonts w:ascii="Book Antiqua" w:eastAsia="Book Antiqua" w:hAnsi="Book Antiqua" w:cs="Book Antiqua"/>
          <w:color w:val="000000" w:themeColor="text1"/>
          <w:lang w:val="es-PR"/>
        </w:rPr>
        <w:tab/>
      </w:r>
      <w:r w:rsidRPr="00EE6C45">
        <w:rPr>
          <w:rFonts w:ascii="Book Antiqua" w:eastAsia="Book Antiqua" w:hAnsi="Book Antiqua" w:cs="Book Antiqua"/>
          <w:color w:val="000000" w:themeColor="text1"/>
          <w:lang w:val="es-PR"/>
        </w:rPr>
        <w:t>Ordinaria</w:t>
      </w:r>
    </w:p>
    <w:p w14:paraId="5493F33C" w14:textId="77777777" w:rsidR="00DF7D86" w:rsidRPr="00EE6C45"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EE6C45"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EE6C45">
        <w:rPr>
          <w:rFonts w:ascii="Book Antiqua" w:eastAsia="Book Antiqua" w:hAnsi="Book Antiqua" w:cs="Book Antiqua"/>
          <w:b/>
          <w:color w:val="000000" w:themeColor="text1"/>
          <w:spacing w:val="12"/>
          <w:sz w:val="36"/>
          <w:szCs w:val="36"/>
          <w:lang w:val="es-PR"/>
        </w:rPr>
        <w:t>CÁMARA DE REPRESENTANTES</w:t>
      </w:r>
    </w:p>
    <w:p w14:paraId="224C8555" w14:textId="3C6AD415" w:rsidR="00DF7D86" w:rsidRPr="00605A72" w:rsidRDefault="00611979">
      <w:pPr>
        <w:spacing w:line="360" w:lineRule="auto"/>
        <w:jc w:val="center"/>
        <w:rPr>
          <w:rFonts w:ascii="Book Antiqua" w:eastAsia="Book Antiqua" w:hAnsi="Book Antiqua" w:cs="Book Antiqua"/>
          <w:b/>
          <w:color w:val="000000" w:themeColor="text1"/>
          <w:sz w:val="52"/>
          <w:szCs w:val="52"/>
          <w:lang w:val="es-PR"/>
        </w:rPr>
      </w:pPr>
      <w:r w:rsidRPr="0085083A">
        <w:rPr>
          <w:rFonts w:ascii="Book Antiqua" w:eastAsia="Book Antiqua" w:hAnsi="Book Antiqua" w:cs="Book Antiqua"/>
          <w:b/>
          <w:color w:val="000000" w:themeColor="text1"/>
          <w:sz w:val="52"/>
          <w:szCs w:val="52"/>
          <w:lang w:val="es-PR"/>
        </w:rPr>
        <w:t>P. de</w:t>
      </w:r>
      <w:r w:rsidR="00D91EA2">
        <w:rPr>
          <w:rFonts w:ascii="Book Antiqua" w:eastAsia="Book Antiqua" w:hAnsi="Book Antiqua" w:cs="Book Antiqua"/>
          <w:b/>
          <w:color w:val="000000" w:themeColor="text1"/>
          <w:sz w:val="52"/>
          <w:szCs w:val="52"/>
          <w:lang w:val="es-PR"/>
        </w:rPr>
        <w:t xml:space="preserve"> </w:t>
      </w:r>
      <w:r w:rsidRPr="0085083A">
        <w:rPr>
          <w:rFonts w:ascii="Book Antiqua" w:eastAsia="Book Antiqua" w:hAnsi="Book Antiqua" w:cs="Book Antiqua"/>
          <w:b/>
          <w:color w:val="000000" w:themeColor="text1"/>
          <w:sz w:val="52"/>
          <w:szCs w:val="52"/>
          <w:lang w:val="es-PR"/>
        </w:rPr>
        <w:t>l</w:t>
      </w:r>
      <w:r w:rsidR="00D91EA2">
        <w:rPr>
          <w:rFonts w:ascii="Book Antiqua" w:eastAsia="Book Antiqua" w:hAnsi="Book Antiqua" w:cs="Book Antiqua"/>
          <w:b/>
          <w:color w:val="000000" w:themeColor="text1"/>
          <w:sz w:val="52"/>
          <w:szCs w:val="52"/>
          <w:lang w:val="es-PR"/>
        </w:rPr>
        <w:t>a</w:t>
      </w:r>
      <w:r w:rsidRPr="0085083A">
        <w:rPr>
          <w:rFonts w:ascii="Book Antiqua" w:eastAsia="Book Antiqua" w:hAnsi="Book Antiqua" w:cs="Book Antiqua"/>
          <w:b/>
          <w:color w:val="000000" w:themeColor="text1"/>
          <w:sz w:val="52"/>
          <w:szCs w:val="52"/>
          <w:lang w:val="es-PR"/>
        </w:rPr>
        <w:t xml:space="preserve"> </w:t>
      </w:r>
      <w:r w:rsidR="00D91EA2">
        <w:rPr>
          <w:rFonts w:ascii="Book Antiqua" w:eastAsia="Book Antiqua" w:hAnsi="Book Antiqua" w:cs="Book Antiqua"/>
          <w:b/>
          <w:color w:val="000000" w:themeColor="text1"/>
          <w:sz w:val="52"/>
          <w:szCs w:val="52"/>
          <w:lang w:val="es-PR"/>
        </w:rPr>
        <w:t>C</w:t>
      </w:r>
      <w:r w:rsidRPr="0085083A">
        <w:rPr>
          <w:rFonts w:ascii="Book Antiqua" w:eastAsia="Book Antiqua" w:hAnsi="Book Antiqua" w:cs="Book Antiqua"/>
          <w:b/>
          <w:color w:val="000000" w:themeColor="text1"/>
          <w:sz w:val="52"/>
          <w:szCs w:val="52"/>
          <w:lang w:val="es-PR"/>
        </w:rPr>
        <w:t xml:space="preserve">. </w:t>
      </w:r>
      <w:r w:rsidR="00D91EA2">
        <w:rPr>
          <w:rFonts w:ascii="Book Antiqua" w:eastAsia="Book Antiqua" w:hAnsi="Book Antiqua" w:cs="Book Antiqua"/>
          <w:b/>
          <w:color w:val="000000" w:themeColor="text1"/>
          <w:sz w:val="52"/>
          <w:szCs w:val="52"/>
          <w:lang w:val="es-PR"/>
        </w:rPr>
        <w:t>905</w:t>
      </w:r>
    </w:p>
    <w:p w14:paraId="6CA3DF2C" w14:textId="4A11C9E1" w:rsidR="00DF7D86" w:rsidRPr="007B756F" w:rsidRDefault="0038510E">
      <w:pPr>
        <w:spacing w:line="360" w:lineRule="auto"/>
        <w:jc w:val="center"/>
        <w:rPr>
          <w:rFonts w:ascii="Book Antiqua" w:eastAsia="Book Antiqua" w:hAnsi="Book Antiqua" w:cs="Book Antiqua"/>
          <w:bCs/>
          <w:color w:val="000000" w:themeColor="text1"/>
          <w:spacing w:val="12"/>
          <w:sz w:val="28"/>
          <w:szCs w:val="28"/>
          <w:lang w:val="es-PR"/>
        </w:rPr>
      </w:pPr>
      <w:r w:rsidRPr="007B756F">
        <w:rPr>
          <w:rFonts w:ascii="Book Antiqua" w:eastAsia="Book Antiqua" w:hAnsi="Book Antiqua" w:cs="Book Antiqua"/>
          <w:bCs/>
          <w:color w:val="000000" w:themeColor="text1"/>
          <w:spacing w:val="12"/>
          <w:sz w:val="28"/>
          <w:szCs w:val="28"/>
          <w:lang w:val="es-PR"/>
        </w:rPr>
        <w:t>INFORME</w:t>
      </w:r>
      <w:r w:rsidR="00605A72" w:rsidRPr="007B756F">
        <w:rPr>
          <w:rFonts w:ascii="Book Antiqua" w:eastAsia="Book Antiqua" w:hAnsi="Book Antiqua" w:cs="Book Antiqua"/>
          <w:bCs/>
          <w:color w:val="000000" w:themeColor="text1"/>
          <w:spacing w:val="12"/>
          <w:sz w:val="28"/>
          <w:szCs w:val="28"/>
          <w:lang w:val="es-PR"/>
        </w:rPr>
        <w:t xml:space="preserve"> POSITIVO</w:t>
      </w:r>
    </w:p>
    <w:p w14:paraId="65B59E42" w14:textId="36724444" w:rsidR="00DF7D86" w:rsidRPr="001711E6" w:rsidRDefault="00085555" w:rsidP="00250E7B">
      <w:pPr>
        <w:spacing w:after="240" w:line="360" w:lineRule="auto"/>
        <w:jc w:val="center"/>
        <w:rPr>
          <w:rFonts w:ascii="Book Antiqua" w:eastAsia="Book Antiqua" w:hAnsi="Book Antiqua" w:cs="Book Antiqua"/>
          <w:b/>
          <w:color w:val="000000" w:themeColor="text1"/>
          <w:lang w:val="es-PR"/>
        </w:rPr>
      </w:pPr>
      <w:r>
        <w:rPr>
          <w:rFonts w:ascii="Book Antiqua" w:eastAsia="Book Antiqua" w:hAnsi="Book Antiqua" w:cs="Book Antiqua"/>
          <w:color w:val="000000" w:themeColor="text1"/>
          <w:lang w:val="es-PR"/>
        </w:rPr>
        <w:t>15</w:t>
      </w:r>
      <w:r w:rsidR="007B756F">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de </w:t>
      </w:r>
      <w:r w:rsidR="005765D8">
        <w:rPr>
          <w:rFonts w:ascii="Book Antiqua" w:eastAsia="Book Antiqua" w:hAnsi="Book Antiqua" w:cs="Book Antiqua"/>
          <w:color w:val="000000" w:themeColor="text1"/>
          <w:lang w:val="es-PR"/>
        </w:rPr>
        <w:t>juni</w:t>
      </w:r>
      <w:r w:rsidR="009A28C2">
        <w:rPr>
          <w:rFonts w:ascii="Book Antiqua" w:eastAsia="Book Antiqua" w:hAnsi="Book Antiqua" w:cs="Book Antiqua"/>
          <w:color w:val="000000" w:themeColor="text1"/>
          <w:lang w:val="es-PR"/>
        </w:rPr>
        <w:t>o</w:t>
      </w:r>
      <w:r w:rsidR="00C54AD6" w:rsidRPr="001711E6">
        <w:rPr>
          <w:rFonts w:ascii="Book Antiqua" w:eastAsia="Book Antiqua" w:hAnsi="Book Antiqua" w:cs="Book Antiqua"/>
          <w:color w:val="000000" w:themeColor="text1"/>
          <w:lang w:val="es-PR"/>
        </w:rPr>
        <w:t xml:space="preserve"> de 202</w:t>
      </w:r>
      <w:r w:rsidR="00A47DEB">
        <w:rPr>
          <w:rFonts w:ascii="Book Antiqua" w:eastAsia="Book Antiqua" w:hAnsi="Book Antiqua" w:cs="Book Antiqua"/>
          <w:color w:val="000000" w:themeColor="text1"/>
          <w:lang w:val="es-PR"/>
        </w:rPr>
        <w:t>6</w:t>
      </w:r>
    </w:p>
    <w:p w14:paraId="2714CB15" w14:textId="190FB3D3" w:rsidR="00DF7D86" w:rsidRPr="00153F79" w:rsidRDefault="0038510E">
      <w:pPr>
        <w:jc w:val="both"/>
        <w:rPr>
          <w:rFonts w:ascii="Book Antiqua" w:eastAsia="Book Antiqua" w:hAnsi="Book Antiqua" w:cs="Book Antiqua"/>
          <w:bCs/>
          <w:color w:val="000000" w:themeColor="text1"/>
          <w:spacing w:val="12"/>
          <w:lang w:val="es-PR"/>
        </w:rPr>
      </w:pPr>
      <w:r w:rsidRPr="00153F79">
        <w:rPr>
          <w:rFonts w:ascii="Book Antiqua" w:eastAsia="Book Antiqua" w:hAnsi="Book Antiqua" w:cs="Book Antiqua"/>
          <w:bCs/>
          <w:color w:val="000000" w:themeColor="text1"/>
          <w:spacing w:val="12"/>
          <w:lang w:val="es-PR"/>
        </w:rPr>
        <w:t>A LA CÁMARA DE REPRESENTANTES DE PUERTO RICO</w:t>
      </w:r>
    </w:p>
    <w:p w14:paraId="63BF9BD9" w14:textId="77777777" w:rsidR="00DF7D86" w:rsidRPr="001711E6" w:rsidRDefault="00DF7D86">
      <w:pPr>
        <w:ind w:firstLine="360"/>
        <w:jc w:val="both"/>
        <w:rPr>
          <w:rFonts w:ascii="Book Antiqua" w:eastAsia="Book Antiqua" w:hAnsi="Book Antiqua" w:cs="Book Antiqua"/>
          <w:color w:val="000000" w:themeColor="text1"/>
          <w:lang w:val="es-PR"/>
        </w:rPr>
      </w:pPr>
    </w:p>
    <w:p w14:paraId="111BA7D0" w14:textId="614FDE47" w:rsidR="00B12451" w:rsidRDefault="00F169E1" w:rsidP="00153F79">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w:t>
      </w:r>
      <w:r w:rsidR="007B257D" w:rsidRPr="001711E6">
        <w:rPr>
          <w:rFonts w:ascii="Book Antiqua" w:eastAsia="Book Antiqua" w:hAnsi="Book Antiqua" w:cs="Book Antiqua"/>
          <w:color w:val="000000" w:themeColor="text1"/>
          <w:lang w:val="es-PR"/>
        </w:rPr>
        <w:t>a</w:t>
      </w:r>
      <w:r w:rsidR="0038510E" w:rsidRPr="001711E6">
        <w:rPr>
          <w:rFonts w:ascii="Book Antiqua" w:eastAsia="Book Antiqua" w:hAnsi="Book Antiqua" w:cs="Book Antiqua"/>
          <w:color w:val="000000" w:themeColor="text1"/>
          <w:lang w:val="es-PR"/>
        </w:rPr>
        <w:t xml:space="preserve"> Comisión </w:t>
      </w:r>
      <w:r w:rsidR="00B45797" w:rsidRPr="001711E6">
        <w:rPr>
          <w:rFonts w:ascii="Book Antiqua" w:eastAsia="Book Antiqua" w:hAnsi="Book Antiqua" w:cs="Book Antiqua"/>
          <w:color w:val="000000" w:themeColor="text1"/>
          <w:lang w:val="es-PR"/>
        </w:rPr>
        <w:t xml:space="preserve">de </w:t>
      </w:r>
      <w:r w:rsidR="001711E6" w:rsidRPr="001711E6">
        <w:rPr>
          <w:rFonts w:ascii="Book Antiqua" w:eastAsia="Book Antiqua" w:hAnsi="Book Antiqua" w:cs="Book Antiqua"/>
          <w:color w:val="000000" w:themeColor="text1"/>
          <w:lang w:val="es-PR"/>
        </w:rPr>
        <w:t>l</w:t>
      </w:r>
      <w:r w:rsidR="001015D5" w:rsidRPr="001711E6">
        <w:rPr>
          <w:rFonts w:ascii="Book Antiqua" w:eastAsia="Book Antiqua" w:hAnsi="Book Antiqua" w:cs="Book Antiqua"/>
          <w:color w:val="000000" w:themeColor="text1"/>
          <w:lang w:val="es-PR"/>
        </w:rPr>
        <w:t xml:space="preserve">o Jurídico </w:t>
      </w:r>
      <w:r w:rsidR="0038510E" w:rsidRPr="001711E6">
        <w:rPr>
          <w:rFonts w:ascii="Book Antiqua" w:eastAsia="Book Antiqua" w:hAnsi="Book Antiqua" w:cs="Book Antiqua"/>
          <w:color w:val="000000" w:themeColor="text1"/>
          <w:lang w:val="es-PR"/>
        </w:rPr>
        <w:t>de la Cámara de Representantes, previo estudio y c</w:t>
      </w:r>
      <w:r w:rsidR="00611979" w:rsidRPr="001711E6">
        <w:rPr>
          <w:rFonts w:ascii="Book Antiqua" w:eastAsia="Book Antiqua" w:hAnsi="Book Antiqua" w:cs="Book Antiqua"/>
          <w:color w:val="000000" w:themeColor="text1"/>
          <w:lang w:val="es-PR"/>
        </w:rPr>
        <w:t>onsideración del P</w:t>
      </w:r>
      <w:r w:rsidR="00954C22">
        <w:rPr>
          <w:rFonts w:ascii="Book Antiqua" w:eastAsia="Book Antiqua" w:hAnsi="Book Antiqua" w:cs="Book Antiqua"/>
          <w:color w:val="000000" w:themeColor="text1"/>
          <w:lang w:val="es-PR"/>
        </w:rPr>
        <w:t>royecto</w:t>
      </w:r>
      <w:r w:rsidR="00611979" w:rsidRPr="001711E6">
        <w:rPr>
          <w:rFonts w:ascii="Book Antiqua" w:eastAsia="Book Antiqua" w:hAnsi="Book Antiqua" w:cs="Book Antiqua"/>
          <w:color w:val="000000" w:themeColor="text1"/>
          <w:lang w:val="es-PR"/>
        </w:rPr>
        <w:t xml:space="preserve"> de</w:t>
      </w:r>
      <w:r w:rsidR="00D91EA2">
        <w:rPr>
          <w:rFonts w:ascii="Book Antiqua" w:eastAsia="Book Antiqua" w:hAnsi="Book Antiqua" w:cs="Book Antiqua"/>
          <w:color w:val="000000" w:themeColor="text1"/>
          <w:lang w:val="es-PR"/>
        </w:rPr>
        <w:t xml:space="preserve"> </w:t>
      </w:r>
      <w:r w:rsidR="00611979" w:rsidRPr="001711E6">
        <w:rPr>
          <w:rFonts w:ascii="Book Antiqua" w:eastAsia="Book Antiqua" w:hAnsi="Book Antiqua" w:cs="Book Antiqua"/>
          <w:color w:val="000000" w:themeColor="text1"/>
          <w:lang w:val="es-PR"/>
        </w:rPr>
        <w:t>l</w:t>
      </w:r>
      <w:r w:rsidR="00D91EA2">
        <w:rPr>
          <w:rFonts w:ascii="Book Antiqua" w:eastAsia="Book Antiqua" w:hAnsi="Book Antiqua" w:cs="Book Antiqua"/>
          <w:color w:val="000000" w:themeColor="text1"/>
          <w:lang w:val="es-PR"/>
        </w:rPr>
        <w:t>a</w:t>
      </w:r>
      <w:r w:rsidR="00611979" w:rsidRPr="001711E6">
        <w:rPr>
          <w:rFonts w:ascii="Book Antiqua" w:eastAsia="Book Antiqua" w:hAnsi="Book Antiqua" w:cs="Book Antiqua"/>
          <w:color w:val="000000" w:themeColor="text1"/>
          <w:lang w:val="es-PR"/>
        </w:rPr>
        <w:t xml:space="preserve"> </w:t>
      </w:r>
      <w:r w:rsidR="00D91EA2">
        <w:rPr>
          <w:rFonts w:ascii="Book Antiqua" w:eastAsia="Book Antiqua" w:hAnsi="Book Antiqua" w:cs="Book Antiqua"/>
          <w:color w:val="000000" w:themeColor="text1"/>
          <w:lang w:val="es-PR"/>
        </w:rPr>
        <w:t>Cámara 905</w:t>
      </w:r>
      <w:r w:rsidR="00383A2A">
        <w:rPr>
          <w:rFonts w:ascii="Book Antiqua" w:eastAsia="Book Antiqua" w:hAnsi="Book Antiqua" w:cs="Book Antiqua"/>
          <w:color w:val="000000" w:themeColor="text1"/>
          <w:lang w:val="es-PR"/>
        </w:rPr>
        <w:t xml:space="preserve"> </w:t>
      </w:r>
      <w:r w:rsidR="00A22725">
        <w:rPr>
          <w:rFonts w:ascii="Book Antiqua" w:eastAsia="Book Antiqua" w:hAnsi="Book Antiqua" w:cs="Book Antiqua"/>
          <w:color w:val="000000" w:themeColor="text1"/>
          <w:lang w:val="es-PR"/>
        </w:rPr>
        <w:t>(P. de</w:t>
      </w:r>
      <w:r w:rsidR="00D91EA2">
        <w:rPr>
          <w:rFonts w:ascii="Book Antiqua" w:eastAsia="Book Antiqua" w:hAnsi="Book Antiqua" w:cs="Book Antiqua"/>
          <w:color w:val="000000" w:themeColor="text1"/>
          <w:lang w:val="es-PR"/>
        </w:rPr>
        <w:t xml:space="preserve"> </w:t>
      </w:r>
      <w:r w:rsidR="00A22725">
        <w:rPr>
          <w:rFonts w:ascii="Book Antiqua" w:eastAsia="Book Antiqua" w:hAnsi="Book Antiqua" w:cs="Book Antiqua"/>
          <w:color w:val="000000" w:themeColor="text1"/>
          <w:lang w:val="es-PR"/>
        </w:rPr>
        <w:t>l</w:t>
      </w:r>
      <w:r w:rsidR="00D91EA2">
        <w:rPr>
          <w:rFonts w:ascii="Book Antiqua" w:eastAsia="Book Antiqua" w:hAnsi="Book Antiqua" w:cs="Book Antiqua"/>
          <w:color w:val="000000" w:themeColor="text1"/>
          <w:lang w:val="es-PR"/>
        </w:rPr>
        <w:t>a</w:t>
      </w:r>
      <w:r w:rsidR="00A22725">
        <w:rPr>
          <w:rFonts w:ascii="Book Antiqua" w:eastAsia="Book Antiqua" w:hAnsi="Book Antiqua" w:cs="Book Antiqua"/>
          <w:color w:val="000000" w:themeColor="text1"/>
          <w:lang w:val="es-PR"/>
        </w:rPr>
        <w:t xml:space="preserve"> </w:t>
      </w:r>
      <w:r w:rsidR="00D91EA2">
        <w:rPr>
          <w:rFonts w:ascii="Book Antiqua" w:eastAsia="Book Antiqua" w:hAnsi="Book Antiqua" w:cs="Book Antiqua"/>
          <w:color w:val="000000" w:themeColor="text1"/>
          <w:lang w:val="es-PR"/>
        </w:rPr>
        <w:t>C</w:t>
      </w:r>
      <w:r w:rsidR="00A22725">
        <w:rPr>
          <w:rFonts w:ascii="Book Antiqua" w:eastAsia="Book Antiqua" w:hAnsi="Book Antiqua" w:cs="Book Antiqua"/>
          <w:color w:val="000000" w:themeColor="text1"/>
          <w:lang w:val="es-PR"/>
        </w:rPr>
        <w:t xml:space="preserve">. </w:t>
      </w:r>
      <w:r w:rsidR="00D91EA2">
        <w:rPr>
          <w:rFonts w:ascii="Book Antiqua" w:eastAsia="Book Antiqua" w:hAnsi="Book Antiqua" w:cs="Book Antiqua"/>
          <w:color w:val="000000" w:themeColor="text1"/>
          <w:lang w:val="es-PR"/>
        </w:rPr>
        <w:t>905</w:t>
      </w:r>
      <w:r w:rsidR="00A22725">
        <w:rPr>
          <w:rFonts w:ascii="Book Antiqua" w:eastAsia="Book Antiqua" w:hAnsi="Book Antiqua" w:cs="Book Antiqua"/>
          <w:color w:val="000000" w:themeColor="text1"/>
          <w:lang w:val="es-PR"/>
        </w:rPr>
        <w:t>)</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D93990" w:rsidRPr="001711E6">
        <w:rPr>
          <w:rFonts w:ascii="Book Antiqua" w:eastAsia="Book Antiqua" w:hAnsi="Book Antiqua" w:cs="Book Antiqua"/>
          <w:color w:val="000000" w:themeColor="text1"/>
          <w:lang w:val="es-PR"/>
        </w:rPr>
        <w:t>recom</w:t>
      </w:r>
      <w:r w:rsidR="00250E7B">
        <w:rPr>
          <w:rFonts w:ascii="Book Antiqua" w:eastAsia="Book Antiqua" w:hAnsi="Book Antiqua" w:cs="Book Antiqua"/>
          <w:color w:val="000000" w:themeColor="text1"/>
          <w:lang w:val="es-PR"/>
        </w:rPr>
        <w:t>i</w:t>
      </w:r>
      <w:r w:rsidR="00D93990" w:rsidRPr="001711E6">
        <w:rPr>
          <w:rFonts w:ascii="Book Antiqua" w:eastAsia="Book Antiqua" w:hAnsi="Book Antiqua" w:cs="Book Antiqua"/>
          <w:color w:val="000000" w:themeColor="text1"/>
          <w:lang w:val="es-PR"/>
        </w:rPr>
        <w:t xml:space="preserve">enda su </w:t>
      </w:r>
      <w:r w:rsidR="007B257D" w:rsidRPr="001711E6">
        <w:rPr>
          <w:rFonts w:ascii="Book Antiqua" w:eastAsia="Book Antiqua" w:hAnsi="Book Antiqua" w:cs="Book Antiqua"/>
          <w:color w:val="000000" w:themeColor="text1"/>
          <w:lang w:val="es-PR"/>
        </w:rPr>
        <w:t>aprobación</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B55DDB" w:rsidRPr="009538A0">
        <w:rPr>
          <w:rFonts w:ascii="Book Antiqua" w:eastAsia="Book Antiqua" w:hAnsi="Book Antiqua" w:cs="Book Antiqua"/>
          <w:color w:val="000000" w:themeColor="text1"/>
          <w:lang w:val="es-PR"/>
        </w:rPr>
        <w:t xml:space="preserve">con las enmiendas en el </w:t>
      </w:r>
      <w:proofErr w:type="spellStart"/>
      <w:r w:rsidR="00B55DDB" w:rsidRPr="009538A0">
        <w:rPr>
          <w:rFonts w:ascii="Book Antiqua" w:eastAsia="Book Antiqua" w:hAnsi="Book Antiqua" w:cs="Book Antiqua"/>
          <w:color w:val="000000" w:themeColor="text1"/>
          <w:lang w:val="es-PR"/>
        </w:rPr>
        <w:t>entirillado</w:t>
      </w:r>
      <w:proofErr w:type="spellEnd"/>
      <w:r w:rsidR="00B55DDB" w:rsidRPr="009538A0">
        <w:rPr>
          <w:rFonts w:ascii="Book Antiqua" w:eastAsia="Book Antiqua" w:hAnsi="Book Antiqua" w:cs="Book Antiqua"/>
          <w:color w:val="000000" w:themeColor="text1"/>
          <w:lang w:val="es-PR"/>
        </w:rPr>
        <w:t xml:space="preserve"> electrónico</w:t>
      </w:r>
      <w:r w:rsidR="00115F82" w:rsidRPr="009538A0">
        <w:rPr>
          <w:rFonts w:ascii="Book Antiqua" w:eastAsia="Book Antiqua" w:hAnsi="Book Antiqua" w:cs="Book Antiqua"/>
          <w:color w:val="000000" w:themeColor="text1"/>
          <w:lang w:val="es-PR"/>
        </w:rPr>
        <w:t xml:space="preserve"> adjunto</w:t>
      </w:r>
      <w:r w:rsidR="00B55DDB" w:rsidRPr="001711E6">
        <w:rPr>
          <w:rFonts w:ascii="Book Antiqua" w:eastAsia="Book Antiqua" w:hAnsi="Book Antiqua" w:cs="Book Antiqua"/>
          <w:color w:val="000000" w:themeColor="text1"/>
          <w:lang w:val="es-PR"/>
        </w:rPr>
        <w:t xml:space="preserve">. </w:t>
      </w:r>
    </w:p>
    <w:p w14:paraId="00C5E8B9" w14:textId="4660F81F" w:rsidR="003B38A4" w:rsidRPr="00153F79" w:rsidRDefault="003B38A4" w:rsidP="00115F82">
      <w:pPr>
        <w:spacing w:after="160" w:line="288" w:lineRule="auto"/>
        <w:ind w:firstLine="720"/>
        <w:jc w:val="center"/>
        <w:rPr>
          <w:rFonts w:ascii="Book Antiqua" w:eastAsia="Book Antiqua" w:hAnsi="Book Antiqua" w:cs="Book Antiqua"/>
          <w:color w:val="000000" w:themeColor="text1"/>
          <w:spacing w:val="12"/>
          <w:lang w:val="es-PR"/>
        </w:rPr>
      </w:pPr>
      <w:r w:rsidRPr="00153F79">
        <w:rPr>
          <w:rFonts w:ascii="Book Antiqua" w:eastAsia="Book Antiqua" w:hAnsi="Book Antiqua" w:cs="Book Antiqua"/>
          <w:color w:val="000000" w:themeColor="text1"/>
          <w:spacing w:val="12"/>
          <w:lang w:val="es-PR"/>
        </w:rPr>
        <w:t>ALCANCE DE LA MEDIDA</w:t>
      </w:r>
    </w:p>
    <w:p w14:paraId="60451303" w14:textId="47A4ABE1" w:rsidR="001015D5" w:rsidRDefault="003B38A4" w:rsidP="00153F79">
      <w:pPr>
        <w:spacing w:line="288" w:lineRule="auto"/>
        <w:ind w:firstLine="720"/>
        <w:jc w:val="both"/>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 xml:space="preserve">El </w:t>
      </w:r>
      <w:r w:rsidR="00593D70">
        <w:rPr>
          <w:rFonts w:ascii="Book Antiqua" w:eastAsia="Book Antiqua" w:hAnsi="Book Antiqua" w:cs="Book Antiqua"/>
          <w:color w:val="000000" w:themeColor="text1"/>
          <w:lang w:val="es-PR"/>
        </w:rPr>
        <w:t>P. de la C. 905</w:t>
      </w:r>
      <w:r w:rsidRPr="001711E6">
        <w:rPr>
          <w:rFonts w:ascii="Book Antiqua" w:eastAsia="Book Antiqua" w:hAnsi="Book Antiqua" w:cs="Book Antiqua"/>
          <w:color w:val="000000" w:themeColor="text1"/>
          <w:lang w:val="es-PR"/>
        </w:rPr>
        <w:t xml:space="preserve"> </w:t>
      </w:r>
      <w:r w:rsidR="007C60F8">
        <w:rPr>
          <w:rFonts w:ascii="Book Antiqua" w:eastAsia="Book Antiqua" w:hAnsi="Book Antiqua" w:cs="Book Antiqua"/>
          <w:color w:val="000000" w:themeColor="text1"/>
          <w:lang w:val="es-PR"/>
        </w:rPr>
        <w:t xml:space="preserve">propone </w:t>
      </w:r>
      <w:r w:rsidR="00F65814" w:rsidRPr="001F6DDA">
        <w:rPr>
          <w:rFonts w:ascii="Book Antiqua" w:hAnsi="Book Antiqua"/>
          <w:color w:val="000000" w:themeColor="text1"/>
          <w:lang w:val="es-ES_tradnl"/>
        </w:rPr>
        <w:t xml:space="preserve">crear la </w:t>
      </w:r>
      <w:r w:rsidR="00F65814" w:rsidRPr="00F65814">
        <w:rPr>
          <w:rFonts w:ascii="Book Antiqua" w:hAnsi="Book Antiqua"/>
          <w:i/>
          <w:iCs/>
          <w:color w:val="000000" w:themeColor="text1"/>
          <w:lang w:val="es-ES_tradnl"/>
        </w:rPr>
        <w:t>Ley de Demandas contra Profesionales de la Salud que laboran en Hospitales sin Fines de Lucro</w:t>
      </w:r>
      <w:r w:rsidR="00F65814" w:rsidRPr="001F6DDA">
        <w:rPr>
          <w:rFonts w:ascii="Book Antiqua" w:hAnsi="Book Antiqua"/>
          <w:color w:val="000000" w:themeColor="text1"/>
          <w:lang w:val="es-ES_tradnl"/>
        </w:rPr>
        <w:t xml:space="preserve">, </w:t>
      </w:r>
      <w:r w:rsidR="007C60F8">
        <w:rPr>
          <w:rFonts w:ascii="Book Antiqua" w:hAnsi="Book Antiqua"/>
          <w:color w:val="000000" w:themeColor="text1"/>
          <w:lang w:val="es-ES_tradnl"/>
        </w:rPr>
        <w:t xml:space="preserve">para </w:t>
      </w:r>
      <w:r w:rsidR="00F65814" w:rsidRPr="001F6DDA">
        <w:rPr>
          <w:rFonts w:ascii="Book Antiqua" w:hAnsi="Book Antiqua"/>
          <w:color w:val="000000" w:themeColor="text1"/>
          <w:lang w:val="es-ES_tradnl"/>
        </w:rPr>
        <w:t xml:space="preserve">igualar la limitación consignada en la Ley </w:t>
      </w:r>
      <w:r w:rsidR="00F65814" w:rsidRPr="007C60F8">
        <w:rPr>
          <w:rFonts w:ascii="Book Antiqua" w:hAnsi="Book Antiqua"/>
          <w:color w:val="000000" w:themeColor="text1"/>
          <w:lang w:val="es-ES_tradnl"/>
        </w:rPr>
        <w:t>Núm.</w:t>
      </w:r>
      <w:r w:rsidR="00F65814" w:rsidRPr="002C7217">
        <w:rPr>
          <w:rFonts w:ascii="Book Antiqua" w:hAnsi="Book Antiqua"/>
          <w:i/>
          <w:iCs/>
          <w:color w:val="000000" w:themeColor="text1"/>
          <w:lang w:val="es-ES_tradnl"/>
        </w:rPr>
        <w:t xml:space="preserve"> </w:t>
      </w:r>
      <w:r w:rsidR="00F65814" w:rsidRPr="001F6DDA">
        <w:rPr>
          <w:rFonts w:ascii="Book Antiqua" w:hAnsi="Book Antiqua"/>
          <w:color w:val="000000" w:themeColor="text1"/>
          <w:lang w:val="es-ES_tradnl"/>
        </w:rPr>
        <w:t>104 de 29 de junio de 1955, según enmendada,</w:t>
      </w:r>
      <w:r w:rsidR="007C60F8">
        <w:rPr>
          <w:rStyle w:val="FootnoteReference"/>
          <w:rFonts w:ascii="Book Antiqua" w:hAnsi="Book Antiqua"/>
          <w:color w:val="000000" w:themeColor="text1"/>
          <w:lang w:val="es-ES_tradnl"/>
        </w:rPr>
        <w:footnoteReference w:id="2"/>
      </w:r>
      <w:r w:rsidR="00F65814" w:rsidRPr="001F6DDA">
        <w:rPr>
          <w:rFonts w:ascii="Book Antiqua" w:hAnsi="Book Antiqua"/>
          <w:color w:val="000000" w:themeColor="text1"/>
          <w:lang w:val="es-ES_tradnl"/>
        </w:rPr>
        <w:t xml:space="preserve"> a la cuantía máxima reclamable en concepto de daños y perjuicios por impericia médica dirigida a profesionales de la salud </w:t>
      </w:r>
      <w:r w:rsidR="00F65814" w:rsidRPr="00215B94">
        <w:rPr>
          <w:rFonts w:ascii="Book Antiqua" w:hAnsi="Book Antiqua"/>
          <w:color w:val="000000" w:themeColor="text1"/>
          <w:lang w:val="es-ES_tradnl"/>
        </w:rPr>
        <w:t>que laboran</w:t>
      </w:r>
      <w:r w:rsidR="00F65814" w:rsidRPr="00AF08FB">
        <w:rPr>
          <w:rFonts w:ascii="Book Antiqua" w:hAnsi="Book Antiqua"/>
          <w:i/>
          <w:iCs/>
          <w:color w:val="000000" w:themeColor="text1"/>
          <w:lang w:val="es-ES_tradnl"/>
        </w:rPr>
        <w:t xml:space="preserve"> </w:t>
      </w:r>
      <w:r w:rsidR="00F65814" w:rsidRPr="001F6DDA">
        <w:rPr>
          <w:rFonts w:ascii="Book Antiqua" w:hAnsi="Book Antiqua"/>
          <w:color w:val="000000" w:themeColor="text1"/>
          <w:lang w:val="es-ES_tradnl"/>
        </w:rPr>
        <w:t>en instituciones médico-hospitalarias sin fines de lucro; establecer actos u omisiones no incluidas; y para otros fines relacionados.</w:t>
      </w:r>
    </w:p>
    <w:p w14:paraId="697461B4" w14:textId="77777777" w:rsidR="005B23EA" w:rsidRDefault="005B23EA" w:rsidP="00153F79">
      <w:pPr>
        <w:spacing w:line="288" w:lineRule="auto"/>
        <w:ind w:firstLine="720"/>
        <w:jc w:val="both"/>
        <w:rPr>
          <w:rFonts w:ascii="Book Antiqua" w:eastAsia="Book Antiqua" w:hAnsi="Book Antiqua" w:cs="Book Antiqua"/>
          <w:color w:val="000000" w:themeColor="text1"/>
          <w:lang w:val="es-PR"/>
        </w:rPr>
      </w:pPr>
    </w:p>
    <w:p w14:paraId="7C82AF12" w14:textId="77777777" w:rsidR="005B23EA" w:rsidRDefault="005B23EA" w:rsidP="00153F79">
      <w:pPr>
        <w:spacing w:line="288" w:lineRule="auto"/>
        <w:ind w:firstLine="720"/>
        <w:jc w:val="both"/>
        <w:rPr>
          <w:rFonts w:ascii="Book Antiqua" w:eastAsia="Book Antiqua" w:hAnsi="Book Antiqua" w:cs="Book Antiqua"/>
          <w:color w:val="000000" w:themeColor="text1"/>
          <w:lang w:val="es-PR"/>
        </w:rPr>
      </w:pPr>
    </w:p>
    <w:p w14:paraId="138776CE" w14:textId="77777777" w:rsidR="005B23EA" w:rsidRDefault="005B23EA" w:rsidP="00153F79">
      <w:pPr>
        <w:spacing w:line="288" w:lineRule="auto"/>
        <w:ind w:firstLine="720"/>
        <w:jc w:val="both"/>
        <w:rPr>
          <w:rFonts w:ascii="Book Antiqua" w:hAnsi="Book Antiqua"/>
        </w:rPr>
      </w:pPr>
    </w:p>
    <w:p w14:paraId="7DC719DD" w14:textId="77777777" w:rsidR="00153F79" w:rsidRDefault="00153F79" w:rsidP="00153F79">
      <w:pPr>
        <w:spacing w:line="288" w:lineRule="auto"/>
        <w:ind w:firstLine="720"/>
        <w:jc w:val="both"/>
        <w:rPr>
          <w:rFonts w:ascii="Book Antiqua" w:eastAsia="Book Antiqua" w:hAnsi="Book Antiqua" w:cs="Book Antiqua"/>
          <w:color w:val="000000" w:themeColor="text1"/>
          <w:lang w:val="es-PR"/>
        </w:rPr>
      </w:pPr>
    </w:p>
    <w:p w14:paraId="0D041DCF" w14:textId="77777777" w:rsidR="00383A2A" w:rsidRDefault="00383A2A" w:rsidP="001015D5">
      <w:pPr>
        <w:ind w:firstLine="720"/>
        <w:jc w:val="both"/>
        <w:rPr>
          <w:rFonts w:ascii="Book Antiqua" w:eastAsia="Book Antiqua" w:hAnsi="Book Antiqua" w:cs="Book Antiqua"/>
          <w:color w:val="000000" w:themeColor="text1"/>
          <w:lang w:val="es-PR"/>
        </w:rPr>
      </w:pPr>
    </w:p>
    <w:p w14:paraId="4A46D34E" w14:textId="77777777" w:rsidR="003F2BB4" w:rsidRDefault="003F2BB4" w:rsidP="001A76F7">
      <w:pPr>
        <w:spacing w:after="240"/>
        <w:jc w:val="center"/>
        <w:rPr>
          <w:rFonts w:ascii="Book Antiqua" w:eastAsia="Book Antiqua" w:hAnsi="Book Antiqua" w:cs="Book Antiqua"/>
          <w:color w:val="000000" w:themeColor="text1"/>
          <w:spacing w:val="12"/>
          <w:lang w:val="es-PR"/>
        </w:rPr>
      </w:pPr>
    </w:p>
    <w:p w14:paraId="0B15D687" w14:textId="77777777" w:rsidR="001230FF" w:rsidRDefault="001230FF" w:rsidP="001A76F7">
      <w:pPr>
        <w:spacing w:after="240"/>
        <w:jc w:val="center"/>
        <w:rPr>
          <w:rFonts w:ascii="Book Antiqua" w:eastAsia="Book Antiqua" w:hAnsi="Book Antiqua" w:cs="Book Antiqua"/>
          <w:color w:val="000000" w:themeColor="text1"/>
          <w:spacing w:val="12"/>
          <w:lang w:val="es-PR"/>
        </w:rPr>
      </w:pPr>
    </w:p>
    <w:p w14:paraId="7484671B" w14:textId="77777777" w:rsidR="00A378E0" w:rsidRDefault="00A378E0" w:rsidP="00241737">
      <w:pPr>
        <w:jc w:val="center"/>
        <w:rPr>
          <w:rFonts w:ascii="Book Antiqua" w:eastAsia="Book Antiqua" w:hAnsi="Book Antiqua" w:cs="Book Antiqua"/>
          <w:color w:val="000000" w:themeColor="text1"/>
          <w:spacing w:val="12"/>
          <w:lang w:val="es-PR"/>
        </w:rPr>
      </w:pPr>
    </w:p>
    <w:p w14:paraId="15559250" w14:textId="77777777" w:rsidR="00241737" w:rsidRDefault="00241737" w:rsidP="00241737">
      <w:pPr>
        <w:jc w:val="center"/>
        <w:rPr>
          <w:rFonts w:ascii="Book Antiqua" w:eastAsia="Book Antiqua" w:hAnsi="Book Antiqua" w:cs="Book Antiqua"/>
          <w:color w:val="000000" w:themeColor="text1"/>
          <w:spacing w:val="12"/>
          <w:lang w:val="es-PR"/>
        </w:rPr>
      </w:pPr>
    </w:p>
    <w:p w14:paraId="21225F58" w14:textId="63F9782E" w:rsidR="001A76F7" w:rsidRPr="003F2BB4" w:rsidRDefault="001A76F7" w:rsidP="000939BC">
      <w:pPr>
        <w:spacing w:after="160"/>
        <w:jc w:val="center"/>
        <w:rPr>
          <w:rFonts w:ascii="Book Antiqua" w:eastAsia="Book Antiqua" w:hAnsi="Book Antiqua" w:cs="Book Antiqua"/>
          <w:color w:val="000000" w:themeColor="text1"/>
          <w:spacing w:val="12"/>
          <w:lang w:val="es-PR"/>
        </w:rPr>
      </w:pPr>
      <w:r w:rsidRPr="003F2BB4">
        <w:rPr>
          <w:rFonts w:ascii="Book Antiqua" w:eastAsia="Book Antiqua" w:hAnsi="Book Antiqua" w:cs="Book Antiqua"/>
          <w:color w:val="000000" w:themeColor="text1"/>
          <w:spacing w:val="12"/>
          <w:lang w:val="es-PR"/>
        </w:rPr>
        <w:t xml:space="preserve">TRASFONDO </w:t>
      </w:r>
    </w:p>
    <w:p w14:paraId="603F114D" w14:textId="520A04F9" w:rsidR="002B0486" w:rsidRDefault="00DC2AA2" w:rsidP="00ED596A">
      <w:pPr>
        <w:spacing w:line="288" w:lineRule="auto"/>
        <w:ind w:firstLine="720"/>
        <w:jc w:val="both"/>
        <w:rPr>
          <w:rFonts w:ascii="Book Antiqua" w:eastAsia="Book Antiqua" w:hAnsi="Book Antiqua" w:cs="Book Antiqua"/>
          <w:color w:val="000000" w:themeColor="text1"/>
          <w:lang w:val="es-PR"/>
        </w:rPr>
      </w:pPr>
      <w:r w:rsidRPr="00DC2AA2">
        <w:rPr>
          <w:rFonts w:ascii="Book Antiqua" w:eastAsia="Book Antiqua" w:hAnsi="Book Antiqua" w:cs="Book Antiqua"/>
          <w:color w:val="000000" w:themeColor="text1"/>
          <w:lang w:val="es-PR"/>
        </w:rPr>
        <w:t>En Puerto Rico, una proporción significativa de los servicios médico-hospitalarios es provista por instituciones hospitalarias sin fines de lucro. Estas entidades, aunque no forman parte del</w:t>
      </w:r>
      <w:r w:rsidR="00503D28">
        <w:rPr>
          <w:rFonts w:ascii="Book Antiqua" w:eastAsia="Book Antiqua" w:hAnsi="Book Antiqua" w:cs="Book Antiqua"/>
          <w:color w:val="000000" w:themeColor="text1"/>
          <w:lang w:val="es-PR"/>
        </w:rPr>
        <w:t xml:space="preserve"> Gobierno</w:t>
      </w:r>
      <w:r w:rsidRPr="00DC2AA2">
        <w:rPr>
          <w:rFonts w:ascii="Book Antiqua" w:eastAsia="Book Antiqua" w:hAnsi="Book Antiqua" w:cs="Book Antiqua"/>
          <w:color w:val="000000" w:themeColor="text1"/>
          <w:lang w:val="es-PR"/>
        </w:rPr>
        <w:t>, desempeñan una función indispensable en la atención médica de la población, proveyendo un mayor acceso a estos servicios, particularmente en sectores de escasos recursos y comunidades vulnerables. Su operación depende en gran medida de márgenes económicos limitados, subsidios y donativos, lo que las hace especialmente susceptibles a riesgos financieros derivados de litigios por daños y perjuicios.</w:t>
      </w:r>
    </w:p>
    <w:p w14:paraId="32117272" w14:textId="77777777" w:rsidR="00DA1A5B" w:rsidRDefault="00ED596A" w:rsidP="00DA1A5B">
      <w:pPr>
        <w:spacing w:line="288" w:lineRule="auto"/>
        <w:ind w:firstLine="720"/>
        <w:jc w:val="both"/>
        <w:rPr>
          <w:rFonts w:ascii="Book Antiqua" w:eastAsia="Book Antiqua" w:hAnsi="Book Antiqua" w:cs="Book Antiqua"/>
          <w:color w:val="000000" w:themeColor="text1"/>
          <w:lang w:val="es-PR"/>
        </w:rPr>
      </w:pPr>
      <w:r w:rsidRPr="00ED596A">
        <w:rPr>
          <w:rFonts w:ascii="Book Antiqua" w:eastAsia="Book Antiqua" w:hAnsi="Book Antiqua" w:cs="Book Antiqua"/>
          <w:color w:val="000000" w:themeColor="text1"/>
          <w:lang w:val="es-PR"/>
        </w:rPr>
        <w:t>La Ley Núm. 104 de 29 de junio de 1955, según enmendada, (Ley Núm. 104), establece un tope máximo de cuantía reclamable de $75,000</w:t>
      </w:r>
      <w:r w:rsidR="00657C92">
        <w:rPr>
          <w:rFonts w:ascii="Book Antiqua" w:eastAsia="Book Antiqua" w:hAnsi="Book Antiqua" w:cs="Book Antiqua"/>
          <w:color w:val="000000" w:themeColor="text1"/>
          <w:lang w:val="es-PR"/>
        </w:rPr>
        <w:t xml:space="preserve"> </w:t>
      </w:r>
      <w:r w:rsidRPr="00ED596A">
        <w:rPr>
          <w:rFonts w:ascii="Book Antiqua" w:eastAsia="Book Antiqua" w:hAnsi="Book Antiqua" w:cs="Book Antiqua"/>
          <w:color w:val="000000" w:themeColor="text1"/>
          <w:lang w:val="es-PR"/>
        </w:rPr>
        <w:t>por un solo reclamante</w:t>
      </w:r>
      <w:r w:rsidR="00657C92">
        <w:rPr>
          <w:rFonts w:ascii="Book Antiqua" w:eastAsia="Book Antiqua" w:hAnsi="Book Antiqua" w:cs="Book Antiqua"/>
          <w:color w:val="000000" w:themeColor="text1"/>
          <w:lang w:val="es-PR"/>
        </w:rPr>
        <w:t>,</w:t>
      </w:r>
      <w:r w:rsidRPr="00ED596A">
        <w:rPr>
          <w:rFonts w:ascii="Book Antiqua" w:eastAsia="Book Antiqua" w:hAnsi="Book Antiqua" w:cs="Book Antiqua"/>
          <w:color w:val="000000" w:themeColor="text1"/>
          <w:lang w:val="es-PR"/>
        </w:rPr>
        <w:t xml:space="preserve"> o $150,000 por varios reclamantes, o varias causas de acción a que tenga derecho un solo perjudicado. Esto, en los pleitos por impericia médico-hospitalaria contra profesionales de la salud que laboran en las áreas de obstetricia, ortopedia, cirugía general o trauma exclusivamente en instituciones de salud pública propiedad del Gobierno de Puerto Rico.</w:t>
      </w:r>
    </w:p>
    <w:p w14:paraId="2F393F2A" w14:textId="55AC70DF" w:rsidR="00ED596A" w:rsidRDefault="00ED596A" w:rsidP="00CE03E3">
      <w:pPr>
        <w:spacing w:line="288" w:lineRule="auto"/>
        <w:ind w:firstLine="720"/>
        <w:jc w:val="both"/>
        <w:rPr>
          <w:rFonts w:ascii="Book Antiqua" w:eastAsia="Book Antiqua" w:hAnsi="Book Antiqua" w:cs="Book Antiqua"/>
          <w:color w:val="000000" w:themeColor="text1"/>
          <w:lang w:val="es-PR"/>
        </w:rPr>
      </w:pPr>
      <w:r w:rsidRPr="00ED596A">
        <w:rPr>
          <w:rFonts w:ascii="Book Antiqua" w:eastAsia="Book Antiqua" w:hAnsi="Book Antiqua" w:cs="Book Antiqua"/>
          <w:color w:val="000000" w:themeColor="text1"/>
          <w:lang w:val="es-PR"/>
        </w:rPr>
        <w:t>La Ley Núm. 104 responde a la necesidad de proteger recursos esenciales para la prestación de servicios. Ese balance entre la responsabilidad civil y la continuidad de los servicios esenciales es igualmente pertinente en cuanto a los hospitales sin fines de lucro.</w:t>
      </w:r>
    </w:p>
    <w:p w14:paraId="2263829E" w14:textId="1697062B" w:rsidR="00CE03E3" w:rsidRDefault="00CE03E3" w:rsidP="00D24E1A">
      <w:pPr>
        <w:spacing w:after="120" w:line="288" w:lineRule="auto"/>
        <w:ind w:firstLine="720"/>
        <w:jc w:val="both"/>
        <w:rPr>
          <w:rFonts w:ascii="Book Antiqua" w:eastAsia="Book Antiqua" w:hAnsi="Book Antiqua" w:cs="Book Antiqua"/>
          <w:color w:val="000000" w:themeColor="text1"/>
          <w:lang w:val="es-PR"/>
        </w:rPr>
      </w:pPr>
      <w:r w:rsidRPr="00CE03E3">
        <w:rPr>
          <w:rFonts w:ascii="Book Antiqua" w:eastAsia="Book Antiqua" w:hAnsi="Book Antiqua" w:cs="Book Antiqua"/>
          <w:color w:val="000000" w:themeColor="text1"/>
          <w:lang w:val="es-PR"/>
        </w:rPr>
        <w:t>Al no existir un límite uniforme de responsabilidad civil para estas instituciones, se genera un riesgo que puede poner en peligro su estabilidad económica y, en consecuencia, arriesgar la continuidad de servicios de salud críticos para los puertorriqueños. Resulta necesario y urgente armonizar el régimen aplicable al Gobierno con el de los hospitales sin fines de lucro</w:t>
      </w:r>
      <w:r w:rsidR="008117DB">
        <w:rPr>
          <w:rFonts w:ascii="Book Antiqua" w:eastAsia="Book Antiqua" w:hAnsi="Book Antiqua" w:cs="Book Antiqua"/>
          <w:color w:val="000000" w:themeColor="text1"/>
          <w:lang w:val="es-PR"/>
        </w:rPr>
        <w:t>.</w:t>
      </w:r>
      <w:r w:rsidRPr="00CE03E3">
        <w:rPr>
          <w:rFonts w:ascii="Book Antiqua" w:eastAsia="Book Antiqua" w:hAnsi="Book Antiqua" w:cs="Book Antiqua"/>
          <w:color w:val="000000" w:themeColor="text1"/>
          <w:lang w:val="es-PR"/>
        </w:rPr>
        <w:t xml:space="preserve"> </w:t>
      </w:r>
      <w:r w:rsidR="008117DB">
        <w:rPr>
          <w:rFonts w:ascii="Book Antiqua" w:eastAsia="Book Antiqua" w:hAnsi="Book Antiqua" w:cs="Book Antiqua"/>
          <w:color w:val="000000" w:themeColor="text1"/>
          <w:lang w:val="es-PR"/>
        </w:rPr>
        <w:t xml:space="preserve">Se </w:t>
      </w:r>
      <w:r w:rsidRPr="00CE03E3">
        <w:rPr>
          <w:rFonts w:ascii="Book Antiqua" w:eastAsia="Book Antiqua" w:hAnsi="Book Antiqua" w:cs="Book Antiqua"/>
          <w:color w:val="000000" w:themeColor="text1"/>
          <w:lang w:val="es-PR"/>
        </w:rPr>
        <w:t>estable</w:t>
      </w:r>
      <w:r w:rsidR="008117DB">
        <w:rPr>
          <w:rFonts w:ascii="Book Antiqua" w:eastAsia="Book Antiqua" w:hAnsi="Book Antiqua" w:cs="Book Antiqua"/>
          <w:color w:val="000000" w:themeColor="text1"/>
          <w:lang w:val="es-PR"/>
        </w:rPr>
        <w:t xml:space="preserve">ce </w:t>
      </w:r>
      <w:r w:rsidRPr="00CE03E3">
        <w:rPr>
          <w:rFonts w:ascii="Book Antiqua" w:eastAsia="Book Antiqua" w:hAnsi="Book Antiqua" w:cs="Book Antiqua"/>
          <w:color w:val="000000" w:themeColor="text1"/>
          <w:lang w:val="es-PR"/>
        </w:rPr>
        <w:t>un tope equivalente que asegure tanto la protección de los derechos de los reclamantes, como la estabilidad económica de estas entidades.</w:t>
      </w:r>
    </w:p>
    <w:p w14:paraId="0D584C35" w14:textId="2F1C85BE" w:rsidR="002B0486" w:rsidRDefault="00B11B7A" w:rsidP="002B0486">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w:t>
      </w:r>
      <w:r w:rsidRPr="00B11B7A">
        <w:rPr>
          <w:rFonts w:ascii="Book Antiqua" w:eastAsia="Book Antiqua" w:hAnsi="Book Antiqua" w:cs="Book Antiqua"/>
          <w:color w:val="000000" w:themeColor="text1"/>
          <w:lang w:val="es-PR"/>
        </w:rPr>
        <w:t xml:space="preserve">Gobierno ha considerado la necesidad de brindar protección jurídica que incentive la permanencia y el desempeño de los profesionales de la salud en Puerto Rico. </w:t>
      </w:r>
      <w:r>
        <w:rPr>
          <w:rFonts w:ascii="Book Antiqua" w:eastAsia="Book Antiqua" w:hAnsi="Book Antiqua" w:cs="Book Antiqua"/>
          <w:color w:val="000000" w:themeColor="text1"/>
          <w:lang w:val="es-PR"/>
        </w:rPr>
        <w:t>L</w:t>
      </w:r>
      <w:r w:rsidRPr="00B11B7A">
        <w:rPr>
          <w:rFonts w:ascii="Book Antiqua" w:eastAsia="Book Antiqua" w:hAnsi="Book Antiqua" w:cs="Book Antiqua"/>
          <w:color w:val="000000" w:themeColor="text1"/>
          <w:lang w:val="es-PR"/>
        </w:rPr>
        <w:t xml:space="preserve">a extensión del tope de responsabilidad civil dispuesto en la Ley Núm. 104 a los hospitales sin fines de lucro se encuentra </w:t>
      </w:r>
      <w:r>
        <w:rPr>
          <w:rFonts w:ascii="Book Antiqua" w:eastAsia="Book Antiqua" w:hAnsi="Book Antiqua" w:cs="Book Antiqua"/>
          <w:color w:val="000000" w:themeColor="text1"/>
          <w:lang w:val="es-PR"/>
        </w:rPr>
        <w:t xml:space="preserve">en </w:t>
      </w:r>
      <w:r w:rsidRPr="00B11B7A">
        <w:rPr>
          <w:rFonts w:ascii="Book Antiqua" w:eastAsia="Book Antiqua" w:hAnsi="Book Antiqua" w:cs="Book Antiqua"/>
          <w:color w:val="000000" w:themeColor="text1"/>
          <w:lang w:val="es-PR"/>
        </w:rPr>
        <w:t xml:space="preserve">una política pública ya establecida que busca equilibrar la reparación de daños con la protección de la infraestructura médica, </w:t>
      </w:r>
      <w:r>
        <w:rPr>
          <w:rFonts w:ascii="Book Antiqua" w:eastAsia="Book Antiqua" w:hAnsi="Book Antiqua" w:cs="Book Antiqua"/>
          <w:color w:val="000000" w:themeColor="text1"/>
          <w:lang w:val="es-PR"/>
        </w:rPr>
        <w:t xml:space="preserve">lo cual </w:t>
      </w:r>
      <w:r w:rsidRPr="00B11B7A">
        <w:rPr>
          <w:rFonts w:ascii="Book Antiqua" w:eastAsia="Book Antiqua" w:hAnsi="Book Antiqua" w:cs="Book Antiqua"/>
          <w:color w:val="000000" w:themeColor="text1"/>
          <w:lang w:val="es-PR"/>
        </w:rPr>
        <w:t>incluye al sector privado, para beneficio de la población puertorriqueña.</w:t>
      </w:r>
      <w:r w:rsidR="001174ED">
        <w:rPr>
          <w:rFonts w:ascii="Book Antiqua" w:eastAsia="Book Antiqua" w:hAnsi="Book Antiqua" w:cs="Book Antiqua"/>
          <w:color w:val="000000" w:themeColor="text1"/>
          <w:lang w:val="es-PR"/>
        </w:rPr>
        <w:t xml:space="preserve"> </w:t>
      </w:r>
      <w:r w:rsidR="001174ED" w:rsidRPr="001F6DDA">
        <w:rPr>
          <w:rFonts w:ascii="Book Antiqua" w:hAnsi="Book Antiqua"/>
          <w:color w:val="000000" w:themeColor="text1"/>
          <w:szCs w:val="24"/>
          <w:lang w:val="es-ES"/>
        </w:rPr>
        <w:t>Con ello, se procura un marco de mayor certeza jurídica y un balance entre la reparación de daños,</w:t>
      </w:r>
      <w:r w:rsidR="00CA1E0C">
        <w:rPr>
          <w:rFonts w:ascii="Book Antiqua" w:hAnsi="Book Antiqua"/>
          <w:color w:val="000000" w:themeColor="text1"/>
          <w:szCs w:val="24"/>
          <w:lang w:val="es-ES"/>
        </w:rPr>
        <w:t xml:space="preserve"> y</w:t>
      </w:r>
      <w:r w:rsidR="001174ED" w:rsidRPr="001F6DDA">
        <w:rPr>
          <w:rFonts w:ascii="Book Antiqua" w:hAnsi="Book Antiqua"/>
          <w:color w:val="000000" w:themeColor="text1"/>
          <w:szCs w:val="24"/>
          <w:lang w:val="es-ES"/>
        </w:rPr>
        <w:t xml:space="preserve"> la retención de profesionales de la salud en la Isla</w:t>
      </w:r>
      <w:r w:rsidR="00CA1E0C">
        <w:rPr>
          <w:rFonts w:ascii="Book Antiqua" w:hAnsi="Book Antiqua"/>
          <w:color w:val="000000" w:themeColor="text1"/>
          <w:szCs w:val="24"/>
          <w:lang w:val="es-ES"/>
        </w:rPr>
        <w:t>.</w:t>
      </w:r>
    </w:p>
    <w:p w14:paraId="56D8F106" w14:textId="77777777" w:rsidR="00B11B7A" w:rsidRDefault="00B11B7A" w:rsidP="002B0486">
      <w:pPr>
        <w:spacing w:line="288" w:lineRule="auto"/>
        <w:ind w:firstLine="720"/>
        <w:jc w:val="both"/>
        <w:rPr>
          <w:rFonts w:ascii="Book Antiqua" w:eastAsia="Book Antiqua" w:hAnsi="Book Antiqua" w:cs="Book Antiqua"/>
          <w:color w:val="000000" w:themeColor="text1"/>
          <w:lang w:val="es-PR"/>
        </w:rPr>
      </w:pPr>
    </w:p>
    <w:p w14:paraId="2B171B67" w14:textId="77777777" w:rsidR="00B11B7A" w:rsidRDefault="00B11B7A" w:rsidP="002B0486">
      <w:pPr>
        <w:spacing w:line="288" w:lineRule="auto"/>
        <w:ind w:firstLine="720"/>
        <w:jc w:val="both"/>
        <w:rPr>
          <w:rFonts w:ascii="Book Antiqua" w:eastAsia="Book Antiqua" w:hAnsi="Book Antiqua" w:cs="Book Antiqua"/>
          <w:color w:val="000000" w:themeColor="text1"/>
          <w:lang w:val="es-PR"/>
        </w:rPr>
      </w:pPr>
    </w:p>
    <w:p w14:paraId="1C9D566C" w14:textId="1BD62B30" w:rsidR="000A6E42" w:rsidRPr="006714D6" w:rsidRDefault="003B38A4" w:rsidP="002F5F0E">
      <w:pPr>
        <w:spacing w:after="160"/>
        <w:jc w:val="center"/>
        <w:rPr>
          <w:rFonts w:ascii="Book Antiqua" w:eastAsia="Book Antiqua" w:hAnsi="Book Antiqua" w:cs="Book Antiqua"/>
          <w:color w:val="000000" w:themeColor="text1"/>
          <w:lang w:val="es-PR"/>
        </w:rPr>
      </w:pPr>
      <w:r w:rsidRPr="006714D6">
        <w:rPr>
          <w:rFonts w:ascii="Book Antiqua" w:eastAsia="Book Antiqua" w:hAnsi="Book Antiqua" w:cs="Book Antiqua"/>
          <w:color w:val="000000" w:themeColor="text1"/>
          <w:spacing w:val="12"/>
          <w:lang w:val="es-PR"/>
        </w:rPr>
        <w:t>ANÁLISIS DE LA MEDIDA</w:t>
      </w:r>
    </w:p>
    <w:p w14:paraId="1CE68328" w14:textId="40A6649B" w:rsidR="002F0ED7" w:rsidRDefault="006C35AA" w:rsidP="006245F0">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La</w:t>
      </w:r>
      <w:r w:rsidR="002F0ED7">
        <w:rPr>
          <w:rFonts w:ascii="Book Antiqua" w:eastAsia="Book Antiqua" w:hAnsi="Book Antiqua" w:cs="Book Antiqua"/>
          <w:color w:val="000000" w:themeColor="text1"/>
          <w:lang w:val="es-PR"/>
        </w:rPr>
        <w:t xml:space="preserve"> </w:t>
      </w:r>
      <w:r w:rsidRPr="006C35AA">
        <w:rPr>
          <w:rFonts w:ascii="Book Antiqua" w:eastAsia="Book Antiqua" w:hAnsi="Book Antiqua" w:cs="Book Antiqua"/>
          <w:b/>
          <w:bCs/>
          <w:color w:val="000000" w:themeColor="text1"/>
          <w:lang w:val="es-PR"/>
        </w:rPr>
        <w:t>Asociación de Hospitales</w:t>
      </w:r>
      <w:r>
        <w:rPr>
          <w:rFonts w:ascii="Book Antiqua" w:eastAsia="Book Antiqua" w:hAnsi="Book Antiqua" w:cs="Book Antiqua"/>
          <w:color w:val="000000" w:themeColor="text1"/>
          <w:lang w:val="es-PR"/>
        </w:rPr>
        <w:t xml:space="preserve"> </w:t>
      </w:r>
      <w:r w:rsidR="002F0ED7" w:rsidRPr="002F0ED7">
        <w:rPr>
          <w:rFonts w:ascii="Book Antiqua" w:eastAsia="Book Antiqua" w:hAnsi="Book Antiqua" w:cs="Book Antiqua"/>
          <w:b/>
          <w:bCs/>
          <w:color w:val="000000" w:themeColor="text1"/>
          <w:lang w:val="es-PR"/>
        </w:rPr>
        <w:t>de Puerto Rico</w:t>
      </w:r>
      <w:r w:rsidR="002F0ED7">
        <w:rPr>
          <w:rFonts w:ascii="Book Antiqua" w:eastAsia="Book Antiqua" w:hAnsi="Book Antiqua" w:cs="Book Antiqua"/>
          <w:b/>
          <w:bCs/>
          <w:color w:val="000000" w:themeColor="text1"/>
          <w:lang w:val="es-PR"/>
        </w:rPr>
        <w:t xml:space="preserve"> </w:t>
      </w:r>
      <w:r w:rsidR="002F0ED7">
        <w:rPr>
          <w:rFonts w:ascii="Book Antiqua" w:eastAsia="Book Antiqua" w:hAnsi="Book Antiqua" w:cs="Book Antiqua"/>
          <w:color w:val="000000" w:themeColor="text1"/>
          <w:lang w:val="es-PR"/>
        </w:rPr>
        <w:t>(</w:t>
      </w:r>
      <w:r w:rsidR="009C2B85">
        <w:rPr>
          <w:rFonts w:ascii="Book Antiqua" w:eastAsia="Book Antiqua" w:hAnsi="Book Antiqua" w:cs="Book Antiqua"/>
          <w:color w:val="000000" w:themeColor="text1"/>
          <w:lang w:val="es-PR"/>
        </w:rPr>
        <w:t>AHPR</w:t>
      </w:r>
      <w:r w:rsidR="002F0ED7">
        <w:rPr>
          <w:rFonts w:ascii="Book Antiqua" w:eastAsia="Book Antiqua" w:hAnsi="Book Antiqua" w:cs="Book Antiqua"/>
          <w:color w:val="000000" w:themeColor="text1"/>
          <w:lang w:val="es-PR"/>
        </w:rPr>
        <w:t xml:space="preserve">) </w:t>
      </w:r>
      <w:r w:rsidR="009C2B85">
        <w:rPr>
          <w:rFonts w:ascii="Book Antiqua" w:eastAsia="Book Antiqua" w:hAnsi="Book Antiqua" w:cs="Book Antiqua"/>
          <w:color w:val="000000" w:themeColor="text1"/>
          <w:lang w:val="es-PR"/>
        </w:rPr>
        <w:t xml:space="preserve">sostuvo </w:t>
      </w:r>
      <w:r w:rsidR="00F35A49">
        <w:rPr>
          <w:rFonts w:ascii="Book Antiqua" w:eastAsia="Book Antiqua" w:hAnsi="Book Antiqua" w:cs="Book Antiqua"/>
          <w:color w:val="000000" w:themeColor="text1"/>
          <w:lang w:val="es-PR"/>
        </w:rPr>
        <w:t xml:space="preserve">ser una organización privada, sin fines de lucro, que agrupa la mayoría de los hospitales de Puerto Rico, tanto públicos como privados. </w:t>
      </w:r>
      <w:r w:rsidR="006F3E6C">
        <w:rPr>
          <w:rFonts w:ascii="Book Antiqua" w:eastAsia="Book Antiqua" w:hAnsi="Book Antiqua" w:cs="Book Antiqua"/>
          <w:color w:val="000000" w:themeColor="text1"/>
          <w:lang w:val="es-PR"/>
        </w:rPr>
        <w:t xml:space="preserve">Sustentó </w:t>
      </w:r>
      <w:r w:rsidR="0035751A">
        <w:rPr>
          <w:rFonts w:ascii="Book Antiqua" w:eastAsia="Book Antiqua" w:hAnsi="Book Antiqua" w:cs="Book Antiqua"/>
          <w:color w:val="000000" w:themeColor="text1"/>
          <w:lang w:val="es-PR"/>
        </w:rPr>
        <w:t xml:space="preserve">su apoyo a la medida en uno de los retos </w:t>
      </w:r>
      <w:r w:rsidR="000529CC">
        <w:rPr>
          <w:rFonts w:ascii="Book Antiqua" w:eastAsia="Book Antiqua" w:hAnsi="Book Antiqua" w:cs="Book Antiqua"/>
          <w:color w:val="000000" w:themeColor="text1"/>
          <w:lang w:val="es-PR"/>
        </w:rPr>
        <w:t>más</w:t>
      </w:r>
      <w:r w:rsidR="0035751A">
        <w:rPr>
          <w:rFonts w:ascii="Book Antiqua" w:eastAsia="Book Antiqua" w:hAnsi="Book Antiqua" w:cs="Book Antiqua"/>
          <w:color w:val="000000" w:themeColor="text1"/>
          <w:lang w:val="es-PR"/>
        </w:rPr>
        <w:t xml:space="preserve"> apremiantes que enfrenta el sistema de salud en Puerto Rico: la sos</w:t>
      </w:r>
      <w:r w:rsidR="00453CB7">
        <w:rPr>
          <w:rFonts w:ascii="Book Antiqua" w:eastAsia="Book Antiqua" w:hAnsi="Book Antiqua" w:cs="Book Antiqua"/>
          <w:color w:val="000000" w:themeColor="text1"/>
          <w:lang w:val="es-PR"/>
        </w:rPr>
        <w:t>tenibilidad de las instituciones hospitalarias sin fines de lucro, y su capacidad para brindar servicios esenciales.</w:t>
      </w:r>
    </w:p>
    <w:p w14:paraId="1BBD3CC7" w14:textId="6C1EAFD7" w:rsidR="00C50AC5" w:rsidRDefault="00C50AC5" w:rsidP="006245F0">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Estas instituciones desempeñan un rol fundamental en el ecosistema de salud</w:t>
      </w:r>
      <w:r w:rsidR="00F416FC">
        <w:rPr>
          <w:rFonts w:ascii="Book Antiqua" w:eastAsia="Book Antiqua" w:hAnsi="Book Antiqua" w:cs="Book Antiqua"/>
          <w:color w:val="000000" w:themeColor="text1"/>
          <w:lang w:val="es-PR"/>
        </w:rPr>
        <w:t xml:space="preserve"> local, pues proveen acceso a servicios médicos en áreas poco servidas y remotas</w:t>
      </w:r>
      <w:r w:rsidR="00E7704F">
        <w:rPr>
          <w:rFonts w:ascii="Book Antiqua" w:eastAsia="Book Antiqua" w:hAnsi="Book Antiqua" w:cs="Book Antiqua"/>
          <w:color w:val="000000" w:themeColor="text1"/>
          <w:lang w:val="es-PR"/>
        </w:rPr>
        <w:t>. Esto incluye comunidades vulnerables y pacientes con limitaciones económicas</w:t>
      </w:r>
      <w:r w:rsidR="00213217">
        <w:rPr>
          <w:rFonts w:ascii="Book Antiqua" w:eastAsia="Book Antiqua" w:hAnsi="Book Antiqua" w:cs="Book Antiqua"/>
          <w:color w:val="000000" w:themeColor="text1"/>
          <w:lang w:val="es-PR"/>
        </w:rPr>
        <w:t>.</w:t>
      </w:r>
      <w:r w:rsidR="00E7704F">
        <w:rPr>
          <w:rFonts w:ascii="Book Antiqua" w:eastAsia="Book Antiqua" w:hAnsi="Book Antiqua" w:cs="Book Antiqua"/>
          <w:color w:val="000000" w:themeColor="text1"/>
          <w:lang w:val="es-PR"/>
        </w:rPr>
        <w:t xml:space="preserve"> </w:t>
      </w:r>
      <w:r w:rsidR="00213217">
        <w:rPr>
          <w:rFonts w:ascii="Book Antiqua" w:eastAsia="Book Antiqua" w:hAnsi="Book Antiqua" w:cs="Book Antiqua"/>
          <w:color w:val="000000" w:themeColor="text1"/>
          <w:lang w:val="es-PR"/>
        </w:rPr>
        <w:t xml:space="preserve">La limitación de daños económicos que promueve </w:t>
      </w:r>
      <w:r w:rsidR="007A2066">
        <w:rPr>
          <w:rFonts w:ascii="Book Antiqua" w:eastAsia="Book Antiqua" w:hAnsi="Book Antiqua" w:cs="Book Antiqua"/>
          <w:color w:val="000000" w:themeColor="text1"/>
          <w:lang w:val="es-PR"/>
        </w:rPr>
        <w:t>la medida ofrece una estabilidad que les permitirá promover la retención de talento médico</w:t>
      </w:r>
      <w:r w:rsidR="00B32430">
        <w:rPr>
          <w:rFonts w:ascii="Book Antiqua" w:eastAsia="Book Antiqua" w:hAnsi="Book Antiqua" w:cs="Book Antiqua"/>
          <w:color w:val="000000" w:themeColor="text1"/>
          <w:lang w:val="es-PR"/>
        </w:rPr>
        <w:t>, adquirir equipos de alta tecnología, pagos de salarios competitivos y mejoras a la infraestructura, entre o</w:t>
      </w:r>
      <w:r w:rsidR="000E22B0">
        <w:rPr>
          <w:rFonts w:ascii="Book Antiqua" w:eastAsia="Book Antiqua" w:hAnsi="Book Antiqua" w:cs="Book Antiqua"/>
          <w:color w:val="000000" w:themeColor="text1"/>
          <w:lang w:val="es-PR"/>
        </w:rPr>
        <w:t>tros beneficios.</w:t>
      </w:r>
    </w:p>
    <w:p w14:paraId="54DE2704" w14:textId="77777777" w:rsidR="00F44802" w:rsidRDefault="00A601FC" w:rsidP="006245F0">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AHPR incluyó un anejo a una tabla del </w:t>
      </w:r>
      <w:proofErr w:type="spellStart"/>
      <w:r w:rsidR="0070062E" w:rsidRPr="0047501F">
        <w:rPr>
          <w:rFonts w:ascii="Book Antiqua" w:eastAsia="Book Antiqua" w:hAnsi="Book Antiqua" w:cs="Book Antiqua"/>
          <w:i/>
          <w:iCs/>
          <w:color w:val="000000" w:themeColor="text1"/>
          <w:lang w:val="es-PR"/>
        </w:rPr>
        <w:t>National</w:t>
      </w:r>
      <w:proofErr w:type="spellEnd"/>
      <w:r w:rsidR="0070062E" w:rsidRPr="0047501F">
        <w:rPr>
          <w:rFonts w:ascii="Book Antiqua" w:eastAsia="Book Antiqua" w:hAnsi="Book Antiqua" w:cs="Book Antiqua"/>
          <w:i/>
          <w:iCs/>
          <w:color w:val="000000" w:themeColor="text1"/>
          <w:lang w:val="es-PR"/>
        </w:rPr>
        <w:t xml:space="preserve"> </w:t>
      </w:r>
      <w:proofErr w:type="spellStart"/>
      <w:r w:rsidR="0070062E" w:rsidRPr="0047501F">
        <w:rPr>
          <w:rFonts w:ascii="Book Antiqua" w:eastAsia="Book Antiqua" w:hAnsi="Book Antiqua" w:cs="Book Antiqua"/>
          <w:i/>
          <w:iCs/>
          <w:color w:val="000000" w:themeColor="text1"/>
          <w:lang w:val="es-PR"/>
        </w:rPr>
        <w:t>Association</w:t>
      </w:r>
      <w:proofErr w:type="spellEnd"/>
      <w:r w:rsidR="0070062E" w:rsidRPr="0047501F">
        <w:rPr>
          <w:rFonts w:ascii="Book Antiqua" w:eastAsia="Book Antiqua" w:hAnsi="Book Antiqua" w:cs="Book Antiqua"/>
          <w:i/>
          <w:iCs/>
          <w:color w:val="000000" w:themeColor="text1"/>
          <w:lang w:val="es-PR"/>
        </w:rPr>
        <w:t xml:space="preserve"> </w:t>
      </w:r>
      <w:proofErr w:type="spellStart"/>
      <w:r w:rsidR="0070062E" w:rsidRPr="0047501F">
        <w:rPr>
          <w:rFonts w:ascii="Book Antiqua" w:eastAsia="Book Antiqua" w:hAnsi="Book Antiqua" w:cs="Book Antiqua"/>
          <w:i/>
          <w:iCs/>
          <w:color w:val="000000" w:themeColor="text1"/>
          <w:lang w:val="es-PR"/>
        </w:rPr>
        <w:t>of</w:t>
      </w:r>
      <w:proofErr w:type="spellEnd"/>
      <w:r w:rsidR="0070062E" w:rsidRPr="0047501F">
        <w:rPr>
          <w:rFonts w:ascii="Book Antiqua" w:eastAsia="Book Antiqua" w:hAnsi="Book Antiqua" w:cs="Book Antiqua"/>
          <w:i/>
          <w:iCs/>
          <w:color w:val="000000" w:themeColor="text1"/>
          <w:lang w:val="es-PR"/>
        </w:rPr>
        <w:t xml:space="preserve"> </w:t>
      </w:r>
      <w:proofErr w:type="spellStart"/>
      <w:r w:rsidR="0070062E" w:rsidRPr="0047501F">
        <w:rPr>
          <w:rFonts w:ascii="Book Antiqua" w:eastAsia="Book Antiqua" w:hAnsi="Book Antiqua" w:cs="Book Antiqua"/>
          <w:i/>
          <w:iCs/>
          <w:color w:val="000000" w:themeColor="text1"/>
          <w:lang w:val="es-PR"/>
        </w:rPr>
        <w:t>Benefits</w:t>
      </w:r>
      <w:proofErr w:type="spellEnd"/>
      <w:r w:rsidR="0070062E" w:rsidRPr="0047501F">
        <w:rPr>
          <w:rFonts w:ascii="Book Antiqua" w:eastAsia="Book Antiqua" w:hAnsi="Book Antiqua" w:cs="Book Antiqua"/>
          <w:i/>
          <w:iCs/>
          <w:color w:val="000000" w:themeColor="text1"/>
          <w:lang w:val="es-PR"/>
        </w:rPr>
        <w:t xml:space="preserve"> and </w:t>
      </w:r>
      <w:proofErr w:type="spellStart"/>
      <w:r w:rsidR="0070062E" w:rsidRPr="0047501F">
        <w:rPr>
          <w:rFonts w:ascii="Book Antiqua" w:eastAsia="Book Antiqua" w:hAnsi="Book Antiqua" w:cs="Book Antiqua"/>
          <w:i/>
          <w:iCs/>
          <w:color w:val="000000" w:themeColor="text1"/>
          <w:lang w:val="es-PR"/>
        </w:rPr>
        <w:t>Insurance</w:t>
      </w:r>
      <w:proofErr w:type="spellEnd"/>
      <w:r w:rsidR="0070062E" w:rsidRPr="0047501F">
        <w:rPr>
          <w:rFonts w:ascii="Book Antiqua" w:eastAsia="Book Antiqua" w:hAnsi="Book Antiqua" w:cs="Book Antiqua"/>
          <w:i/>
          <w:iCs/>
          <w:color w:val="000000" w:themeColor="text1"/>
          <w:lang w:val="es-PR"/>
        </w:rPr>
        <w:t xml:space="preserve"> </w:t>
      </w:r>
      <w:proofErr w:type="spellStart"/>
      <w:r w:rsidR="0070062E" w:rsidRPr="0047501F">
        <w:rPr>
          <w:rFonts w:ascii="Book Antiqua" w:eastAsia="Book Antiqua" w:hAnsi="Book Antiqua" w:cs="Book Antiqua"/>
          <w:i/>
          <w:iCs/>
          <w:color w:val="000000" w:themeColor="text1"/>
          <w:lang w:val="es-PR"/>
        </w:rPr>
        <w:t>Professionals</w:t>
      </w:r>
      <w:proofErr w:type="spellEnd"/>
      <w:r w:rsidR="0047501F">
        <w:rPr>
          <w:rFonts w:ascii="Book Antiqua" w:eastAsia="Book Antiqua" w:hAnsi="Book Antiqua" w:cs="Book Antiqua"/>
          <w:i/>
          <w:iCs/>
          <w:color w:val="000000" w:themeColor="text1"/>
          <w:lang w:val="es-PR"/>
        </w:rPr>
        <w:t xml:space="preserve"> </w:t>
      </w:r>
      <w:r w:rsidR="0047501F">
        <w:rPr>
          <w:rFonts w:ascii="Book Antiqua" w:eastAsia="Book Antiqua" w:hAnsi="Book Antiqua" w:cs="Book Antiqua"/>
          <w:color w:val="000000" w:themeColor="text1"/>
          <w:lang w:val="es-PR"/>
        </w:rPr>
        <w:t>para demostrar que la mayoría de los estados tienen límites a los reclamos de impericia médica.</w:t>
      </w:r>
      <w:r w:rsidR="002B490B">
        <w:rPr>
          <w:rStyle w:val="FootnoteReference"/>
          <w:rFonts w:ascii="Book Antiqua" w:eastAsia="Book Antiqua" w:hAnsi="Book Antiqua" w:cs="Book Antiqua"/>
          <w:color w:val="000000" w:themeColor="text1"/>
          <w:lang w:val="es-PR"/>
        </w:rPr>
        <w:footnoteReference w:id="3"/>
      </w:r>
      <w:r w:rsidR="00B732B7">
        <w:rPr>
          <w:rFonts w:ascii="Book Antiqua" w:eastAsia="Book Antiqua" w:hAnsi="Book Antiqua" w:cs="Book Antiqua"/>
          <w:color w:val="000000" w:themeColor="text1"/>
          <w:lang w:val="es-PR"/>
        </w:rPr>
        <w:t xml:space="preserve"> Entiende que esto demuestra una correlació</w:t>
      </w:r>
      <w:r w:rsidR="00ED3A1B">
        <w:rPr>
          <w:rFonts w:ascii="Book Antiqua" w:eastAsia="Book Antiqua" w:hAnsi="Book Antiqua" w:cs="Book Antiqua"/>
          <w:color w:val="000000" w:themeColor="text1"/>
          <w:lang w:val="es-PR"/>
        </w:rPr>
        <w:t>n entre las leyes de límites de responsabilidad y la estabilidad de los servicios de salud</w:t>
      </w:r>
      <w:r w:rsidR="005103EF">
        <w:rPr>
          <w:rFonts w:ascii="Book Antiqua" w:eastAsia="Book Antiqua" w:hAnsi="Book Antiqua" w:cs="Book Antiqua"/>
          <w:color w:val="000000" w:themeColor="text1"/>
          <w:lang w:val="es-PR"/>
        </w:rPr>
        <w:t>, pues los límites sirven como incentivo para las facilidades y proveedores.</w:t>
      </w:r>
      <w:r w:rsidR="001D4AC2">
        <w:rPr>
          <w:rFonts w:ascii="Book Antiqua" w:eastAsia="Book Antiqua" w:hAnsi="Book Antiqua" w:cs="Book Antiqua"/>
          <w:color w:val="000000" w:themeColor="text1"/>
          <w:lang w:val="es-PR"/>
        </w:rPr>
        <w:t xml:space="preserve"> </w:t>
      </w:r>
    </w:p>
    <w:p w14:paraId="62A43711" w14:textId="6F8D9E80" w:rsidR="0028203D" w:rsidRDefault="00F44802" w:rsidP="006245F0">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Para la AHPR, uno de los elementos </w:t>
      </w:r>
      <w:r w:rsidR="000529CC">
        <w:rPr>
          <w:rFonts w:ascii="Book Antiqua" w:eastAsia="Book Antiqua" w:hAnsi="Book Antiqua" w:cs="Book Antiqua"/>
          <w:color w:val="000000" w:themeColor="text1"/>
          <w:lang w:val="es-PR"/>
        </w:rPr>
        <w:t>más</w:t>
      </w:r>
      <w:r>
        <w:rPr>
          <w:rFonts w:ascii="Book Antiqua" w:eastAsia="Book Antiqua" w:hAnsi="Book Antiqua" w:cs="Book Antiqua"/>
          <w:color w:val="000000" w:themeColor="text1"/>
          <w:lang w:val="es-PR"/>
        </w:rPr>
        <w:t xml:space="preserve"> críticos que atiende la medida es la creciente escasez</w:t>
      </w:r>
      <w:r w:rsidR="00975449">
        <w:rPr>
          <w:rFonts w:ascii="Book Antiqua" w:eastAsia="Book Antiqua" w:hAnsi="Book Antiqua" w:cs="Book Antiqua"/>
          <w:color w:val="000000" w:themeColor="text1"/>
          <w:lang w:val="es-PR"/>
        </w:rPr>
        <w:t xml:space="preserve"> de médicos y otros profesionales de la salud en Puerto Rico. </w:t>
      </w:r>
      <w:r w:rsidR="00F44DFE">
        <w:rPr>
          <w:rFonts w:ascii="Book Antiqua" w:eastAsia="Book Antiqua" w:hAnsi="Book Antiqua" w:cs="Book Antiqua"/>
          <w:color w:val="000000" w:themeColor="text1"/>
          <w:lang w:val="es-PR"/>
        </w:rPr>
        <w:t xml:space="preserve">La exposición a responsabilidad civil sin límites razonables constituye un factor determinante en la </w:t>
      </w:r>
      <w:r w:rsidR="00F813D1">
        <w:rPr>
          <w:rFonts w:ascii="Book Antiqua" w:eastAsia="Book Antiqua" w:hAnsi="Book Antiqua" w:cs="Book Antiqua"/>
          <w:color w:val="000000" w:themeColor="text1"/>
          <w:lang w:val="es-PR"/>
        </w:rPr>
        <w:t>decisión de los profesionales de la salud de permanecer en la isla</w:t>
      </w:r>
      <w:r w:rsidR="002E62E0">
        <w:rPr>
          <w:rFonts w:ascii="Book Antiqua" w:eastAsia="Book Antiqua" w:hAnsi="Book Antiqua" w:cs="Book Antiqua"/>
          <w:color w:val="000000" w:themeColor="text1"/>
          <w:lang w:val="es-PR"/>
        </w:rPr>
        <w:t>. También en</w:t>
      </w:r>
      <w:r w:rsidR="00F813D1">
        <w:rPr>
          <w:rFonts w:ascii="Book Antiqua" w:eastAsia="Book Antiqua" w:hAnsi="Book Antiqua" w:cs="Book Antiqua"/>
          <w:color w:val="000000" w:themeColor="text1"/>
          <w:lang w:val="es-PR"/>
        </w:rPr>
        <w:t xml:space="preserve"> relocalizarse a un estado en el que exista un mercado estable </w:t>
      </w:r>
      <w:r w:rsidR="00AA75E8">
        <w:rPr>
          <w:rFonts w:ascii="Book Antiqua" w:eastAsia="Book Antiqua" w:hAnsi="Book Antiqua" w:cs="Book Antiqua"/>
          <w:color w:val="000000" w:themeColor="text1"/>
          <w:lang w:val="es-PR"/>
        </w:rPr>
        <w:t>de seguros de impericia médica y riesgos razonables en el ejercicio de las prácticas</w:t>
      </w:r>
      <w:r w:rsidR="002E62E0">
        <w:rPr>
          <w:rFonts w:ascii="Book Antiqua" w:eastAsia="Book Antiqua" w:hAnsi="Book Antiqua" w:cs="Book Antiqua"/>
          <w:color w:val="000000" w:themeColor="text1"/>
          <w:lang w:val="es-PR"/>
        </w:rPr>
        <w:t xml:space="preserve"> de la salud. </w:t>
      </w:r>
    </w:p>
    <w:p w14:paraId="5B7BFA2E" w14:textId="77777777" w:rsidR="00D53CED" w:rsidRDefault="0028203D" w:rsidP="006245F0">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Esta realidad </w:t>
      </w:r>
      <w:r w:rsidR="006E0BD3">
        <w:rPr>
          <w:rFonts w:ascii="Book Antiqua" w:eastAsia="Book Antiqua" w:hAnsi="Book Antiqua" w:cs="Book Antiqua"/>
          <w:color w:val="000000" w:themeColor="text1"/>
          <w:lang w:val="es-PR"/>
        </w:rPr>
        <w:t>contribuye al desbalance en la distribución de los recursos humanos, los cuales se concentran en las regiones metropolitanas de Puerto Rico</w:t>
      </w:r>
      <w:r w:rsidR="004B368A">
        <w:rPr>
          <w:rFonts w:ascii="Book Antiqua" w:eastAsia="Book Antiqua" w:hAnsi="Book Antiqua" w:cs="Book Antiqua"/>
          <w:color w:val="000000" w:themeColor="text1"/>
          <w:lang w:val="es-PR"/>
        </w:rPr>
        <w:t>. Esto debilita la capacidad de otras regiones para reclutar</w:t>
      </w:r>
      <w:r w:rsidR="00BB1861">
        <w:rPr>
          <w:rFonts w:ascii="Book Antiqua" w:eastAsia="Book Antiqua" w:hAnsi="Book Antiqua" w:cs="Book Antiqua"/>
          <w:color w:val="000000" w:themeColor="text1"/>
          <w:lang w:val="es-PR"/>
        </w:rPr>
        <w:t xml:space="preserve"> y retener profesionales </w:t>
      </w:r>
      <w:r w:rsidR="00192D6D">
        <w:rPr>
          <w:rFonts w:ascii="Book Antiqua" w:eastAsia="Book Antiqua" w:hAnsi="Book Antiqua" w:cs="Book Antiqua"/>
          <w:color w:val="000000" w:themeColor="text1"/>
          <w:lang w:val="es-PR"/>
        </w:rPr>
        <w:t xml:space="preserve">en especialidades esenciales. </w:t>
      </w:r>
      <w:r w:rsidR="000327E9">
        <w:rPr>
          <w:rFonts w:ascii="Book Antiqua" w:eastAsia="Book Antiqua" w:hAnsi="Book Antiqua" w:cs="Book Antiqua"/>
          <w:color w:val="000000" w:themeColor="text1"/>
          <w:lang w:val="es-PR"/>
        </w:rPr>
        <w:t xml:space="preserve">La AHPR señaló que esta medida es cónsona </w:t>
      </w:r>
      <w:r w:rsidR="00C011CA">
        <w:rPr>
          <w:rFonts w:ascii="Book Antiqua" w:eastAsia="Book Antiqua" w:hAnsi="Book Antiqua" w:cs="Book Antiqua"/>
          <w:color w:val="000000" w:themeColor="text1"/>
          <w:lang w:val="es-PR"/>
        </w:rPr>
        <w:t xml:space="preserve">con otros mecanismos </w:t>
      </w:r>
      <w:r w:rsidR="003F2927">
        <w:rPr>
          <w:rFonts w:ascii="Book Antiqua" w:eastAsia="Book Antiqua" w:hAnsi="Book Antiqua" w:cs="Book Antiqua"/>
          <w:color w:val="000000" w:themeColor="text1"/>
          <w:lang w:val="es-PR"/>
        </w:rPr>
        <w:t xml:space="preserve">que fortalecen la permanencia de médicos en Puerto Rico, tales como incentivos económicos y flexibilización regulatoria. </w:t>
      </w:r>
    </w:p>
    <w:p w14:paraId="14362382" w14:textId="22B7AEE9" w:rsidR="00A601FC" w:rsidRPr="0047501F" w:rsidRDefault="00D53CED" w:rsidP="006245F0">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Así, la AHPR favorece el P. de</w:t>
      </w:r>
      <w:r w:rsidR="00F16E34">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l</w:t>
      </w:r>
      <w:r w:rsidR="00F16E34">
        <w:rPr>
          <w:rFonts w:ascii="Book Antiqua" w:eastAsia="Book Antiqua" w:hAnsi="Book Antiqua" w:cs="Book Antiqua"/>
          <w:color w:val="000000" w:themeColor="text1"/>
          <w:lang w:val="es-PR"/>
        </w:rPr>
        <w:t>a</w:t>
      </w:r>
      <w:r>
        <w:rPr>
          <w:rFonts w:ascii="Book Antiqua" w:eastAsia="Book Antiqua" w:hAnsi="Book Antiqua" w:cs="Book Antiqua"/>
          <w:color w:val="000000" w:themeColor="text1"/>
          <w:lang w:val="es-PR"/>
        </w:rPr>
        <w:t xml:space="preserve"> C. 905 y e</w:t>
      </w:r>
      <w:r w:rsidR="006245F0">
        <w:rPr>
          <w:rFonts w:ascii="Book Antiqua" w:eastAsia="Book Antiqua" w:hAnsi="Book Antiqua" w:cs="Book Antiqua"/>
          <w:color w:val="000000" w:themeColor="text1"/>
          <w:lang w:val="es-PR"/>
        </w:rPr>
        <w:t>x</w:t>
      </w:r>
      <w:r>
        <w:rPr>
          <w:rFonts w:ascii="Book Antiqua" w:eastAsia="Book Antiqua" w:hAnsi="Book Antiqua" w:cs="Book Antiqua"/>
          <w:color w:val="000000" w:themeColor="text1"/>
          <w:lang w:val="es-PR"/>
        </w:rPr>
        <w:t xml:space="preserve">horta a que </w:t>
      </w:r>
      <w:r w:rsidR="006245F0">
        <w:rPr>
          <w:rFonts w:ascii="Book Antiqua" w:eastAsia="Book Antiqua" w:hAnsi="Book Antiqua" w:cs="Book Antiqua"/>
          <w:color w:val="000000" w:themeColor="text1"/>
          <w:lang w:val="es-PR"/>
        </w:rPr>
        <w:t>se le impongan límites de responsabilidad a las instituciones con fines de lucro en un futuro proyecto de ley.</w:t>
      </w:r>
      <w:r w:rsidR="005103EF">
        <w:rPr>
          <w:rFonts w:ascii="Book Antiqua" w:eastAsia="Book Antiqua" w:hAnsi="Book Antiqua" w:cs="Book Antiqua"/>
          <w:color w:val="000000" w:themeColor="text1"/>
          <w:lang w:val="es-PR"/>
        </w:rPr>
        <w:t xml:space="preserve"> </w:t>
      </w:r>
    </w:p>
    <w:p w14:paraId="65CE7686" w14:textId="77777777" w:rsidR="008438B4" w:rsidRDefault="008438B4" w:rsidP="006245F0">
      <w:pPr>
        <w:spacing w:line="288" w:lineRule="auto"/>
        <w:ind w:firstLine="720"/>
        <w:jc w:val="both"/>
        <w:rPr>
          <w:rFonts w:ascii="Book Antiqua" w:eastAsia="Book Antiqua" w:hAnsi="Book Antiqua" w:cs="Book Antiqua"/>
          <w:color w:val="000000" w:themeColor="text1"/>
          <w:lang w:val="es-PR"/>
        </w:rPr>
      </w:pPr>
    </w:p>
    <w:p w14:paraId="00CAF023" w14:textId="77777777" w:rsidR="009315A8" w:rsidRDefault="009315A8" w:rsidP="006245F0">
      <w:pPr>
        <w:spacing w:line="288" w:lineRule="auto"/>
        <w:ind w:firstLine="720"/>
        <w:jc w:val="both"/>
        <w:rPr>
          <w:rFonts w:ascii="Book Antiqua" w:eastAsia="Book Antiqua" w:hAnsi="Book Antiqua" w:cs="Book Antiqua"/>
          <w:color w:val="000000" w:themeColor="text1"/>
          <w:lang w:val="es-PR"/>
        </w:rPr>
      </w:pPr>
    </w:p>
    <w:p w14:paraId="1EA970DA" w14:textId="23962594" w:rsidR="009315A8" w:rsidRDefault="003C7D70" w:rsidP="006245F0">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Pr>
          <w:rFonts w:ascii="Book Antiqua" w:eastAsia="Book Antiqua" w:hAnsi="Book Antiqua" w:cs="Book Antiqua"/>
          <w:b/>
          <w:bCs/>
          <w:color w:val="000000" w:themeColor="text1"/>
          <w:lang w:val="es-PR"/>
        </w:rPr>
        <w:t xml:space="preserve">Asociación de Salud Primaria de Puerto Rico </w:t>
      </w:r>
      <w:r>
        <w:rPr>
          <w:rFonts w:ascii="Book Antiqua" w:eastAsia="Book Antiqua" w:hAnsi="Book Antiqua" w:cs="Book Antiqua"/>
          <w:color w:val="000000" w:themeColor="text1"/>
          <w:lang w:val="es-PR"/>
        </w:rPr>
        <w:t xml:space="preserve">(ASPPR) </w:t>
      </w:r>
      <w:r w:rsidR="009822BB" w:rsidRPr="009822BB">
        <w:rPr>
          <w:rFonts w:ascii="Book Antiqua" w:eastAsia="Book Antiqua" w:hAnsi="Book Antiqua" w:cs="Book Antiqua"/>
          <w:color w:val="000000" w:themeColor="text1"/>
          <w:lang w:val="es-PR"/>
        </w:rPr>
        <w:t>agrupa a los 21 Centros de Salud Primaria (CSP)</w:t>
      </w:r>
      <w:r w:rsidR="00F153B7">
        <w:rPr>
          <w:rFonts w:ascii="Book Antiqua" w:eastAsia="Book Antiqua" w:hAnsi="Book Antiqua" w:cs="Book Antiqua"/>
          <w:color w:val="000000" w:themeColor="text1"/>
          <w:lang w:val="es-PR"/>
        </w:rPr>
        <w:t>,</w:t>
      </w:r>
      <w:r w:rsidR="009822BB" w:rsidRPr="009822BB">
        <w:rPr>
          <w:rFonts w:ascii="Book Antiqua" w:eastAsia="Book Antiqua" w:hAnsi="Book Antiqua" w:cs="Book Antiqua"/>
          <w:color w:val="000000" w:themeColor="text1"/>
          <w:lang w:val="es-PR"/>
        </w:rPr>
        <w:t xml:space="preserve"> también conocidos como los Centros 330 o </w:t>
      </w:r>
      <w:proofErr w:type="spellStart"/>
      <w:r w:rsidR="009822BB" w:rsidRPr="00F153B7">
        <w:rPr>
          <w:rFonts w:ascii="Book Antiqua" w:eastAsia="Book Antiqua" w:hAnsi="Book Antiqua" w:cs="Book Antiqua"/>
          <w:i/>
          <w:iCs/>
          <w:color w:val="000000" w:themeColor="text1"/>
          <w:lang w:val="es-PR"/>
        </w:rPr>
        <w:t>Federally</w:t>
      </w:r>
      <w:proofErr w:type="spellEnd"/>
      <w:r w:rsidR="009822BB" w:rsidRPr="00F153B7">
        <w:rPr>
          <w:rFonts w:ascii="Book Antiqua" w:eastAsia="Book Antiqua" w:hAnsi="Book Antiqua" w:cs="Book Antiqua"/>
          <w:i/>
          <w:iCs/>
          <w:color w:val="000000" w:themeColor="text1"/>
          <w:lang w:val="es-PR"/>
        </w:rPr>
        <w:t xml:space="preserve"> </w:t>
      </w:r>
      <w:proofErr w:type="spellStart"/>
      <w:r w:rsidR="009822BB" w:rsidRPr="00F153B7">
        <w:rPr>
          <w:rFonts w:ascii="Book Antiqua" w:eastAsia="Book Antiqua" w:hAnsi="Book Antiqua" w:cs="Book Antiqua"/>
          <w:i/>
          <w:iCs/>
          <w:color w:val="000000" w:themeColor="text1"/>
          <w:lang w:val="es-PR"/>
        </w:rPr>
        <w:t>Qualified</w:t>
      </w:r>
      <w:proofErr w:type="spellEnd"/>
      <w:r w:rsidR="009822BB" w:rsidRPr="00F153B7">
        <w:rPr>
          <w:rFonts w:ascii="Book Antiqua" w:eastAsia="Book Antiqua" w:hAnsi="Book Antiqua" w:cs="Book Antiqua"/>
          <w:i/>
          <w:iCs/>
          <w:color w:val="000000" w:themeColor="text1"/>
          <w:lang w:val="es-PR"/>
        </w:rPr>
        <w:t xml:space="preserve"> Health Centers</w:t>
      </w:r>
      <w:r w:rsidR="00F153B7">
        <w:rPr>
          <w:rFonts w:ascii="Book Antiqua" w:eastAsia="Book Antiqua" w:hAnsi="Book Antiqua" w:cs="Book Antiqua"/>
          <w:color w:val="000000" w:themeColor="text1"/>
          <w:lang w:val="es-PR"/>
        </w:rPr>
        <w:t>.</w:t>
      </w:r>
      <w:r w:rsidR="009822BB" w:rsidRPr="009822BB">
        <w:rPr>
          <w:rFonts w:ascii="Book Antiqua" w:eastAsia="Book Antiqua" w:hAnsi="Book Antiqua" w:cs="Book Antiqua"/>
          <w:color w:val="000000" w:themeColor="text1"/>
          <w:lang w:val="es-PR"/>
        </w:rPr>
        <w:t xml:space="preserve"> </w:t>
      </w:r>
      <w:r w:rsidR="00B3435E">
        <w:rPr>
          <w:rFonts w:ascii="Book Antiqua" w:eastAsia="Book Antiqua" w:hAnsi="Book Antiqua" w:cs="Book Antiqua"/>
          <w:color w:val="000000" w:themeColor="text1"/>
          <w:lang w:val="es-PR"/>
        </w:rPr>
        <w:t xml:space="preserve">La </w:t>
      </w:r>
      <w:r w:rsidR="00F153B7">
        <w:rPr>
          <w:rFonts w:ascii="Book Antiqua" w:eastAsia="Book Antiqua" w:hAnsi="Book Antiqua" w:cs="Book Antiqua"/>
          <w:color w:val="000000" w:themeColor="text1"/>
          <w:lang w:val="es-PR"/>
        </w:rPr>
        <w:t>ASP</w:t>
      </w:r>
      <w:r w:rsidR="00A54F89">
        <w:rPr>
          <w:rFonts w:ascii="Book Antiqua" w:eastAsia="Book Antiqua" w:hAnsi="Book Antiqua" w:cs="Book Antiqua"/>
          <w:color w:val="000000" w:themeColor="text1"/>
          <w:lang w:val="es-PR"/>
        </w:rPr>
        <w:t>P</w:t>
      </w:r>
      <w:r w:rsidR="00F153B7">
        <w:rPr>
          <w:rFonts w:ascii="Book Antiqua" w:eastAsia="Book Antiqua" w:hAnsi="Book Antiqua" w:cs="Book Antiqua"/>
          <w:color w:val="000000" w:themeColor="text1"/>
          <w:lang w:val="es-PR"/>
        </w:rPr>
        <w:t xml:space="preserve">R </w:t>
      </w:r>
      <w:r w:rsidR="00B3435E">
        <w:rPr>
          <w:rFonts w:ascii="Book Antiqua" w:eastAsia="Book Antiqua" w:hAnsi="Book Antiqua" w:cs="Book Antiqua"/>
          <w:color w:val="000000" w:themeColor="text1"/>
          <w:lang w:val="es-PR"/>
        </w:rPr>
        <w:t>e</w:t>
      </w:r>
      <w:r w:rsidR="009822BB" w:rsidRPr="009822BB">
        <w:rPr>
          <w:rFonts w:ascii="Book Antiqua" w:eastAsia="Book Antiqua" w:hAnsi="Book Antiqua" w:cs="Book Antiqua"/>
          <w:color w:val="000000" w:themeColor="text1"/>
          <w:lang w:val="es-PR"/>
        </w:rPr>
        <w:t>s la única entidad delegada por el gobierno federal para representar los intereses de los centros. Los CSP han sido puente entre los servicios de salud primaria de calidad y los 474,000 pacientes que reciben servicios de salud primaria y preventiva en 95 clínicas operadas por 21 organizaciones, independientes, sin fines de lucro</w:t>
      </w:r>
      <w:r w:rsidR="00B3435E">
        <w:rPr>
          <w:rFonts w:ascii="Book Antiqua" w:eastAsia="Book Antiqua" w:hAnsi="Book Antiqua" w:cs="Book Antiqua"/>
          <w:color w:val="000000" w:themeColor="text1"/>
          <w:lang w:val="es-PR"/>
        </w:rPr>
        <w:t>,</w:t>
      </w:r>
      <w:r w:rsidR="009822BB" w:rsidRPr="009822BB">
        <w:rPr>
          <w:rFonts w:ascii="Book Antiqua" w:eastAsia="Book Antiqua" w:hAnsi="Book Antiqua" w:cs="Book Antiqua"/>
          <w:color w:val="000000" w:themeColor="text1"/>
          <w:lang w:val="es-PR"/>
        </w:rPr>
        <w:t xml:space="preserve"> bajo el modelo 330. Estos 21 CSP tienen presencia en 70 municipios, equivalente al 88% de la isla, y s</w:t>
      </w:r>
      <w:r w:rsidR="00B515B8">
        <w:rPr>
          <w:rFonts w:ascii="Book Antiqua" w:eastAsia="Book Antiqua" w:hAnsi="Book Antiqua" w:cs="Book Antiqua"/>
          <w:color w:val="000000" w:themeColor="text1"/>
          <w:lang w:val="es-PR"/>
        </w:rPr>
        <w:t>i</w:t>
      </w:r>
      <w:r w:rsidR="009822BB" w:rsidRPr="009822BB">
        <w:rPr>
          <w:rFonts w:ascii="Book Antiqua" w:eastAsia="Book Antiqua" w:hAnsi="Book Antiqua" w:cs="Book Antiqua"/>
          <w:color w:val="000000" w:themeColor="text1"/>
          <w:lang w:val="es-PR"/>
        </w:rPr>
        <w:t>rven a poblaciones vulnerables, con cobertura limitada, sin seguro médico, así como a la comunidad en general.</w:t>
      </w:r>
    </w:p>
    <w:p w14:paraId="10108F25" w14:textId="2D79ED7C" w:rsidR="00D37AE3" w:rsidRPr="003C7D70" w:rsidRDefault="00D37AE3" w:rsidP="00D37AE3">
      <w:pPr>
        <w:spacing w:line="288" w:lineRule="auto"/>
        <w:ind w:firstLine="720"/>
        <w:jc w:val="both"/>
        <w:rPr>
          <w:rFonts w:ascii="Book Antiqua" w:eastAsia="Book Antiqua" w:hAnsi="Book Antiqua" w:cs="Book Antiqua"/>
          <w:color w:val="000000" w:themeColor="text1"/>
          <w:lang w:val="es-PR"/>
        </w:rPr>
      </w:pPr>
      <w:r w:rsidRPr="00D37AE3">
        <w:rPr>
          <w:rFonts w:ascii="Book Antiqua" w:eastAsia="Book Antiqua" w:hAnsi="Book Antiqua" w:cs="Book Antiqua"/>
          <w:color w:val="000000" w:themeColor="text1"/>
          <w:lang w:val="es-PR"/>
        </w:rPr>
        <w:t xml:space="preserve">El </w:t>
      </w:r>
      <w:r w:rsidRPr="00C5232D">
        <w:rPr>
          <w:rFonts w:ascii="Book Antiqua" w:eastAsia="Book Antiqua" w:hAnsi="Book Antiqua" w:cs="Book Antiqua"/>
          <w:i/>
          <w:iCs/>
          <w:color w:val="000000" w:themeColor="text1"/>
          <w:lang w:val="es-PR"/>
        </w:rPr>
        <w:t xml:space="preserve">Federal Tort </w:t>
      </w:r>
      <w:proofErr w:type="spellStart"/>
      <w:r w:rsidRPr="00C5232D">
        <w:rPr>
          <w:rFonts w:ascii="Book Antiqua" w:eastAsia="Book Antiqua" w:hAnsi="Book Antiqua" w:cs="Book Antiqua"/>
          <w:i/>
          <w:iCs/>
          <w:color w:val="000000" w:themeColor="text1"/>
          <w:lang w:val="es-PR"/>
        </w:rPr>
        <w:t>Claims</w:t>
      </w:r>
      <w:proofErr w:type="spellEnd"/>
      <w:r w:rsidRPr="00C5232D">
        <w:rPr>
          <w:rFonts w:ascii="Book Antiqua" w:eastAsia="Book Antiqua" w:hAnsi="Book Antiqua" w:cs="Book Antiqua"/>
          <w:i/>
          <w:iCs/>
          <w:color w:val="000000" w:themeColor="text1"/>
          <w:lang w:val="es-PR"/>
        </w:rPr>
        <w:t xml:space="preserve"> </w:t>
      </w:r>
      <w:proofErr w:type="spellStart"/>
      <w:r w:rsidRPr="00C5232D">
        <w:rPr>
          <w:rFonts w:ascii="Book Antiqua" w:eastAsia="Book Antiqua" w:hAnsi="Book Antiqua" w:cs="Book Antiqua"/>
          <w:i/>
          <w:iCs/>
          <w:color w:val="000000" w:themeColor="text1"/>
          <w:lang w:val="es-PR"/>
        </w:rPr>
        <w:t>Act</w:t>
      </w:r>
      <w:proofErr w:type="spellEnd"/>
      <w:r w:rsidRPr="00D37AE3">
        <w:rPr>
          <w:rFonts w:ascii="Book Antiqua" w:eastAsia="Book Antiqua" w:hAnsi="Book Antiqua" w:cs="Book Antiqua"/>
          <w:color w:val="000000" w:themeColor="text1"/>
          <w:lang w:val="es-PR"/>
        </w:rPr>
        <w:t xml:space="preserve"> (FTCA) protege a los centros de salud primaria, tanto en </w:t>
      </w:r>
      <w:r w:rsidR="00C5232D" w:rsidRPr="00D37AE3">
        <w:rPr>
          <w:rFonts w:ascii="Book Antiqua" w:eastAsia="Book Antiqua" w:hAnsi="Book Antiqua" w:cs="Book Antiqua"/>
          <w:color w:val="000000" w:themeColor="text1"/>
          <w:lang w:val="es-PR"/>
        </w:rPr>
        <w:t>EE. UU.</w:t>
      </w:r>
      <w:r w:rsidRPr="00D37AE3">
        <w:rPr>
          <w:rFonts w:ascii="Book Antiqua" w:eastAsia="Book Antiqua" w:hAnsi="Book Antiqua" w:cs="Book Antiqua"/>
          <w:color w:val="000000" w:themeColor="text1"/>
          <w:lang w:val="es-PR"/>
        </w:rPr>
        <w:t xml:space="preserve"> como en Puerto Rico, mediante un mecanismo legal que sustituye la responsabilidad del centro y sus proveedores por la del gobierno federal, bajo ciertas condiciones.</w:t>
      </w:r>
      <w:r w:rsidR="003D041C">
        <w:rPr>
          <w:rFonts w:ascii="Book Antiqua" w:eastAsia="Book Antiqua" w:hAnsi="Book Antiqua" w:cs="Book Antiqua"/>
          <w:color w:val="000000" w:themeColor="text1"/>
          <w:lang w:val="es-PR"/>
        </w:rPr>
        <w:t xml:space="preserve"> </w:t>
      </w:r>
      <w:r w:rsidRPr="00D37AE3">
        <w:rPr>
          <w:rFonts w:ascii="Book Antiqua" w:eastAsia="Book Antiqua" w:hAnsi="Book Antiqua" w:cs="Book Antiqua"/>
          <w:color w:val="000000" w:themeColor="text1"/>
          <w:lang w:val="es-PR"/>
        </w:rPr>
        <w:t xml:space="preserve">Cuando un </w:t>
      </w:r>
      <w:r w:rsidR="003D041C">
        <w:rPr>
          <w:rFonts w:ascii="Book Antiqua" w:eastAsia="Book Antiqua" w:hAnsi="Book Antiqua" w:cs="Book Antiqua"/>
          <w:color w:val="000000" w:themeColor="text1"/>
          <w:lang w:val="es-PR"/>
        </w:rPr>
        <w:t xml:space="preserve">CSP </w:t>
      </w:r>
      <w:r w:rsidRPr="00D37AE3">
        <w:rPr>
          <w:rFonts w:ascii="Book Antiqua" w:eastAsia="Book Antiqua" w:hAnsi="Book Antiqua" w:cs="Book Antiqua"/>
          <w:color w:val="000000" w:themeColor="text1"/>
          <w:lang w:val="es-PR"/>
        </w:rPr>
        <w:t xml:space="preserve">está cubierto </w:t>
      </w:r>
      <w:r w:rsidR="003D041C">
        <w:rPr>
          <w:rFonts w:ascii="Book Antiqua" w:eastAsia="Book Antiqua" w:hAnsi="Book Antiqua" w:cs="Book Antiqua"/>
          <w:color w:val="000000" w:themeColor="text1"/>
          <w:lang w:val="es-PR"/>
        </w:rPr>
        <w:t xml:space="preserve">por </w:t>
      </w:r>
      <w:r w:rsidRPr="00D37AE3">
        <w:rPr>
          <w:rFonts w:ascii="Book Antiqua" w:eastAsia="Book Antiqua" w:hAnsi="Book Antiqua" w:cs="Book Antiqua"/>
          <w:color w:val="000000" w:themeColor="text1"/>
          <w:lang w:val="es-PR"/>
        </w:rPr>
        <w:t xml:space="preserve">el FTCA, tanto </w:t>
      </w:r>
      <w:r w:rsidR="003D041C">
        <w:rPr>
          <w:rFonts w:ascii="Book Antiqua" w:eastAsia="Book Antiqua" w:hAnsi="Book Antiqua" w:cs="Book Antiqua"/>
          <w:color w:val="000000" w:themeColor="text1"/>
          <w:lang w:val="es-PR"/>
        </w:rPr>
        <w:t xml:space="preserve">el </w:t>
      </w:r>
      <w:r w:rsidRPr="00D37AE3">
        <w:rPr>
          <w:rFonts w:ascii="Book Antiqua" w:eastAsia="Book Antiqua" w:hAnsi="Book Antiqua" w:cs="Book Antiqua"/>
          <w:color w:val="000000" w:themeColor="text1"/>
          <w:lang w:val="es-PR"/>
        </w:rPr>
        <w:t xml:space="preserve">centro y sus profesionales son considerados empleados del </w:t>
      </w:r>
      <w:r w:rsidRPr="003D041C">
        <w:rPr>
          <w:rFonts w:ascii="Book Antiqua" w:eastAsia="Book Antiqua" w:hAnsi="Book Antiqua" w:cs="Book Antiqua"/>
          <w:i/>
          <w:iCs/>
          <w:color w:val="000000" w:themeColor="text1"/>
          <w:lang w:val="es-PR"/>
        </w:rPr>
        <w:t>Public Health Service</w:t>
      </w:r>
      <w:r w:rsidRPr="00D37AE3">
        <w:rPr>
          <w:rFonts w:ascii="Book Antiqua" w:eastAsia="Book Antiqua" w:hAnsi="Book Antiqua" w:cs="Book Antiqua"/>
          <w:color w:val="000000" w:themeColor="text1"/>
          <w:lang w:val="es-PR"/>
        </w:rPr>
        <w:t>. Si ocurre una alegación de impericia médica</w:t>
      </w:r>
      <w:r w:rsidR="003D041C">
        <w:rPr>
          <w:rFonts w:ascii="Book Antiqua" w:eastAsia="Book Antiqua" w:hAnsi="Book Antiqua" w:cs="Book Antiqua"/>
          <w:color w:val="000000" w:themeColor="text1"/>
          <w:lang w:val="es-PR"/>
        </w:rPr>
        <w:t>,</w:t>
      </w:r>
      <w:r w:rsidRPr="00D37AE3">
        <w:rPr>
          <w:rFonts w:ascii="Book Antiqua" w:eastAsia="Book Antiqua" w:hAnsi="Book Antiqua" w:cs="Book Antiqua"/>
          <w:color w:val="000000" w:themeColor="text1"/>
          <w:lang w:val="es-PR"/>
        </w:rPr>
        <w:t xml:space="preserve"> la demanda </w:t>
      </w:r>
      <w:r w:rsidR="003D041C">
        <w:rPr>
          <w:rFonts w:ascii="Book Antiqua" w:eastAsia="Book Antiqua" w:hAnsi="Book Antiqua" w:cs="Book Antiqua"/>
          <w:color w:val="000000" w:themeColor="text1"/>
          <w:lang w:val="es-PR"/>
        </w:rPr>
        <w:t xml:space="preserve">no </w:t>
      </w:r>
      <w:r w:rsidRPr="00D37AE3">
        <w:rPr>
          <w:rFonts w:ascii="Book Antiqua" w:eastAsia="Book Antiqua" w:hAnsi="Book Antiqua" w:cs="Book Antiqua"/>
          <w:color w:val="000000" w:themeColor="text1"/>
          <w:lang w:val="es-PR"/>
        </w:rPr>
        <w:t xml:space="preserve">se presenta contra el médico ni contra el centro, se presenta contra el </w:t>
      </w:r>
      <w:r w:rsidR="006D47D9">
        <w:rPr>
          <w:rFonts w:ascii="Book Antiqua" w:eastAsia="Book Antiqua" w:hAnsi="Book Antiqua" w:cs="Book Antiqua"/>
          <w:color w:val="000000" w:themeColor="text1"/>
          <w:lang w:val="es-PR"/>
        </w:rPr>
        <w:t xml:space="preserve">gobierno federal. </w:t>
      </w:r>
      <w:r w:rsidR="00FD25FA">
        <w:rPr>
          <w:rFonts w:ascii="Book Antiqua" w:eastAsia="Book Antiqua" w:hAnsi="Book Antiqua" w:cs="Book Antiqua"/>
          <w:color w:val="000000" w:themeColor="text1"/>
          <w:lang w:val="es-PR"/>
        </w:rPr>
        <w:t xml:space="preserve">Si se determina responsabilidad, el gobierno federal paga la indemnización que proceda. </w:t>
      </w:r>
      <w:r w:rsidR="00A2532C">
        <w:rPr>
          <w:rFonts w:ascii="Book Antiqua" w:eastAsia="Book Antiqua" w:hAnsi="Book Antiqua" w:cs="Book Antiqua"/>
          <w:color w:val="000000" w:themeColor="text1"/>
          <w:lang w:val="es-PR"/>
        </w:rPr>
        <w:t xml:space="preserve">Para esto, el FTCA requiere que los CSP implementen ciertos programas de </w:t>
      </w:r>
      <w:r w:rsidR="00011090" w:rsidRPr="00011090">
        <w:rPr>
          <w:rFonts w:ascii="Book Antiqua" w:eastAsia="Book Antiqua" w:hAnsi="Book Antiqua" w:cs="Book Antiqua"/>
          <w:color w:val="000000" w:themeColor="text1"/>
          <w:lang w:val="es-PR"/>
        </w:rPr>
        <w:t>prevención y manejo de riesgo, credencial</w:t>
      </w:r>
      <w:r w:rsidR="00011090">
        <w:rPr>
          <w:rFonts w:ascii="Book Antiqua" w:eastAsia="Book Antiqua" w:hAnsi="Book Antiqua" w:cs="Book Antiqua"/>
          <w:color w:val="000000" w:themeColor="text1"/>
          <w:lang w:val="es-PR"/>
        </w:rPr>
        <w:t>es</w:t>
      </w:r>
      <w:r w:rsidR="00011090" w:rsidRPr="00011090">
        <w:rPr>
          <w:rFonts w:ascii="Book Antiqua" w:eastAsia="Book Antiqua" w:hAnsi="Book Antiqua" w:cs="Book Antiqua"/>
          <w:color w:val="000000" w:themeColor="text1"/>
          <w:lang w:val="es-PR"/>
        </w:rPr>
        <w:t>, y calidad y seguridad del paciente.</w:t>
      </w:r>
    </w:p>
    <w:p w14:paraId="760459E5" w14:textId="1E1D25F1" w:rsidR="009315A8" w:rsidRDefault="00C95CA8" w:rsidP="00407D5C">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LA AS</w:t>
      </w:r>
      <w:r w:rsidR="000D7AEF">
        <w:rPr>
          <w:rFonts w:ascii="Book Antiqua" w:eastAsia="Book Antiqua" w:hAnsi="Book Antiqua" w:cs="Book Antiqua"/>
          <w:color w:val="000000" w:themeColor="text1"/>
          <w:lang w:val="es-PR"/>
        </w:rPr>
        <w:t>P</w:t>
      </w:r>
      <w:r>
        <w:rPr>
          <w:rFonts w:ascii="Book Antiqua" w:eastAsia="Book Antiqua" w:hAnsi="Book Antiqua" w:cs="Book Antiqua"/>
          <w:color w:val="000000" w:themeColor="text1"/>
          <w:lang w:val="es-PR"/>
        </w:rPr>
        <w:t>PR señala que l</w:t>
      </w:r>
      <w:r w:rsidRPr="00C95CA8">
        <w:rPr>
          <w:rFonts w:ascii="Book Antiqua" w:eastAsia="Book Antiqua" w:hAnsi="Book Antiqua" w:cs="Book Antiqua"/>
          <w:color w:val="000000" w:themeColor="text1"/>
          <w:lang w:val="es-PR"/>
        </w:rPr>
        <w:t>os hospitales privados sin fines de lucro cumplen una función crítica, especialmente en comunidades vulnerables y de escasos recursos. Sin embargo, operan con recursos limitados y dependen frecuentemente de subsidios y donativos.</w:t>
      </w:r>
      <w:r w:rsidR="00D627C6">
        <w:rPr>
          <w:rFonts w:ascii="Book Antiqua" w:eastAsia="Book Antiqua" w:hAnsi="Book Antiqua" w:cs="Book Antiqua"/>
          <w:color w:val="000000" w:themeColor="text1"/>
          <w:lang w:val="es-PR"/>
        </w:rPr>
        <w:t xml:space="preserve"> </w:t>
      </w:r>
      <w:r w:rsidR="00D627C6" w:rsidRPr="00D627C6">
        <w:rPr>
          <w:rFonts w:ascii="Book Antiqua" w:eastAsia="Book Antiqua" w:hAnsi="Book Antiqua" w:cs="Book Antiqua"/>
          <w:color w:val="000000" w:themeColor="text1"/>
          <w:lang w:val="es-PR"/>
        </w:rPr>
        <w:t>Sin incentivos adecuados como</w:t>
      </w:r>
      <w:r w:rsidR="00D627C6">
        <w:rPr>
          <w:rFonts w:ascii="Book Antiqua" w:eastAsia="Book Antiqua" w:hAnsi="Book Antiqua" w:cs="Book Antiqua"/>
          <w:color w:val="000000" w:themeColor="text1"/>
          <w:lang w:val="es-PR"/>
        </w:rPr>
        <w:t xml:space="preserve"> los que</w:t>
      </w:r>
      <w:r w:rsidR="00D627C6" w:rsidRPr="00D627C6">
        <w:rPr>
          <w:rFonts w:ascii="Book Antiqua" w:eastAsia="Book Antiqua" w:hAnsi="Book Antiqua" w:cs="Book Antiqua"/>
          <w:color w:val="000000" w:themeColor="text1"/>
          <w:lang w:val="es-PR"/>
        </w:rPr>
        <w:t xml:space="preserve"> presenta</w:t>
      </w:r>
      <w:r w:rsidR="00D627C6">
        <w:rPr>
          <w:rFonts w:ascii="Book Antiqua" w:eastAsia="Book Antiqua" w:hAnsi="Book Antiqua" w:cs="Book Antiqua"/>
          <w:color w:val="000000" w:themeColor="text1"/>
          <w:lang w:val="es-PR"/>
        </w:rPr>
        <w:t xml:space="preserve"> la medida</w:t>
      </w:r>
      <w:r w:rsidR="00D627C6" w:rsidRPr="00D627C6">
        <w:rPr>
          <w:rFonts w:ascii="Book Antiqua" w:eastAsia="Book Antiqua" w:hAnsi="Book Antiqua" w:cs="Book Antiqua"/>
          <w:color w:val="000000" w:themeColor="text1"/>
          <w:lang w:val="es-PR"/>
        </w:rPr>
        <w:t>, se produce una concentración de servicios en hospitales públicos</w:t>
      </w:r>
      <w:r w:rsidR="00D627C6">
        <w:rPr>
          <w:rFonts w:ascii="Book Antiqua" w:eastAsia="Book Antiqua" w:hAnsi="Book Antiqua" w:cs="Book Antiqua"/>
          <w:color w:val="000000" w:themeColor="text1"/>
          <w:lang w:val="es-PR"/>
        </w:rPr>
        <w:t>. Esto</w:t>
      </w:r>
      <w:r w:rsidR="00D627C6" w:rsidRPr="00D627C6">
        <w:rPr>
          <w:rFonts w:ascii="Book Antiqua" w:eastAsia="Book Antiqua" w:hAnsi="Book Antiqua" w:cs="Book Antiqua"/>
          <w:color w:val="000000" w:themeColor="text1"/>
          <w:lang w:val="es-PR"/>
        </w:rPr>
        <w:t xml:space="preserve"> sobrecarga el sistema y</w:t>
      </w:r>
      <w:r w:rsidR="002E108A">
        <w:rPr>
          <w:rFonts w:ascii="Book Antiqua" w:eastAsia="Book Antiqua" w:hAnsi="Book Antiqua" w:cs="Book Antiqua"/>
          <w:color w:val="000000" w:themeColor="text1"/>
          <w:lang w:val="es-PR"/>
        </w:rPr>
        <w:t xml:space="preserve"> reduce el </w:t>
      </w:r>
      <w:r w:rsidR="00D627C6" w:rsidRPr="00D627C6">
        <w:rPr>
          <w:rFonts w:ascii="Book Antiqua" w:eastAsia="Book Antiqua" w:hAnsi="Book Antiqua" w:cs="Book Antiqua"/>
          <w:color w:val="000000" w:themeColor="text1"/>
          <w:lang w:val="es-PR"/>
        </w:rPr>
        <w:t>acceso en otras áreas. La medida permitirá una mejor distribución de profesionales</w:t>
      </w:r>
      <w:r w:rsidR="00E22EF7">
        <w:rPr>
          <w:rFonts w:ascii="Book Antiqua" w:eastAsia="Book Antiqua" w:hAnsi="Book Antiqua" w:cs="Book Antiqua"/>
          <w:color w:val="000000" w:themeColor="text1"/>
          <w:lang w:val="es-PR"/>
        </w:rPr>
        <w:t xml:space="preserve"> de la salud</w:t>
      </w:r>
      <w:r w:rsidR="002E108A">
        <w:rPr>
          <w:rFonts w:ascii="Book Antiqua" w:eastAsia="Book Antiqua" w:hAnsi="Book Antiqua" w:cs="Book Antiqua"/>
          <w:color w:val="000000" w:themeColor="text1"/>
          <w:lang w:val="es-PR"/>
        </w:rPr>
        <w:t>.</w:t>
      </w:r>
    </w:p>
    <w:p w14:paraId="0287B20F" w14:textId="4A8CFEF0" w:rsidR="009315A8" w:rsidRDefault="00C02274" w:rsidP="000D1EA5">
      <w:pPr>
        <w:spacing w:after="120" w:line="288" w:lineRule="auto"/>
        <w:ind w:firstLine="720"/>
        <w:jc w:val="both"/>
        <w:rPr>
          <w:rFonts w:ascii="Book Antiqua" w:eastAsia="Book Antiqua" w:hAnsi="Book Antiqua" w:cs="Book Antiqua"/>
          <w:i/>
          <w:iCs/>
          <w:color w:val="000000" w:themeColor="text1"/>
          <w:lang w:val="es-PR"/>
        </w:rPr>
      </w:pPr>
      <w:r>
        <w:rPr>
          <w:rFonts w:ascii="Book Antiqua" w:eastAsia="Book Antiqua" w:hAnsi="Book Antiqua" w:cs="Book Antiqua"/>
          <w:color w:val="000000" w:themeColor="text1"/>
          <w:lang w:val="es-PR"/>
        </w:rPr>
        <w:t>La AS</w:t>
      </w:r>
      <w:r w:rsidR="000D7AEF">
        <w:rPr>
          <w:rFonts w:ascii="Book Antiqua" w:eastAsia="Book Antiqua" w:hAnsi="Book Antiqua" w:cs="Book Antiqua"/>
          <w:color w:val="000000" w:themeColor="text1"/>
          <w:lang w:val="es-PR"/>
        </w:rPr>
        <w:t>P</w:t>
      </w:r>
      <w:r>
        <w:rPr>
          <w:rFonts w:ascii="Book Antiqua" w:eastAsia="Book Antiqua" w:hAnsi="Book Antiqua" w:cs="Book Antiqua"/>
          <w:color w:val="000000" w:themeColor="text1"/>
          <w:lang w:val="es-PR"/>
        </w:rPr>
        <w:t xml:space="preserve">PR respaldó el P. de la C. 905 </w:t>
      </w:r>
      <w:r w:rsidR="000D6296">
        <w:rPr>
          <w:rFonts w:ascii="Book Antiqua" w:eastAsia="Book Antiqua" w:hAnsi="Book Antiqua" w:cs="Book Antiqua"/>
          <w:color w:val="000000" w:themeColor="text1"/>
          <w:lang w:val="es-PR"/>
        </w:rPr>
        <w:t xml:space="preserve">y ofreció </w:t>
      </w:r>
      <w:r w:rsidR="001A4829">
        <w:rPr>
          <w:rFonts w:ascii="Book Antiqua" w:eastAsia="Book Antiqua" w:hAnsi="Book Antiqua" w:cs="Book Antiqua"/>
          <w:color w:val="000000" w:themeColor="text1"/>
          <w:lang w:val="es-PR"/>
        </w:rPr>
        <w:t>enmiendas</w:t>
      </w:r>
      <w:r w:rsidR="007148B6">
        <w:rPr>
          <w:rFonts w:ascii="Book Antiqua" w:eastAsia="Book Antiqua" w:hAnsi="Book Antiqua" w:cs="Book Antiqua"/>
          <w:color w:val="000000" w:themeColor="text1"/>
          <w:lang w:val="es-PR"/>
        </w:rPr>
        <w:t>. Primero,</w:t>
      </w:r>
      <w:r w:rsidR="001A4829">
        <w:rPr>
          <w:rFonts w:ascii="Book Antiqua" w:eastAsia="Book Antiqua" w:hAnsi="Book Antiqua" w:cs="Book Antiqua"/>
          <w:color w:val="000000" w:themeColor="text1"/>
          <w:lang w:val="es-PR"/>
        </w:rPr>
        <w:t xml:space="preserve"> </w:t>
      </w:r>
      <w:r w:rsidR="00233061">
        <w:rPr>
          <w:rFonts w:ascii="Book Antiqua" w:eastAsia="Book Antiqua" w:hAnsi="Book Antiqua" w:cs="Book Antiqua"/>
          <w:color w:val="000000" w:themeColor="text1"/>
          <w:lang w:val="es-PR"/>
        </w:rPr>
        <w:t xml:space="preserve">a la definición de </w:t>
      </w:r>
      <w:r w:rsidR="00233061" w:rsidRPr="00C46F31">
        <w:rPr>
          <w:rFonts w:ascii="Book Antiqua" w:eastAsia="Book Antiqua" w:hAnsi="Book Antiqua" w:cs="Book Antiqua"/>
          <w:i/>
          <w:iCs/>
          <w:color w:val="000000" w:themeColor="text1"/>
          <w:lang w:val="es-PR"/>
        </w:rPr>
        <w:t>Hospital sin fines de lucro</w:t>
      </w:r>
      <w:r w:rsidR="00233061" w:rsidRPr="00233061">
        <w:rPr>
          <w:rFonts w:ascii="Book Antiqua" w:eastAsia="Book Antiqua" w:hAnsi="Book Antiqua" w:cs="Book Antiqua"/>
          <w:color w:val="000000" w:themeColor="text1"/>
          <w:lang w:val="es-PR"/>
        </w:rPr>
        <w:t xml:space="preserve"> o </w:t>
      </w:r>
      <w:r w:rsidR="00233061" w:rsidRPr="00C46F31">
        <w:rPr>
          <w:rFonts w:ascii="Book Antiqua" w:eastAsia="Book Antiqua" w:hAnsi="Book Antiqua" w:cs="Book Antiqua"/>
          <w:i/>
          <w:iCs/>
          <w:color w:val="000000" w:themeColor="text1"/>
          <w:lang w:val="es-PR"/>
        </w:rPr>
        <w:t>Instituciones médico-hospitalarias sin fines de lucro</w:t>
      </w:r>
      <w:r w:rsidR="00C46F31">
        <w:rPr>
          <w:rFonts w:ascii="Book Antiqua" w:eastAsia="Book Antiqua" w:hAnsi="Book Antiqua" w:cs="Book Antiqua"/>
          <w:i/>
          <w:iCs/>
          <w:color w:val="000000" w:themeColor="text1"/>
          <w:lang w:val="es-PR"/>
        </w:rPr>
        <w:t xml:space="preserve"> </w:t>
      </w:r>
      <w:r w:rsidR="00C46F31">
        <w:rPr>
          <w:rFonts w:ascii="Book Antiqua" w:eastAsia="Book Antiqua" w:hAnsi="Book Antiqua" w:cs="Book Antiqua"/>
          <w:color w:val="000000" w:themeColor="text1"/>
          <w:lang w:val="es-PR"/>
        </w:rPr>
        <w:t>—</w:t>
      </w:r>
      <w:r w:rsidR="00D11DA5">
        <w:rPr>
          <w:rFonts w:ascii="Book Antiqua" w:eastAsia="Book Antiqua" w:hAnsi="Book Antiqua" w:cs="Book Antiqua"/>
          <w:color w:val="000000" w:themeColor="text1"/>
          <w:lang w:val="es-PR"/>
        </w:rPr>
        <w:t xml:space="preserve">para incluir </w:t>
      </w:r>
      <w:r w:rsidR="00D11DA5" w:rsidRPr="00D11DA5">
        <w:rPr>
          <w:rFonts w:ascii="Book Antiqua" w:eastAsia="Book Antiqua" w:hAnsi="Book Antiqua" w:cs="Book Antiqua"/>
          <w:i/>
          <w:iCs/>
          <w:color w:val="000000" w:themeColor="text1"/>
          <w:lang w:val="es-PR"/>
        </w:rPr>
        <w:t>cuyos ingresos o ganancias no se distribuyen entre sus miembros, directores o personas particulares, sino que se utilizan exclusivamente para</w:t>
      </w:r>
      <w:r w:rsidR="00FD0F2C">
        <w:rPr>
          <w:rFonts w:ascii="Book Antiqua" w:eastAsia="Book Antiqua" w:hAnsi="Book Antiqua" w:cs="Book Antiqua"/>
          <w:i/>
          <w:iCs/>
          <w:color w:val="000000" w:themeColor="text1"/>
          <w:lang w:val="es-PR"/>
        </w:rPr>
        <w:t xml:space="preserve"> </w:t>
      </w:r>
      <w:r w:rsidR="00FD0F2C" w:rsidRPr="00FD0F2C">
        <w:rPr>
          <w:rFonts w:ascii="Book Antiqua" w:eastAsia="Book Antiqua" w:hAnsi="Book Antiqua" w:cs="Book Antiqua"/>
          <w:i/>
          <w:iCs/>
          <w:color w:val="000000" w:themeColor="text1"/>
          <w:lang w:val="es-PR"/>
        </w:rPr>
        <w:t>promover los fines u objetivos de la propia corporación; y que provee servicios de tratamiento y diagnóstico médico o quirúrgico a pacientes hospitalizados</w:t>
      </w:r>
      <w:r w:rsidR="007148B6">
        <w:rPr>
          <w:rFonts w:ascii="Book Antiqua" w:eastAsia="Book Antiqua" w:hAnsi="Book Antiqua" w:cs="Book Antiqua"/>
          <w:i/>
          <w:iCs/>
          <w:color w:val="000000" w:themeColor="text1"/>
          <w:lang w:val="es-PR"/>
        </w:rPr>
        <w:t>.</w:t>
      </w:r>
    </w:p>
    <w:p w14:paraId="0D438F31" w14:textId="77777777" w:rsidR="00E5464A" w:rsidRDefault="00E5464A" w:rsidP="000D1EA5">
      <w:pPr>
        <w:spacing w:after="120" w:line="288" w:lineRule="auto"/>
        <w:ind w:firstLine="720"/>
        <w:jc w:val="both"/>
        <w:rPr>
          <w:rFonts w:ascii="Book Antiqua" w:eastAsia="Book Antiqua" w:hAnsi="Book Antiqua" w:cs="Book Antiqua"/>
          <w:color w:val="000000" w:themeColor="text1"/>
          <w:lang w:val="es-PR"/>
        </w:rPr>
      </w:pPr>
    </w:p>
    <w:p w14:paraId="5DEB9C26" w14:textId="77777777" w:rsidR="00E5464A" w:rsidRDefault="00E5464A" w:rsidP="000D1EA5">
      <w:pPr>
        <w:spacing w:after="120" w:line="288" w:lineRule="auto"/>
        <w:ind w:firstLine="720"/>
        <w:jc w:val="both"/>
        <w:rPr>
          <w:rFonts w:ascii="Book Antiqua" w:eastAsia="Book Antiqua" w:hAnsi="Book Antiqua" w:cs="Book Antiqua"/>
          <w:color w:val="000000" w:themeColor="text1"/>
          <w:lang w:val="es-PR"/>
        </w:rPr>
      </w:pPr>
    </w:p>
    <w:p w14:paraId="08DB66F2" w14:textId="77777777" w:rsidR="00E5464A" w:rsidRDefault="00E5464A" w:rsidP="00E5464A">
      <w:pPr>
        <w:spacing w:line="288" w:lineRule="auto"/>
        <w:ind w:firstLine="720"/>
        <w:jc w:val="both"/>
        <w:rPr>
          <w:rFonts w:ascii="Book Antiqua" w:eastAsia="Book Antiqua" w:hAnsi="Book Antiqua" w:cs="Book Antiqua"/>
          <w:color w:val="000000" w:themeColor="text1"/>
          <w:lang w:val="es-PR"/>
        </w:rPr>
      </w:pPr>
    </w:p>
    <w:p w14:paraId="1D7124F3" w14:textId="09590654" w:rsidR="009315A8" w:rsidRDefault="00063E30" w:rsidP="000D1EA5">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La ASP</w:t>
      </w:r>
      <w:r w:rsidR="00A54F89">
        <w:rPr>
          <w:rFonts w:ascii="Book Antiqua" w:eastAsia="Book Antiqua" w:hAnsi="Book Antiqua" w:cs="Book Antiqua"/>
          <w:color w:val="000000" w:themeColor="text1"/>
          <w:lang w:val="es-PR"/>
        </w:rPr>
        <w:t>P</w:t>
      </w:r>
      <w:r>
        <w:rPr>
          <w:rFonts w:ascii="Book Antiqua" w:eastAsia="Book Antiqua" w:hAnsi="Book Antiqua" w:cs="Book Antiqua"/>
          <w:color w:val="000000" w:themeColor="text1"/>
          <w:lang w:val="es-PR"/>
        </w:rPr>
        <w:t>R también recomendó que se les requiera a los hospitales o i</w:t>
      </w:r>
      <w:r w:rsidRPr="00063E30">
        <w:rPr>
          <w:rFonts w:ascii="Book Antiqua" w:eastAsia="Book Antiqua" w:hAnsi="Book Antiqua" w:cs="Book Antiqua"/>
          <w:color w:val="000000" w:themeColor="text1"/>
          <w:lang w:val="es-PR"/>
        </w:rPr>
        <w:t>nstituciones médico-hospitalarias sin fines de lucro</w:t>
      </w:r>
      <w:r>
        <w:rPr>
          <w:rFonts w:ascii="Book Antiqua" w:eastAsia="Book Antiqua" w:hAnsi="Book Antiqua" w:cs="Book Antiqua"/>
          <w:color w:val="000000" w:themeColor="text1"/>
          <w:lang w:val="es-PR"/>
        </w:rPr>
        <w:t xml:space="preserve"> </w:t>
      </w:r>
      <w:r w:rsidR="00D45D8A">
        <w:rPr>
          <w:rFonts w:ascii="Book Antiqua" w:eastAsia="Book Antiqua" w:hAnsi="Book Antiqua" w:cs="Book Antiqua"/>
          <w:color w:val="000000" w:themeColor="text1"/>
          <w:lang w:val="es-PR"/>
        </w:rPr>
        <w:t xml:space="preserve">que cuenten con un plan de manejo de riesgo, un plan de capacitación de manejo de riesgo e informes </w:t>
      </w:r>
      <w:r w:rsidR="00E5464A">
        <w:rPr>
          <w:rFonts w:ascii="Book Antiqua" w:eastAsia="Book Antiqua" w:hAnsi="Book Antiqua" w:cs="Book Antiqua"/>
          <w:color w:val="000000" w:themeColor="text1"/>
          <w:lang w:val="es-PR"/>
        </w:rPr>
        <w:t>institucionales anuales de manejo de riesgo.</w:t>
      </w:r>
    </w:p>
    <w:p w14:paraId="528F8908" w14:textId="66A551C8" w:rsidR="003B38A4" w:rsidRPr="007B756F" w:rsidRDefault="003B38A4" w:rsidP="009E166A">
      <w:pPr>
        <w:spacing w:after="120" w:line="288" w:lineRule="auto"/>
        <w:ind w:firstLine="720"/>
        <w:jc w:val="center"/>
        <w:rPr>
          <w:rFonts w:ascii="Book Antiqua" w:eastAsia="Book Antiqua" w:hAnsi="Book Antiqua" w:cs="Book Antiqua"/>
          <w:color w:val="000000" w:themeColor="text1"/>
          <w:spacing w:val="12"/>
          <w:szCs w:val="24"/>
          <w:lang w:val="es-PR"/>
        </w:rPr>
      </w:pPr>
      <w:r w:rsidRPr="007B756F">
        <w:rPr>
          <w:rFonts w:ascii="Book Antiqua" w:eastAsia="Book Antiqua" w:hAnsi="Book Antiqua" w:cs="Book Antiqua"/>
          <w:color w:val="000000" w:themeColor="text1"/>
          <w:spacing w:val="12"/>
          <w:szCs w:val="24"/>
          <w:lang w:val="es-PR"/>
        </w:rPr>
        <w:t>CONCLUSIÓN</w:t>
      </w:r>
      <w:r w:rsidR="00F0476A" w:rsidRPr="007B756F">
        <w:rPr>
          <w:rFonts w:ascii="Book Antiqua" w:eastAsia="Book Antiqua" w:hAnsi="Book Antiqua" w:cs="Book Antiqua"/>
          <w:color w:val="000000" w:themeColor="text1"/>
          <w:spacing w:val="12"/>
          <w:szCs w:val="24"/>
          <w:lang w:val="es-PR"/>
        </w:rPr>
        <w:t xml:space="preserve"> Y RECOMENDAC</w:t>
      </w:r>
      <w:r w:rsidR="001711E6" w:rsidRPr="007B756F">
        <w:rPr>
          <w:rFonts w:ascii="Book Antiqua" w:eastAsia="Book Antiqua" w:hAnsi="Book Antiqua" w:cs="Book Antiqua"/>
          <w:color w:val="000000" w:themeColor="text1"/>
          <w:spacing w:val="12"/>
          <w:szCs w:val="24"/>
          <w:lang w:val="es-PR"/>
        </w:rPr>
        <w:t>I</w:t>
      </w:r>
      <w:r w:rsidR="00F0476A" w:rsidRPr="007B756F">
        <w:rPr>
          <w:rFonts w:ascii="Book Antiqua" w:eastAsia="Book Antiqua" w:hAnsi="Book Antiqua" w:cs="Book Antiqua"/>
          <w:color w:val="000000" w:themeColor="text1"/>
          <w:spacing w:val="12"/>
          <w:szCs w:val="24"/>
          <w:lang w:val="es-PR"/>
        </w:rPr>
        <w:t>ÓN</w:t>
      </w:r>
    </w:p>
    <w:p w14:paraId="17A9C4D0" w14:textId="522C522A" w:rsidR="00C54F62" w:rsidRDefault="003007DF" w:rsidP="00C46CC3">
      <w:pPr>
        <w:spacing w:after="120" w:line="288" w:lineRule="auto"/>
        <w:ind w:firstLine="720"/>
        <w:jc w:val="both"/>
        <w:rPr>
          <w:rFonts w:ascii="Book Antiqua" w:eastAsia="Book Antiqua" w:hAnsi="Book Antiqua" w:cs="Book Antiqua"/>
          <w:color w:val="000000" w:themeColor="text1"/>
          <w:szCs w:val="24"/>
        </w:rPr>
      </w:pPr>
      <w:r w:rsidRPr="00C54F62">
        <w:rPr>
          <w:rFonts w:ascii="Book Antiqua" w:eastAsia="Book Antiqua" w:hAnsi="Book Antiqua" w:cs="Book Antiqua"/>
          <w:color w:val="000000" w:themeColor="text1"/>
          <w:szCs w:val="24"/>
        </w:rPr>
        <w:t xml:space="preserve">Esta comisión </w:t>
      </w:r>
      <w:r w:rsidR="003E2ECC">
        <w:rPr>
          <w:rFonts w:ascii="Book Antiqua" w:eastAsia="Book Antiqua" w:hAnsi="Book Antiqua" w:cs="Book Antiqua"/>
          <w:color w:val="000000" w:themeColor="text1"/>
          <w:szCs w:val="24"/>
        </w:rPr>
        <w:t xml:space="preserve">hizo </w:t>
      </w:r>
      <w:r w:rsidR="000D7AEF">
        <w:rPr>
          <w:rFonts w:ascii="Book Antiqua" w:eastAsia="Book Antiqua" w:hAnsi="Book Antiqua" w:cs="Book Antiqua"/>
          <w:color w:val="000000" w:themeColor="text1"/>
          <w:szCs w:val="24"/>
        </w:rPr>
        <w:t>enmiendas técnicas</w:t>
      </w:r>
      <w:r w:rsidR="003E2ECC">
        <w:rPr>
          <w:rFonts w:ascii="Book Antiqua" w:eastAsia="Book Antiqua" w:hAnsi="Book Antiqua" w:cs="Book Antiqua"/>
          <w:color w:val="000000" w:themeColor="text1"/>
          <w:szCs w:val="24"/>
        </w:rPr>
        <w:t xml:space="preserve"> en el </w:t>
      </w:r>
      <w:proofErr w:type="spellStart"/>
      <w:r w:rsidR="003E2ECC">
        <w:rPr>
          <w:rFonts w:ascii="Book Antiqua" w:eastAsia="Book Antiqua" w:hAnsi="Book Antiqua" w:cs="Book Antiqua"/>
          <w:color w:val="000000" w:themeColor="text1"/>
          <w:szCs w:val="24"/>
        </w:rPr>
        <w:t>entirillado</w:t>
      </w:r>
      <w:proofErr w:type="spellEnd"/>
      <w:r w:rsidR="003E2ECC">
        <w:rPr>
          <w:rFonts w:ascii="Book Antiqua" w:eastAsia="Book Antiqua" w:hAnsi="Book Antiqua" w:cs="Book Antiqua"/>
          <w:color w:val="000000" w:themeColor="text1"/>
          <w:szCs w:val="24"/>
        </w:rPr>
        <w:t xml:space="preserve"> y </w:t>
      </w:r>
      <w:r w:rsidR="00F17AE8">
        <w:rPr>
          <w:rFonts w:ascii="Book Antiqua" w:eastAsia="Book Antiqua" w:hAnsi="Book Antiqua" w:cs="Book Antiqua"/>
          <w:color w:val="000000" w:themeColor="text1"/>
          <w:szCs w:val="24"/>
        </w:rPr>
        <w:t xml:space="preserve">acogió en parte las </w:t>
      </w:r>
      <w:r w:rsidR="00C61F86">
        <w:rPr>
          <w:rFonts w:ascii="Book Antiqua" w:eastAsia="Book Antiqua" w:hAnsi="Book Antiqua" w:cs="Book Antiqua"/>
          <w:color w:val="000000" w:themeColor="text1"/>
          <w:szCs w:val="24"/>
        </w:rPr>
        <w:t>sugerencias de enmienda de la ASP</w:t>
      </w:r>
      <w:r w:rsidR="00A54F89">
        <w:rPr>
          <w:rFonts w:ascii="Book Antiqua" w:eastAsia="Book Antiqua" w:hAnsi="Book Antiqua" w:cs="Book Antiqua"/>
          <w:color w:val="000000" w:themeColor="text1"/>
          <w:szCs w:val="24"/>
        </w:rPr>
        <w:t>P</w:t>
      </w:r>
      <w:r w:rsidR="00C61F86">
        <w:rPr>
          <w:rFonts w:ascii="Book Antiqua" w:eastAsia="Book Antiqua" w:hAnsi="Book Antiqua" w:cs="Book Antiqua"/>
          <w:color w:val="000000" w:themeColor="text1"/>
          <w:szCs w:val="24"/>
        </w:rPr>
        <w:t xml:space="preserve">R. Resulta razonable que la definición de hospitales o </w:t>
      </w:r>
      <w:r w:rsidR="00637016">
        <w:rPr>
          <w:rFonts w:ascii="Book Antiqua" w:eastAsia="Book Antiqua" w:hAnsi="Book Antiqua" w:cs="Book Antiqua"/>
          <w:color w:val="000000" w:themeColor="text1"/>
          <w:szCs w:val="24"/>
        </w:rPr>
        <w:t>i</w:t>
      </w:r>
      <w:r w:rsidR="00C61F86" w:rsidRPr="00C61F86">
        <w:rPr>
          <w:rFonts w:ascii="Book Antiqua" w:eastAsia="Book Antiqua" w:hAnsi="Book Antiqua" w:cs="Book Antiqua"/>
          <w:color w:val="000000" w:themeColor="text1"/>
          <w:szCs w:val="24"/>
        </w:rPr>
        <w:t>nstituciones médico-hospitalarias sin fines de lucro</w:t>
      </w:r>
      <w:r w:rsidR="00637016">
        <w:rPr>
          <w:rFonts w:ascii="Book Antiqua" w:eastAsia="Book Antiqua" w:hAnsi="Book Antiqua" w:cs="Book Antiqua"/>
          <w:color w:val="000000" w:themeColor="text1"/>
          <w:szCs w:val="24"/>
        </w:rPr>
        <w:t xml:space="preserve"> sea </w:t>
      </w:r>
      <w:r w:rsidR="004C244F">
        <w:rPr>
          <w:rFonts w:ascii="Book Antiqua" w:eastAsia="Book Antiqua" w:hAnsi="Book Antiqua" w:cs="Book Antiqua"/>
          <w:color w:val="000000" w:themeColor="text1"/>
          <w:szCs w:val="24"/>
        </w:rPr>
        <w:t>más</w:t>
      </w:r>
      <w:r w:rsidR="00637016">
        <w:rPr>
          <w:rFonts w:ascii="Book Antiqua" w:eastAsia="Book Antiqua" w:hAnsi="Book Antiqua" w:cs="Book Antiqua"/>
          <w:color w:val="000000" w:themeColor="text1"/>
          <w:szCs w:val="24"/>
        </w:rPr>
        <w:t xml:space="preserve"> precis</w:t>
      </w:r>
      <w:r w:rsidR="007F3911">
        <w:rPr>
          <w:rFonts w:ascii="Book Antiqua" w:eastAsia="Book Antiqua" w:hAnsi="Book Antiqua" w:cs="Book Antiqua"/>
          <w:color w:val="000000" w:themeColor="text1"/>
          <w:szCs w:val="24"/>
        </w:rPr>
        <w:t>a. También</w:t>
      </w:r>
      <w:r w:rsidR="00637016">
        <w:rPr>
          <w:rFonts w:ascii="Book Antiqua" w:eastAsia="Book Antiqua" w:hAnsi="Book Antiqua" w:cs="Book Antiqua"/>
          <w:color w:val="000000" w:themeColor="text1"/>
          <w:szCs w:val="24"/>
        </w:rPr>
        <w:t xml:space="preserve"> que tales entidades tengan un plan de manejo de riesgos para mitigar </w:t>
      </w:r>
      <w:r w:rsidR="007F3911">
        <w:rPr>
          <w:rFonts w:ascii="Book Antiqua" w:eastAsia="Book Antiqua" w:hAnsi="Book Antiqua" w:cs="Book Antiqua"/>
          <w:color w:val="000000" w:themeColor="text1"/>
          <w:szCs w:val="24"/>
        </w:rPr>
        <w:t>las situaciones de impericia</w:t>
      </w:r>
      <w:r w:rsidR="00D52324">
        <w:rPr>
          <w:rFonts w:ascii="Book Antiqua" w:eastAsia="Book Antiqua" w:hAnsi="Book Antiqua" w:cs="Book Antiqua"/>
          <w:color w:val="000000" w:themeColor="text1"/>
          <w:szCs w:val="24"/>
        </w:rPr>
        <w:t>.</w:t>
      </w:r>
      <w:r w:rsidR="007F3911">
        <w:rPr>
          <w:rFonts w:ascii="Book Antiqua" w:eastAsia="Book Antiqua" w:hAnsi="Book Antiqua" w:cs="Book Antiqua"/>
          <w:color w:val="000000" w:themeColor="text1"/>
          <w:szCs w:val="24"/>
        </w:rPr>
        <w:t xml:space="preserve"> </w:t>
      </w:r>
    </w:p>
    <w:p w14:paraId="55324CE2" w14:textId="553D49F5" w:rsidR="004512E8" w:rsidRPr="00733C1D" w:rsidRDefault="00FD6179" w:rsidP="00B16B19">
      <w:pPr>
        <w:spacing w:after="240" w:line="288" w:lineRule="auto"/>
        <w:ind w:firstLine="720"/>
        <w:jc w:val="both"/>
        <w:rPr>
          <w:rFonts w:ascii="Book Antiqua" w:eastAsia="Book Antiqua" w:hAnsi="Book Antiqua" w:cs="Book Antiqua"/>
          <w:color w:val="000000" w:themeColor="text1"/>
          <w:szCs w:val="24"/>
        </w:rPr>
      </w:pPr>
      <w:r w:rsidRPr="00733C1D">
        <w:rPr>
          <w:rFonts w:ascii="Book Antiqua" w:eastAsia="Book Antiqua" w:hAnsi="Book Antiqua" w:cs="Book Antiqua"/>
          <w:color w:val="000000" w:themeColor="text1"/>
          <w:szCs w:val="24"/>
        </w:rPr>
        <w:t>Por</w:t>
      </w:r>
      <w:r w:rsidR="009E166A">
        <w:rPr>
          <w:rFonts w:ascii="Book Antiqua" w:eastAsia="Book Antiqua" w:hAnsi="Book Antiqua" w:cs="Book Antiqua"/>
          <w:color w:val="000000" w:themeColor="text1"/>
          <w:szCs w:val="24"/>
        </w:rPr>
        <w:t xml:space="preserve"> lo anterior</w:t>
      </w:r>
      <w:r w:rsidRPr="00733C1D">
        <w:rPr>
          <w:rFonts w:ascii="Book Antiqua" w:eastAsia="Book Antiqua" w:hAnsi="Book Antiqua" w:cs="Book Antiqua"/>
          <w:color w:val="000000" w:themeColor="text1"/>
          <w:szCs w:val="24"/>
        </w:rPr>
        <w:t>, la Comisión de</w:t>
      </w:r>
      <w:r w:rsidR="007761C9" w:rsidRPr="00733C1D">
        <w:rPr>
          <w:rFonts w:ascii="Book Antiqua" w:eastAsia="Book Antiqua" w:hAnsi="Book Antiqua" w:cs="Book Antiqua"/>
          <w:color w:val="000000" w:themeColor="text1"/>
          <w:szCs w:val="24"/>
        </w:rPr>
        <w:t xml:space="preserve"> </w:t>
      </w:r>
      <w:r w:rsidR="002E3B1E">
        <w:rPr>
          <w:rFonts w:ascii="Book Antiqua" w:eastAsia="Book Antiqua" w:hAnsi="Book Antiqua" w:cs="Book Antiqua"/>
          <w:color w:val="000000" w:themeColor="text1"/>
          <w:szCs w:val="24"/>
        </w:rPr>
        <w:t>l</w:t>
      </w:r>
      <w:r w:rsidR="007761C9" w:rsidRPr="00733C1D">
        <w:rPr>
          <w:rFonts w:ascii="Book Antiqua" w:eastAsia="Book Antiqua" w:hAnsi="Book Antiqua" w:cs="Book Antiqua"/>
          <w:color w:val="000000" w:themeColor="text1"/>
          <w:szCs w:val="24"/>
        </w:rPr>
        <w:t>o Jurídico</w:t>
      </w:r>
      <w:r w:rsidRPr="00733C1D">
        <w:rPr>
          <w:rFonts w:ascii="Book Antiqua" w:eastAsia="Book Antiqua" w:hAnsi="Book Antiqua" w:cs="Book Antiqua"/>
          <w:color w:val="000000" w:themeColor="text1"/>
          <w:szCs w:val="24"/>
        </w:rPr>
        <w:t xml:space="preserve"> recom</w:t>
      </w:r>
      <w:r w:rsidR="00B33A97">
        <w:rPr>
          <w:rFonts w:ascii="Book Antiqua" w:eastAsia="Book Antiqua" w:hAnsi="Book Antiqua" w:cs="Book Antiqua"/>
          <w:color w:val="000000" w:themeColor="text1"/>
          <w:szCs w:val="24"/>
        </w:rPr>
        <w:t>ienda</w:t>
      </w:r>
      <w:r w:rsidRPr="00733C1D">
        <w:rPr>
          <w:rFonts w:ascii="Book Antiqua" w:eastAsia="Book Antiqua" w:hAnsi="Book Antiqua" w:cs="Book Antiqua"/>
          <w:color w:val="000000" w:themeColor="text1"/>
          <w:szCs w:val="24"/>
        </w:rPr>
        <w:t xml:space="preserve"> </w:t>
      </w:r>
      <w:r w:rsidR="009E166A">
        <w:rPr>
          <w:rFonts w:ascii="Book Antiqua" w:eastAsia="Book Antiqua" w:hAnsi="Book Antiqua" w:cs="Book Antiqua"/>
          <w:color w:val="000000" w:themeColor="text1"/>
          <w:szCs w:val="24"/>
        </w:rPr>
        <w:t xml:space="preserve">que se </w:t>
      </w:r>
      <w:r w:rsidRPr="00733C1D">
        <w:rPr>
          <w:rFonts w:ascii="Book Antiqua" w:eastAsia="Book Antiqua" w:hAnsi="Book Antiqua" w:cs="Book Antiqua"/>
          <w:color w:val="000000" w:themeColor="text1"/>
          <w:szCs w:val="24"/>
        </w:rPr>
        <w:t>apr</w:t>
      </w:r>
      <w:r w:rsidR="009E166A">
        <w:rPr>
          <w:rFonts w:ascii="Book Antiqua" w:eastAsia="Book Antiqua" w:hAnsi="Book Antiqua" w:cs="Book Antiqua"/>
          <w:color w:val="000000" w:themeColor="text1"/>
          <w:szCs w:val="24"/>
        </w:rPr>
        <w:t xml:space="preserve">uebe </w:t>
      </w:r>
      <w:r w:rsidRPr="00733C1D">
        <w:rPr>
          <w:rFonts w:ascii="Book Antiqua" w:eastAsia="Book Antiqua" w:hAnsi="Book Antiqua" w:cs="Book Antiqua"/>
          <w:color w:val="000000" w:themeColor="text1"/>
          <w:szCs w:val="24"/>
        </w:rPr>
        <w:t>el P. de</w:t>
      </w:r>
      <w:r w:rsidR="007A2018">
        <w:rPr>
          <w:rFonts w:ascii="Book Antiqua" w:eastAsia="Book Antiqua" w:hAnsi="Book Antiqua" w:cs="Book Antiqua"/>
          <w:color w:val="000000" w:themeColor="text1"/>
          <w:szCs w:val="24"/>
        </w:rPr>
        <w:t xml:space="preserve"> </w:t>
      </w:r>
      <w:r w:rsidRPr="00733C1D">
        <w:rPr>
          <w:rFonts w:ascii="Book Antiqua" w:eastAsia="Book Antiqua" w:hAnsi="Book Antiqua" w:cs="Book Antiqua"/>
          <w:color w:val="000000" w:themeColor="text1"/>
          <w:szCs w:val="24"/>
        </w:rPr>
        <w:t>l</w:t>
      </w:r>
      <w:r w:rsidR="007A2018">
        <w:rPr>
          <w:rFonts w:ascii="Book Antiqua" w:eastAsia="Book Antiqua" w:hAnsi="Book Antiqua" w:cs="Book Antiqua"/>
          <w:color w:val="000000" w:themeColor="text1"/>
          <w:szCs w:val="24"/>
        </w:rPr>
        <w:t>a</w:t>
      </w:r>
      <w:r w:rsidRPr="00733C1D">
        <w:rPr>
          <w:rFonts w:ascii="Book Antiqua" w:eastAsia="Book Antiqua" w:hAnsi="Book Antiqua" w:cs="Book Antiqua"/>
          <w:color w:val="000000" w:themeColor="text1"/>
          <w:szCs w:val="24"/>
        </w:rPr>
        <w:t xml:space="preserve"> </w:t>
      </w:r>
      <w:r w:rsidR="007A2018">
        <w:rPr>
          <w:rFonts w:ascii="Book Antiqua" w:eastAsia="Book Antiqua" w:hAnsi="Book Antiqua" w:cs="Book Antiqua"/>
          <w:color w:val="000000" w:themeColor="text1"/>
          <w:szCs w:val="24"/>
        </w:rPr>
        <w:t>C</w:t>
      </w:r>
      <w:r w:rsidRPr="00733C1D">
        <w:rPr>
          <w:rFonts w:ascii="Book Antiqua" w:eastAsia="Book Antiqua" w:hAnsi="Book Antiqua" w:cs="Book Antiqua"/>
          <w:color w:val="000000" w:themeColor="text1"/>
          <w:szCs w:val="24"/>
        </w:rPr>
        <w:t xml:space="preserve">. </w:t>
      </w:r>
      <w:r w:rsidR="007A2018">
        <w:rPr>
          <w:rFonts w:ascii="Book Antiqua" w:eastAsia="Book Antiqua" w:hAnsi="Book Antiqua" w:cs="Book Antiqua"/>
          <w:color w:val="000000" w:themeColor="text1"/>
          <w:szCs w:val="24"/>
        </w:rPr>
        <w:t>905</w:t>
      </w:r>
      <w:r w:rsidR="00F0476A" w:rsidRPr="00733C1D">
        <w:rPr>
          <w:rFonts w:ascii="Book Antiqua" w:eastAsia="Book Antiqua" w:hAnsi="Book Antiqua" w:cs="Book Antiqua"/>
          <w:color w:val="000000" w:themeColor="text1"/>
          <w:szCs w:val="24"/>
        </w:rPr>
        <w:t xml:space="preserve">, </w:t>
      </w:r>
      <w:r w:rsidR="00F0476A" w:rsidRPr="009538A0">
        <w:rPr>
          <w:rFonts w:ascii="Book Antiqua" w:eastAsia="Book Antiqua" w:hAnsi="Book Antiqua" w:cs="Book Antiqua"/>
          <w:color w:val="000000" w:themeColor="text1"/>
          <w:szCs w:val="24"/>
        </w:rPr>
        <w:t xml:space="preserve">con las enmiendas en el </w:t>
      </w:r>
      <w:proofErr w:type="spellStart"/>
      <w:r w:rsidR="00F0476A" w:rsidRPr="009538A0">
        <w:rPr>
          <w:rFonts w:ascii="Book Antiqua" w:eastAsia="Book Antiqua" w:hAnsi="Book Antiqua" w:cs="Book Antiqua"/>
          <w:color w:val="000000" w:themeColor="text1"/>
          <w:szCs w:val="24"/>
        </w:rPr>
        <w:t>entirillado</w:t>
      </w:r>
      <w:proofErr w:type="spellEnd"/>
      <w:r w:rsidR="00F0476A" w:rsidRPr="009538A0">
        <w:rPr>
          <w:rFonts w:ascii="Book Antiqua" w:eastAsia="Book Antiqua" w:hAnsi="Book Antiqua" w:cs="Book Antiqua"/>
          <w:color w:val="000000" w:themeColor="text1"/>
          <w:szCs w:val="24"/>
        </w:rPr>
        <w:t xml:space="preserve"> electrónico</w:t>
      </w:r>
      <w:r w:rsidR="00D51A50" w:rsidRPr="009538A0">
        <w:rPr>
          <w:rFonts w:ascii="Book Antiqua" w:eastAsia="Book Antiqua" w:hAnsi="Book Antiqua" w:cs="Book Antiqua"/>
          <w:color w:val="000000" w:themeColor="text1"/>
          <w:szCs w:val="24"/>
        </w:rPr>
        <w:t xml:space="preserve"> adjunto</w:t>
      </w:r>
      <w:r w:rsidR="00F17F1C" w:rsidRPr="00733C1D">
        <w:rPr>
          <w:rFonts w:ascii="Book Antiqua" w:eastAsia="Book Antiqua" w:hAnsi="Book Antiqua" w:cs="Book Antiqua"/>
          <w:color w:val="000000" w:themeColor="text1"/>
          <w:szCs w:val="24"/>
        </w:rPr>
        <w:t>.</w:t>
      </w:r>
    </w:p>
    <w:p w14:paraId="6C8FC9E5" w14:textId="341388F5" w:rsidR="003B38A4" w:rsidRPr="001711E6" w:rsidRDefault="003B38A4" w:rsidP="00456FC6">
      <w:pPr>
        <w:spacing w:line="288" w:lineRule="auto"/>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Respetuosamente </w:t>
      </w:r>
      <w:r w:rsidR="00F169E1">
        <w:rPr>
          <w:rFonts w:ascii="Book Antiqua" w:eastAsia="Book Antiqua" w:hAnsi="Book Antiqua" w:cs="Book Antiqua"/>
          <w:color w:val="000000" w:themeColor="text1"/>
          <w:szCs w:val="24"/>
          <w:lang w:val="es-PR"/>
        </w:rPr>
        <w:t>presenta</w:t>
      </w:r>
      <w:r w:rsidRPr="001711E6">
        <w:rPr>
          <w:rFonts w:ascii="Book Antiqua" w:eastAsia="Book Antiqua" w:hAnsi="Book Antiqua" w:cs="Book Antiqua"/>
          <w:color w:val="000000" w:themeColor="text1"/>
          <w:szCs w:val="24"/>
          <w:lang w:val="es-PR"/>
        </w:rPr>
        <w:t>do,</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348E8600" w:rsidR="003B38A4" w:rsidRPr="00B2208B" w:rsidRDefault="007A2018" w:rsidP="003B38A4">
      <w:pPr>
        <w:jc w:val="both"/>
        <w:rPr>
          <w:rFonts w:ascii="Book Antiqua" w:eastAsia="Book Antiqua" w:hAnsi="Book Antiqua" w:cs="Book Antiqua"/>
          <w:b/>
          <w:bCs/>
          <w:smallCaps/>
          <w:color w:val="000000" w:themeColor="text1"/>
          <w:szCs w:val="24"/>
          <w:lang w:val="es-PR"/>
        </w:rPr>
      </w:pPr>
      <w:r>
        <w:rPr>
          <w:rFonts w:ascii="Book Antiqua" w:eastAsia="Book Antiqua" w:hAnsi="Book Antiqua" w:cs="Book Antiqua"/>
          <w:b/>
          <w:bCs/>
          <w:smallCaps/>
          <w:color w:val="000000" w:themeColor="text1"/>
          <w:szCs w:val="24"/>
          <w:lang w:val="es-PR"/>
        </w:rPr>
        <w:t xml:space="preserve">José </w:t>
      </w:r>
      <w:r w:rsidR="00D60D6E" w:rsidRPr="00B2208B">
        <w:rPr>
          <w:rFonts w:ascii="Book Antiqua" w:eastAsia="Book Antiqua" w:hAnsi="Book Antiqua" w:cs="Book Antiqua"/>
          <w:b/>
          <w:bCs/>
          <w:smallCaps/>
          <w:color w:val="000000" w:themeColor="text1"/>
          <w:szCs w:val="24"/>
          <w:lang w:val="es-PR"/>
        </w:rPr>
        <w:t>J.</w:t>
      </w:r>
      <w:r>
        <w:rPr>
          <w:rFonts w:ascii="Book Antiqua" w:eastAsia="Book Antiqua" w:hAnsi="Book Antiqua" w:cs="Book Antiqua"/>
          <w:b/>
          <w:bCs/>
          <w:smallCaps/>
          <w:color w:val="000000" w:themeColor="text1"/>
          <w:szCs w:val="24"/>
          <w:lang w:val="es-PR"/>
        </w:rPr>
        <w:t xml:space="preserve"> Pérez Cordero</w:t>
      </w:r>
      <w:r w:rsidR="003B38A4" w:rsidRPr="00B2208B">
        <w:rPr>
          <w:rFonts w:ascii="Book Antiqua" w:eastAsia="Book Antiqua" w:hAnsi="Book Antiqua" w:cs="Book Antiqua"/>
          <w:b/>
          <w:bCs/>
          <w:smallCaps/>
          <w:color w:val="000000" w:themeColor="text1"/>
          <w:szCs w:val="24"/>
          <w:lang w:val="es-PR"/>
        </w:rPr>
        <w:tab/>
        <w:t xml:space="preserve"> </w:t>
      </w:r>
    </w:p>
    <w:p w14:paraId="25FFF142" w14:textId="3EDD159E" w:rsidR="00456FC6" w:rsidRDefault="007A2018" w:rsidP="006931CC">
      <w:pPr>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P</w:t>
      </w:r>
      <w:r w:rsidR="00FE298F">
        <w:rPr>
          <w:rFonts w:ascii="Book Antiqua" w:eastAsia="Book Antiqua" w:hAnsi="Book Antiqua" w:cs="Book Antiqua"/>
          <w:color w:val="000000" w:themeColor="text1"/>
          <w:szCs w:val="24"/>
          <w:lang w:val="es-PR"/>
        </w:rPr>
        <w:t>residente</w:t>
      </w:r>
    </w:p>
    <w:p w14:paraId="3B6A5A42" w14:textId="57801468" w:rsidR="00F0476A" w:rsidRPr="001711E6" w:rsidRDefault="00B2208B" w:rsidP="006931CC">
      <w:pPr>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Comisión de lo Jurídico</w:t>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p>
    <w:sectPr w:rsidR="00F0476A" w:rsidRPr="001711E6"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AF197" w14:textId="77777777" w:rsidR="0071026F" w:rsidRDefault="0071026F">
      <w:r>
        <w:separator/>
      </w:r>
    </w:p>
  </w:endnote>
  <w:endnote w:type="continuationSeparator" w:id="0">
    <w:p w14:paraId="04B62326" w14:textId="77777777" w:rsidR="0071026F" w:rsidRDefault="0071026F">
      <w:r>
        <w:continuationSeparator/>
      </w:r>
    </w:p>
  </w:endnote>
  <w:endnote w:type="continuationNotice" w:id="1">
    <w:p w14:paraId="73A56770" w14:textId="77777777" w:rsidR="0071026F" w:rsidRDefault="007102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6B994" w14:textId="77777777" w:rsidR="0071026F" w:rsidRDefault="0071026F">
      <w:r>
        <w:separator/>
      </w:r>
    </w:p>
  </w:footnote>
  <w:footnote w:type="continuationSeparator" w:id="0">
    <w:p w14:paraId="7A369F17" w14:textId="77777777" w:rsidR="0071026F" w:rsidRDefault="0071026F">
      <w:r>
        <w:continuationSeparator/>
      </w:r>
    </w:p>
  </w:footnote>
  <w:footnote w:type="continuationNotice" w:id="1">
    <w:p w14:paraId="48A6F3A2" w14:textId="77777777" w:rsidR="0071026F" w:rsidRDefault="0071026F"/>
  </w:footnote>
  <w:footnote w:id="2">
    <w:p w14:paraId="1EFB8851" w14:textId="25120BFA" w:rsidR="007C60F8" w:rsidRPr="00215B94" w:rsidRDefault="007C60F8">
      <w:pPr>
        <w:pStyle w:val="FootnoteText"/>
        <w:rPr>
          <w:rFonts w:ascii="Book Antiqua" w:hAnsi="Book Antiqua"/>
        </w:rPr>
      </w:pPr>
      <w:r w:rsidRPr="00215B94">
        <w:rPr>
          <w:rStyle w:val="FootnoteReference"/>
          <w:rFonts w:ascii="Book Antiqua" w:hAnsi="Book Antiqua"/>
        </w:rPr>
        <w:footnoteRef/>
      </w:r>
      <w:r w:rsidRPr="00215B94">
        <w:rPr>
          <w:rFonts w:ascii="Book Antiqua" w:hAnsi="Book Antiqua"/>
        </w:rPr>
        <w:t xml:space="preserve"> </w:t>
      </w:r>
      <w:r w:rsidR="00215B94" w:rsidRPr="00215B94">
        <w:rPr>
          <w:rFonts w:ascii="Book Antiqua" w:hAnsi="Book Antiqua"/>
        </w:rPr>
        <w:t>C</w:t>
      </w:r>
      <w:proofErr w:type="spellStart"/>
      <w:r w:rsidRPr="00215B94">
        <w:rPr>
          <w:rFonts w:ascii="Book Antiqua" w:hAnsi="Book Antiqua"/>
          <w:color w:val="000000" w:themeColor="text1"/>
          <w:lang w:val="es-ES_tradnl"/>
        </w:rPr>
        <w:t>onocida</w:t>
      </w:r>
      <w:proofErr w:type="spellEnd"/>
      <w:r w:rsidRPr="00215B94">
        <w:rPr>
          <w:rFonts w:ascii="Book Antiqua" w:hAnsi="Book Antiqua"/>
          <w:color w:val="000000" w:themeColor="text1"/>
          <w:lang w:val="es-ES_tradnl"/>
        </w:rPr>
        <w:t xml:space="preserve"> como </w:t>
      </w:r>
      <w:r w:rsidRPr="00215B94">
        <w:rPr>
          <w:rFonts w:ascii="Book Antiqua" w:hAnsi="Book Antiqua"/>
          <w:i/>
          <w:iCs/>
          <w:color w:val="000000" w:themeColor="text1"/>
          <w:lang w:val="es-ES_tradnl"/>
        </w:rPr>
        <w:t>Ley de Reclamaciones y Demandas contra el Estado</w:t>
      </w:r>
      <w:r w:rsidRPr="00215B94">
        <w:rPr>
          <w:rFonts w:ascii="Book Antiqua" w:hAnsi="Book Antiqua"/>
          <w:color w:val="000000" w:themeColor="text1"/>
          <w:lang w:val="es-ES_tradnl"/>
        </w:rPr>
        <w:t>.</w:t>
      </w:r>
    </w:p>
  </w:footnote>
  <w:footnote w:id="3">
    <w:p w14:paraId="5533846A" w14:textId="104233D6" w:rsidR="002B490B" w:rsidRPr="00452232" w:rsidRDefault="002B490B">
      <w:pPr>
        <w:pStyle w:val="FootnoteText"/>
        <w:rPr>
          <w:lang w:val="en-US"/>
        </w:rPr>
      </w:pPr>
      <w:r>
        <w:rPr>
          <w:rStyle w:val="FootnoteReference"/>
        </w:rPr>
        <w:footnoteRef/>
      </w:r>
      <w:r w:rsidRPr="002B490B">
        <w:rPr>
          <w:lang w:val="en-US"/>
        </w:rPr>
        <w:t xml:space="preserve"> </w:t>
      </w:r>
      <w:r w:rsidRPr="002B490B">
        <w:rPr>
          <w:i/>
          <w:iCs/>
          <w:lang w:val="en-US"/>
        </w:rPr>
        <w:t>Malpractice Damage Caps by State,</w:t>
      </w:r>
      <w:r w:rsidR="00452232">
        <w:rPr>
          <w:i/>
          <w:iCs/>
          <w:lang w:val="en-US"/>
        </w:rPr>
        <w:t xml:space="preserve"> </w:t>
      </w:r>
      <w:r w:rsidR="00452232" w:rsidRPr="00452232">
        <w:rPr>
          <w:lang w:val="en-US"/>
        </w:rPr>
        <w:t>https://nabip.org/media/8331/medical_malpractice_cap.pdf.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A8751" w14:textId="4FB28182" w:rsidR="00CB2B9A" w:rsidRPr="00CB2B9A" w:rsidRDefault="00CB2B9A" w:rsidP="00CE54D8">
    <w:pPr>
      <w:pBdr>
        <w:bottom w:val="single" w:sz="4" w:space="1" w:color="D9D9D9"/>
      </w:pBdr>
      <w:tabs>
        <w:tab w:val="center" w:pos="4680"/>
        <w:tab w:val="right" w:pos="9360"/>
      </w:tabs>
      <w:rPr>
        <w:rFonts w:ascii="Calibri" w:eastAsia="Calibri" w:hAnsi="Calibri"/>
        <w:b/>
        <w:iCs/>
        <w:sz w:val="22"/>
        <w:szCs w:val="22"/>
        <w:lang w:val="es-PR"/>
      </w:rPr>
    </w:pPr>
    <w:r w:rsidRPr="00CB2B9A">
      <w:rPr>
        <w:rFonts w:ascii="Calibri" w:eastAsia="Calibri" w:hAnsi="Calibri"/>
        <w:b/>
        <w:iCs/>
        <w:sz w:val="22"/>
        <w:szCs w:val="22"/>
        <w:lang w:val="es-PR"/>
      </w:rPr>
      <w:t>Cámara de Representantes de Puerto Rico</w:t>
    </w:r>
  </w:p>
  <w:p w14:paraId="5D382EB3" w14:textId="1AB7EFF0" w:rsidR="00CB2B9A" w:rsidRPr="00CB2B9A" w:rsidRDefault="00CB2B9A" w:rsidP="00CE54D8">
    <w:pPr>
      <w:pBdr>
        <w:bottom w:val="single" w:sz="4" w:space="1" w:color="D9D9D9"/>
      </w:pBdr>
      <w:tabs>
        <w:tab w:val="center" w:pos="4680"/>
        <w:tab w:val="right" w:pos="9360"/>
      </w:tabs>
      <w:rPr>
        <w:rFonts w:ascii="Calibri" w:eastAsia="Calibri" w:hAnsi="Calibri"/>
        <w:b/>
        <w:iCs/>
        <w:sz w:val="22"/>
        <w:szCs w:val="22"/>
        <w:lang w:val="es-PR"/>
      </w:rPr>
    </w:pPr>
    <w:r w:rsidRPr="00CB2B9A">
      <w:rPr>
        <w:rFonts w:ascii="Calibri" w:eastAsia="Calibri" w:hAnsi="Calibri"/>
        <w:b/>
        <w:iCs/>
        <w:sz w:val="22"/>
        <w:szCs w:val="22"/>
        <w:lang w:val="es-PR"/>
      </w:rPr>
      <w:t>Comisión de lo Jurídico</w:t>
    </w:r>
  </w:p>
  <w:p w14:paraId="31A51A2D" w14:textId="1B724042"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B2B9A">
      <w:rPr>
        <w:rFonts w:ascii="Calibri" w:eastAsia="Calibri" w:hAnsi="Calibri"/>
        <w:b/>
        <w:iCs/>
        <w:sz w:val="22"/>
        <w:szCs w:val="22"/>
        <w:lang w:val="es-PR"/>
      </w:rPr>
      <w:t>Informe</w:t>
    </w:r>
    <w:r w:rsidR="00900740" w:rsidRPr="00CB2B9A">
      <w:rPr>
        <w:rFonts w:ascii="Calibri" w:eastAsia="Calibri" w:hAnsi="Calibri"/>
        <w:b/>
        <w:iCs/>
        <w:sz w:val="22"/>
        <w:szCs w:val="22"/>
        <w:lang w:val="es-PR"/>
      </w:rPr>
      <w:t xml:space="preserve"> Positivo</w:t>
    </w:r>
    <w:r w:rsidRPr="00CB2B9A">
      <w:rPr>
        <w:rFonts w:ascii="Calibri" w:eastAsia="Calibri" w:hAnsi="Calibri"/>
        <w:b/>
        <w:iCs/>
        <w:sz w:val="22"/>
        <w:szCs w:val="22"/>
        <w:lang w:val="es-PR"/>
      </w:rPr>
      <w:t xml:space="preserve"> P. de</w:t>
    </w:r>
    <w:r w:rsidR="00604954">
      <w:rPr>
        <w:rFonts w:ascii="Calibri" w:eastAsia="Calibri" w:hAnsi="Calibri"/>
        <w:b/>
        <w:iCs/>
        <w:sz w:val="22"/>
        <w:szCs w:val="22"/>
        <w:lang w:val="es-PR"/>
      </w:rPr>
      <w:t xml:space="preserve"> </w:t>
    </w:r>
    <w:r w:rsidRPr="00CB2B9A">
      <w:rPr>
        <w:rFonts w:ascii="Calibri" w:eastAsia="Calibri" w:hAnsi="Calibri"/>
        <w:b/>
        <w:iCs/>
        <w:sz w:val="22"/>
        <w:szCs w:val="22"/>
        <w:lang w:val="es-PR"/>
      </w:rPr>
      <w:t>l</w:t>
    </w:r>
    <w:r w:rsidR="00604954">
      <w:rPr>
        <w:rFonts w:ascii="Calibri" w:eastAsia="Calibri" w:hAnsi="Calibri"/>
        <w:b/>
        <w:iCs/>
        <w:sz w:val="22"/>
        <w:szCs w:val="22"/>
        <w:lang w:val="es-PR"/>
      </w:rPr>
      <w:t>a</w:t>
    </w:r>
    <w:r w:rsidRPr="00CB2B9A">
      <w:rPr>
        <w:rFonts w:ascii="Calibri" w:eastAsia="Calibri" w:hAnsi="Calibri"/>
        <w:b/>
        <w:iCs/>
        <w:sz w:val="22"/>
        <w:szCs w:val="22"/>
        <w:lang w:val="es-PR"/>
      </w:rPr>
      <w:t xml:space="preserve"> </w:t>
    </w:r>
    <w:r w:rsidR="00604954">
      <w:rPr>
        <w:rFonts w:ascii="Calibri" w:eastAsia="Calibri" w:hAnsi="Calibri"/>
        <w:b/>
        <w:iCs/>
        <w:sz w:val="22"/>
        <w:szCs w:val="22"/>
        <w:lang w:val="es-PR"/>
      </w:rPr>
      <w:t>C</w:t>
    </w:r>
    <w:r w:rsidRPr="00CB2B9A">
      <w:rPr>
        <w:rFonts w:ascii="Calibri" w:eastAsia="Calibri" w:hAnsi="Calibri"/>
        <w:b/>
        <w:iCs/>
        <w:sz w:val="22"/>
        <w:szCs w:val="22"/>
        <w:lang w:val="es-PR"/>
      </w:rPr>
      <w:t xml:space="preserve">. </w:t>
    </w:r>
    <w:r w:rsidR="00604954">
      <w:rPr>
        <w:rFonts w:ascii="Calibri" w:eastAsia="Calibri" w:hAnsi="Calibri"/>
        <w:b/>
        <w:iCs/>
        <w:sz w:val="22"/>
        <w:szCs w:val="22"/>
        <w:lang w:val="es-PR"/>
      </w:rPr>
      <w:t>905</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01C13"/>
    <w:multiLevelType w:val="hybridMultilevel"/>
    <w:tmpl w:val="5202AE42"/>
    <w:lvl w:ilvl="0" w:tplc="2FC27A74">
      <w:start w:val="4"/>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D37D0E"/>
    <w:multiLevelType w:val="hybridMultilevel"/>
    <w:tmpl w:val="985CA244"/>
    <w:lvl w:ilvl="0" w:tplc="AE1E54D8">
      <w:start w:val="40"/>
      <w:numFmt w:val="decimal"/>
      <w:lvlText w:val="%1"/>
      <w:lvlJc w:val="left"/>
      <w:pPr>
        <w:ind w:left="202"/>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1" w:tplc="76F4EE02">
      <w:start w:val="1"/>
      <w:numFmt w:val="lowerLetter"/>
      <w:lvlText w:val="%2"/>
      <w:lvlJc w:val="left"/>
      <w:pPr>
        <w:ind w:left="11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2" w:tplc="4C78E854">
      <w:start w:val="1"/>
      <w:numFmt w:val="lowerRoman"/>
      <w:lvlText w:val="%3"/>
      <w:lvlJc w:val="left"/>
      <w:pPr>
        <w:ind w:left="18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3" w:tplc="6B900874">
      <w:start w:val="1"/>
      <w:numFmt w:val="decimal"/>
      <w:lvlText w:val="%4"/>
      <w:lvlJc w:val="left"/>
      <w:pPr>
        <w:ind w:left="25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4" w:tplc="CCD8094C">
      <w:start w:val="1"/>
      <w:numFmt w:val="lowerLetter"/>
      <w:lvlText w:val="%5"/>
      <w:lvlJc w:val="left"/>
      <w:pPr>
        <w:ind w:left="326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5" w:tplc="2084D7DE">
      <w:start w:val="1"/>
      <w:numFmt w:val="lowerRoman"/>
      <w:lvlText w:val="%6"/>
      <w:lvlJc w:val="left"/>
      <w:pPr>
        <w:ind w:left="398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6" w:tplc="12B2B4A0">
      <w:start w:val="1"/>
      <w:numFmt w:val="decimal"/>
      <w:lvlText w:val="%7"/>
      <w:lvlJc w:val="left"/>
      <w:pPr>
        <w:ind w:left="47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7" w:tplc="F6526066">
      <w:start w:val="1"/>
      <w:numFmt w:val="lowerLetter"/>
      <w:lvlText w:val="%8"/>
      <w:lvlJc w:val="left"/>
      <w:pPr>
        <w:ind w:left="54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8" w:tplc="9538267A">
      <w:start w:val="1"/>
      <w:numFmt w:val="lowerRoman"/>
      <w:lvlText w:val="%9"/>
      <w:lvlJc w:val="left"/>
      <w:pPr>
        <w:ind w:left="61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abstractNum>
  <w:abstractNum w:abstractNumId="7" w15:restartNumberingAfterBreak="0">
    <w:nsid w:val="283D74F1"/>
    <w:multiLevelType w:val="hybridMultilevel"/>
    <w:tmpl w:val="18B89CB6"/>
    <w:lvl w:ilvl="0" w:tplc="85CA1E9C">
      <w:start w:val="1"/>
      <w:numFmt w:val="decimal"/>
      <w:lvlText w:val="%1."/>
      <w:lvlJc w:val="left"/>
      <w:pPr>
        <w:ind w:left="1428" w:hanging="361"/>
        <w:jc w:val="left"/>
      </w:pPr>
      <w:rPr>
        <w:rFonts w:hint="default"/>
        <w:spacing w:val="0"/>
        <w:w w:val="99"/>
        <w:lang w:val="es-ES" w:eastAsia="en-US" w:bidi="ar-SA"/>
      </w:rPr>
    </w:lvl>
    <w:lvl w:ilvl="1" w:tplc="C16494F8">
      <w:numFmt w:val="bullet"/>
      <w:lvlText w:val="•"/>
      <w:lvlJc w:val="left"/>
      <w:pPr>
        <w:ind w:left="2394" w:hanging="361"/>
      </w:pPr>
      <w:rPr>
        <w:rFonts w:hint="default"/>
        <w:lang w:val="es-ES" w:eastAsia="en-US" w:bidi="ar-SA"/>
      </w:rPr>
    </w:lvl>
    <w:lvl w:ilvl="2" w:tplc="5E3ECAE2">
      <w:numFmt w:val="bullet"/>
      <w:lvlText w:val="•"/>
      <w:lvlJc w:val="left"/>
      <w:pPr>
        <w:ind w:left="3368" w:hanging="361"/>
      </w:pPr>
      <w:rPr>
        <w:rFonts w:hint="default"/>
        <w:lang w:val="es-ES" w:eastAsia="en-US" w:bidi="ar-SA"/>
      </w:rPr>
    </w:lvl>
    <w:lvl w:ilvl="3" w:tplc="EB56F5A8">
      <w:numFmt w:val="bullet"/>
      <w:lvlText w:val="•"/>
      <w:lvlJc w:val="left"/>
      <w:pPr>
        <w:ind w:left="4342" w:hanging="361"/>
      </w:pPr>
      <w:rPr>
        <w:rFonts w:hint="default"/>
        <w:lang w:val="es-ES" w:eastAsia="en-US" w:bidi="ar-SA"/>
      </w:rPr>
    </w:lvl>
    <w:lvl w:ilvl="4" w:tplc="DCA683D6">
      <w:numFmt w:val="bullet"/>
      <w:lvlText w:val="•"/>
      <w:lvlJc w:val="left"/>
      <w:pPr>
        <w:ind w:left="5316" w:hanging="361"/>
      </w:pPr>
      <w:rPr>
        <w:rFonts w:hint="default"/>
        <w:lang w:val="es-ES" w:eastAsia="en-US" w:bidi="ar-SA"/>
      </w:rPr>
    </w:lvl>
    <w:lvl w:ilvl="5" w:tplc="18362CB4">
      <w:numFmt w:val="bullet"/>
      <w:lvlText w:val="•"/>
      <w:lvlJc w:val="left"/>
      <w:pPr>
        <w:ind w:left="6290" w:hanging="361"/>
      </w:pPr>
      <w:rPr>
        <w:rFonts w:hint="default"/>
        <w:lang w:val="es-ES" w:eastAsia="en-US" w:bidi="ar-SA"/>
      </w:rPr>
    </w:lvl>
    <w:lvl w:ilvl="6" w:tplc="786080E2">
      <w:numFmt w:val="bullet"/>
      <w:lvlText w:val="•"/>
      <w:lvlJc w:val="left"/>
      <w:pPr>
        <w:ind w:left="7264" w:hanging="361"/>
      </w:pPr>
      <w:rPr>
        <w:rFonts w:hint="default"/>
        <w:lang w:val="es-ES" w:eastAsia="en-US" w:bidi="ar-SA"/>
      </w:rPr>
    </w:lvl>
    <w:lvl w:ilvl="7" w:tplc="F79246EE">
      <w:numFmt w:val="bullet"/>
      <w:lvlText w:val="•"/>
      <w:lvlJc w:val="left"/>
      <w:pPr>
        <w:ind w:left="8238" w:hanging="361"/>
      </w:pPr>
      <w:rPr>
        <w:rFonts w:hint="default"/>
        <w:lang w:val="es-ES" w:eastAsia="en-US" w:bidi="ar-SA"/>
      </w:rPr>
    </w:lvl>
    <w:lvl w:ilvl="8" w:tplc="8C062E14">
      <w:numFmt w:val="bullet"/>
      <w:lvlText w:val="•"/>
      <w:lvlJc w:val="left"/>
      <w:pPr>
        <w:ind w:left="9212" w:hanging="361"/>
      </w:pPr>
      <w:rPr>
        <w:rFonts w:hint="default"/>
        <w:lang w:val="es-ES" w:eastAsia="en-US" w:bidi="ar-SA"/>
      </w:rPr>
    </w:lvl>
  </w:abstractNum>
  <w:abstractNum w:abstractNumId="8"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4B5E24DD"/>
    <w:multiLevelType w:val="hybridMultilevel"/>
    <w:tmpl w:val="F88C9B3C"/>
    <w:lvl w:ilvl="0" w:tplc="20245298">
      <w:start w:val="507"/>
      <w:numFmt w:val="bullet"/>
      <w:lvlText w:val="-"/>
      <w:lvlJc w:val="left"/>
      <w:pPr>
        <w:ind w:left="720" w:hanging="360"/>
      </w:pPr>
      <w:rPr>
        <w:rFonts w:ascii="Book Antiqua" w:eastAsia="Book Antiqua" w:hAnsi="Book Antiqua" w:cs="Book Antiqu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7D2842CC"/>
    <w:multiLevelType w:val="hybridMultilevel"/>
    <w:tmpl w:val="8E468146"/>
    <w:lvl w:ilvl="0" w:tplc="BCBC16E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4"/>
  </w:num>
  <w:num w:numId="2" w16cid:durableId="612249085">
    <w:abstractNumId w:val="3"/>
  </w:num>
  <w:num w:numId="3" w16cid:durableId="191654121">
    <w:abstractNumId w:val="8"/>
  </w:num>
  <w:num w:numId="4" w16cid:durableId="251549162">
    <w:abstractNumId w:val="4"/>
  </w:num>
  <w:num w:numId="5" w16cid:durableId="77214083">
    <w:abstractNumId w:val="12"/>
  </w:num>
  <w:num w:numId="6" w16cid:durableId="344096040">
    <w:abstractNumId w:val="18"/>
  </w:num>
  <w:num w:numId="7" w16cid:durableId="1113287001">
    <w:abstractNumId w:val="10"/>
  </w:num>
  <w:num w:numId="8" w16cid:durableId="1631401959">
    <w:abstractNumId w:val="16"/>
  </w:num>
  <w:num w:numId="9" w16cid:durableId="591201020">
    <w:abstractNumId w:val="13"/>
  </w:num>
  <w:num w:numId="10" w16cid:durableId="645204287">
    <w:abstractNumId w:val="22"/>
  </w:num>
  <w:num w:numId="11" w16cid:durableId="1508133352">
    <w:abstractNumId w:val="9"/>
  </w:num>
  <w:num w:numId="12" w16cid:durableId="1889679253">
    <w:abstractNumId w:val="17"/>
  </w:num>
  <w:num w:numId="13" w16cid:durableId="325980482">
    <w:abstractNumId w:val="11"/>
  </w:num>
  <w:num w:numId="14" w16cid:durableId="1607613887">
    <w:abstractNumId w:val="19"/>
  </w:num>
  <w:num w:numId="15" w16cid:durableId="1411585931">
    <w:abstractNumId w:val="20"/>
  </w:num>
  <w:num w:numId="16" w16cid:durableId="3963235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2"/>
  </w:num>
  <w:num w:numId="18" w16cid:durableId="2136944254">
    <w:abstractNumId w:val="1"/>
  </w:num>
  <w:num w:numId="19" w16cid:durableId="1710840828">
    <w:abstractNumId w:val="5"/>
  </w:num>
  <w:num w:numId="20" w16cid:durableId="548958047">
    <w:abstractNumId w:val="7"/>
  </w:num>
  <w:num w:numId="21" w16cid:durableId="1362589133">
    <w:abstractNumId w:val="6"/>
  </w:num>
  <w:num w:numId="22" w16cid:durableId="1044448189">
    <w:abstractNumId w:val="15"/>
  </w:num>
  <w:num w:numId="23" w16cid:durableId="814562646">
    <w:abstractNumId w:val="21"/>
  </w:num>
  <w:num w:numId="24" w16cid:durableId="1911498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2638"/>
    <w:rsid w:val="00011090"/>
    <w:rsid w:val="0001280A"/>
    <w:rsid w:val="00015228"/>
    <w:rsid w:val="000252FA"/>
    <w:rsid w:val="000264E5"/>
    <w:rsid w:val="000307E4"/>
    <w:rsid w:val="00031276"/>
    <w:rsid w:val="00031A69"/>
    <w:rsid w:val="000327E9"/>
    <w:rsid w:val="00041144"/>
    <w:rsid w:val="00042E4B"/>
    <w:rsid w:val="00043D53"/>
    <w:rsid w:val="00045F29"/>
    <w:rsid w:val="00046E61"/>
    <w:rsid w:val="00050E9A"/>
    <w:rsid w:val="000529CC"/>
    <w:rsid w:val="00063E30"/>
    <w:rsid w:val="00065D7E"/>
    <w:rsid w:val="00070288"/>
    <w:rsid w:val="00072777"/>
    <w:rsid w:val="00072EC0"/>
    <w:rsid w:val="000747F6"/>
    <w:rsid w:val="00075E57"/>
    <w:rsid w:val="00075F97"/>
    <w:rsid w:val="00084274"/>
    <w:rsid w:val="00085555"/>
    <w:rsid w:val="000869BE"/>
    <w:rsid w:val="00087CA8"/>
    <w:rsid w:val="0009035A"/>
    <w:rsid w:val="00090AC9"/>
    <w:rsid w:val="000939BC"/>
    <w:rsid w:val="000968F0"/>
    <w:rsid w:val="000A0600"/>
    <w:rsid w:val="000A4C87"/>
    <w:rsid w:val="000A6E42"/>
    <w:rsid w:val="000B0D43"/>
    <w:rsid w:val="000B6B0E"/>
    <w:rsid w:val="000C38C8"/>
    <w:rsid w:val="000C66A9"/>
    <w:rsid w:val="000D1EA5"/>
    <w:rsid w:val="000D2BDF"/>
    <w:rsid w:val="000D3E47"/>
    <w:rsid w:val="000D5F7E"/>
    <w:rsid w:val="000D6296"/>
    <w:rsid w:val="000D68FC"/>
    <w:rsid w:val="000D7AEF"/>
    <w:rsid w:val="000E22B0"/>
    <w:rsid w:val="000E30B7"/>
    <w:rsid w:val="000E5D36"/>
    <w:rsid w:val="000F086B"/>
    <w:rsid w:val="000F0DCF"/>
    <w:rsid w:val="000F21EA"/>
    <w:rsid w:val="000F2ED2"/>
    <w:rsid w:val="000F4ABD"/>
    <w:rsid w:val="000F67BD"/>
    <w:rsid w:val="00100A6D"/>
    <w:rsid w:val="001015D5"/>
    <w:rsid w:val="00101C99"/>
    <w:rsid w:val="00101CFF"/>
    <w:rsid w:val="001049CF"/>
    <w:rsid w:val="001070BB"/>
    <w:rsid w:val="00113A29"/>
    <w:rsid w:val="00115F82"/>
    <w:rsid w:val="001174ED"/>
    <w:rsid w:val="001209AD"/>
    <w:rsid w:val="001216B5"/>
    <w:rsid w:val="001230FF"/>
    <w:rsid w:val="00124911"/>
    <w:rsid w:val="00126659"/>
    <w:rsid w:val="0012698D"/>
    <w:rsid w:val="001311BA"/>
    <w:rsid w:val="00140F2B"/>
    <w:rsid w:val="00141334"/>
    <w:rsid w:val="00141605"/>
    <w:rsid w:val="00141703"/>
    <w:rsid w:val="001429EF"/>
    <w:rsid w:val="001443F0"/>
    <w:rsid w:val="00153D68"/>
    <w:rsid w:val="00153F79"/>
    <w:rsid w:val="001601C3"/>
    <w:rsid w:val="001606D7"/>
    <w:rsid w:val="00164AE2"/>
    <w:rsid w:val="00164E0B"/>
    <w:rsid w:val="0017100B"/>
    <w:rsid w:val="001711E6"/>
    <w:rsid w:val="00171CF8"/>
    <w:rsid w:val="00171FDF"/>
    <w:rsid w:val="001821D9"/>
    <w:rsid w:val="00186AD3"/>
    <w:rsid w:val="00186D37"/>
    <w:rsid w:val="0019059C"/>
    <w:rsid w:val="001925F8"/>
    <w:rsid w:val="00192D6D"/>
    <w:rsid w:val="001A2296"/>
    <w:rsid w:val="001A4829"/>
    <w:rsid w:val="001A5A3D"/>
    <w:rsid w:val="001A76F7"/>
    <w:rsid w:val="001B2109"/>
    <w:rsid w:val="001B4010"/>
    <w:rsid w:val="001B50F8"/>
    <w:rsid w:val="001C73EE"/>
    <w:rsid w:val="001D06CC"/>
    <w:rsid w:val="001D4AC2"/>
    <w:rsid w:val="001D5D12"/>
    <w:rsid w:val="001D5EE7"/>
    <w:rsid w:val="001D6791"/>
    <w:rsid w:val="001D7F61"/>
    <w:rsid w:val="001E4FEC"/>
    <w:rsid w:val="001E7C2B"/>
    <w:rsid w:val="001F1CBA"/>
    <w:rsid w:val="001F5243"/>
    <w:rsid w:val="001F6C16"/>
    <w:rsid w:val="002038B9"/>
    <w:rsid w:val="00203D0D"/>
    <w:rsid w:val="00206D79"/>
    <w:rsid w:val="00207C10"/>
    <w:rsid w:val="00213217"/>
    <w:rsid w:val="0021372D"/>
    <w:rsid w:val="00215B94"/>
    <w:rsid w:val="00216AC7"/>
    <w:rsid w:val="00221403"/>
    <w:rsid w:val="00222012"/>
    <w:rsid w:val="00222C01"/>
    <w:rsid w:val="0022595D"/>
    <w:rsid w:val="00227846"/>
    <w:rsid w:val="00231245"/>
    <w:rsid w:val="0023302B"/>
    <w:rsid w:val="00233061"/>
    <w:rsid w:val="002338FC"/>
    <w:rsid w:val="00234172"/>
    <w:rsid w:val="00237B77"/>
    <w:rsid w:val="00241737"/>
    <w:rsid w:val="002447FB"/>
    <w:rsid w:val="00250E7B"/>
    <w:rsid w:val="002568B1"/>
    <w:rsid w:val="00257C59"/>
    <w:rsid w:val="0026568D"/>
    <w:rsid w:val="0027134B"/>
    <w:rsid w:val="00275876"/>
    <w:rsid w:val="0028203D"/>
    <w:rsid w:val="00282173"/>
    <w:rsid w:val="0028343B"/>
    <w:rsid w:val="00284D37"/>
    <w:rsid w:val="002864AF"/>
    <w:rsid w:val="002912FA"/>
    <w:rsid w:val="00291E04"/>
    <w:rsid w:val="002939AA"/>
    <w:rsid w:val="00295469"/>
    <w:rsid w:val="00297AA5"/>
    <w:rsid w:val="00297E9D"/>
    <w:rsid w:val="002A1680"/>
    <w:rsid w:val="002A2033"/>
    <w:rsid w:val="002A3B7D"/>
    <w:rsid w:val="002A4FBE"/>
    <w:rsid w:val="002A57D7"/>
    <w:rsid w:val="002A5D24"/>
    <w:rsid w:val="002A6034"/>
    <w:rsid w:val="002A795A"/>
    <w:rsid w:val="002B0486"/>
    <w:rsid w:val="002B490B"/>
    <w:rsid w:val="002B5EF6"/>
    <w:rsid w:val="002C0EB4"/>
    <w:rsid w:val="002C69F2"/>
    <w:rsid w:val="002D2AD0"/>
    <w:rsid w:val="002E108A"/>
    <w:rsid w:val="002E247F"/>
    <w:rsid w:val="002E3B1E"/>
    <w:rsid w:val="002E4267"/>
    <w:rsid w:val="002E62E0"/>
    <w:rsid w:val="002F0ED7"/>
    <w:rsid w:val="002F16BF"/>
    <w:rsid w:val="002F50C3"/>
    <w:rsid w:val="002F5F0E"/>
    <w:rsid w:val="003007DF"/>
    <w:rsid w:val="003026FC"/>
    <w:rsid w:val="00304248"/>
    <w:rsid w:val="00307E6C"/>
    <w:rsid w:val="00312F65"/>
    <w:rsid w:val="0031674A"/>
    <w:rsid w:val="003308DC"/>
    <w:rsid w:val="00330BD0"/>
    <w:rsid w:val="00331F47"/>
    <w:rsid w:val="003344C6"/>
    <w:rsid w:val="00336117"/>
    <w:rsid w:val="003361A3"/>
    <w:rsid w:val="0034229A"/>
    <w:rsid w:val="00342992"/>
    <w:rsid w:val="0034363E"/>
    <w:rsid w:val="00346CD5"/>
    <w:rsid w:val="00354EC7"/>
    <w:rsid w:val="00356EE6"/>
    <w:rsid w:val="0035751A"/>
    <w:rsid w:val="00363448"/>
    <w:rsid w:val="00364147"/>
    <w:rsid w:val="00371331"/>
    <w:rsid w:val="00372116"/>
    <w:rsid w:val="00375AEC"/>
    <w:rsid w:val="00377161"/>
    <w:rsid w:val="00382AD9"/>
    <w:rsid w:val="00383A2A"/>
    <w:rsid w:val="0038510E"/>
    <w:rsid w:val="00392CEF"/>
    <w:rsid w:val="00393ADF"/>
    <w:rsid w:val="00394A52"/>
    <w:rsid w:val="003978F6"/>
    <w:rsid w:val="003A2FDA"/>
    <w:rsid w:val="003A5745"/>
    <w:rsid w:val="003B00CD"/>
    <w:rsid w:val="003B38A4"/>
    <w:rsid w:val="003B3D1A"/>
    <w:rsid w:val="003B3DEE"/>
    <w:rsid w:val="003B6094"/>
    <w:rsid w:val="003C2FC0"/>
    <w:rsid w:val="003C38CD"/>
    <w:rsid w:val="003C7D70"/>
    <w:rsid w:val="003D01F1"/>
    <w:rsid w:val="003D041C"/>
    <w:rsid w:val="003D0B2A"/>
    <w:rsid w:val="003D295D"/>
    <w:rsid w:val="003D38A5"/>
    <w:rsid w:val="003D4570"/>
    <w:rsid w:val="003D601E"/>
    <w:rsid w:val="003E2ECC"/>
    <w:rsid w:val="003E4335"/>
    <w:rsid w:val="003E529E"/>
    <w:rsid w:val="003E6E10"/>
    <w:rsid w:val="003E7509"/>
    <w:rsid w:val="003E7648"/>
    <w:rsid w:val="003F10BB"/>
    <w:rsid w:val="003F2674"/>
    <w:rsid w:val="003F2927"/>
    <w:rsid w:val="003F2BB4"/>
    <w:rsid w:val="003F7165"/>
    <w:rsid w:val="00400F6F"/>
    <w:rsid w:val="004016F9"/>
    <w:rsid w:val="00406960"/>
    <w:rsid w:val="00407674"/>
    <w:rsid w:val="00407D5C"/>
    <w:rsid w:val="0041310A"/>
    <w:rsid w:val="004135C5"/>
    <w:rsid w:val="00421298"/>
    <w:rsid w:val="0042168B"/>
    <w:rsid w:val="0042378B"/>
    <w:rsid w:val="00425F61"/>
    <w:rsid w:val="0043054E"/>
    <w:rsid w:val="00430FD3"/>
    <w:rsid w:val="00431F68"/>
    <w:rsid w:val="00447224"/>
    <w:rsid w:val="0045061E"/>
    <w:rsid w:val="004512E8"/>
    <w:rsid w:val="00451F27"/>
    <w:rsid w:val="00452232"/>
    <w:rsid w:val="004523CD"/>
    <w:rsid w:val="00452D84"/>
    <w:rsid w:val="00452DCE"/>
    <w:rsid w:val="00453CB7"/>
    <w:rsid w:val="0045537D"/>
    <w:rsid w:val="00455DB5"/>
    <w:rsid w:val="00456305"/>
    <w:rsid w:val="0045657D"/>
    <w:rsid w:val="00456FC6"/>
    <w:rsid w:val="00457BD6"/>
    <w:rsid w:val="00461EF4"/>
    <w:rsid w:val="00462545"/>
    <w:rsid w:val="00462662"/>
    <w:rsid w:val="00462FE2"/>
    <w:rsid w:val="00463911"/>
    <w:rsid w:val="00464403"/>
    <w:rsid w:val="00467CB0"/>
    <w:rsid w:val="00471B96"/>
    <w:rsid w:val="00471DF3"/>
    <w:rsid w:val="0047501F"/>
    <w:rsid w:val="004976BD"/>
    <w:rsid w:val="00497803"/>
    <w:rsid w:val="004A5A18"/>
    <w:rsid w:val="004A5ED0"/>
    <w:rsid w:val="004A6932"/>
    <w:rsid w:val="004A6A4F"/>
    <w:rsid w:val="004B14E8"/>
    <w:rsid w:val="004B368A"/>
    <w:rsid w:val="004B4977"/>
    <w:rsid w:val="004B6881"/>
    <w:rsid w:val="004C244F"/>
    <w:rsid w:val="004D28B0"/>
    <w:rsid w:val="004D4D0A"/>
    <w:rsid w:val="004E356B"/>
    <w:rsid w:val="004E76DB"/>
    <w:rsid w:val="004E7F19"/>
    <w:rsid w:val="004F3AEE"/>
    <w:rsid w:val="004F4A0B"/>
    <w:rsid w:val="004F5C31"/>
    <w:rsid w:val="004F5E56"/>
    <w:rsid w:val="004F6DE0"/>
    <w:rsid w:val="004F79AB"/>
    <w:rsid w:val="00501594"/>
    <w:rsid w:val="00503D28"/>
    <w:rsid w:val="00504DBA"/>
    <w:rsid w:val="00506E31"/>
    <w:rsid w:val="005103EF"/>
    <w:rsid w:val="00516AB2"/>
    <w:rsid w:val="00517F57"/>
    <w:rsid w:val="0052569A"/>
    <w:rsid w:val="0052624F"/>
    <w:rsid w:val="00530CA5"/>
    <w:rsid w:val="00532F3A"/>
    <w:rsid w:val="00541F8E"/>
    <w:rsid w:val="005432C2"/>
    <w:rsid w:val="00546182"/>
    <w:rsid w:val="00546323"/>
    <w:rsid w:val="00547060"/>
    <w:rsid w:val="00554901"/>
    <w:rsid w:val="00560814"/>
    <w:rsid w:val="00563407"/>
    <w:rsid w:val="00566B83"/>
    <w:rsid w:val="00566BF6"/>
    <w:rsid w:val="00566DDA"/>
    <w:rsid w:val="00573932"/>
    <w:rsid w:val="00574EF4"/>
    <w:rsid w:val="005763C7"/>
    <w:rsid w:val="005765D8"/>
    <w:rsid w:val="00580C5D"/>
    <w:rsid w:val="00582CE9"/>
    <w:rsid w:val="005831D6"/>
    <w:rsid w:val="00584753"/>
    <w:rsid w:val="00591C6D"/>
    <w:rsid w:val="00592CA7"/>
    <w:rsid w:val="00592D59"/>
    <w:rsid w:val="00593D70"/>
    <w:rsid w:val="005944CE"/>
    <w:rsid w:val="00596033"/>
    <w:rsid w:val="005A0CDD"/>
    <w:rsid w:val="005A14D9"/>
    <w:rsid w:val="005A1F13"/>
    <w:rsid w:val="005B0091"/>
    <w:rsid w:val="005B19F7"/>
    <w:rsid w:val="005B23EA"/>
    <w:rsid w:val="005B349D"/>
    <w:rsid w:val="005B42F2"/>
    <w:rsid w:val="005B65DB"/>
    <w:rsid w:val="005B69A9"/>
    <w:rsid w:val="005B750B"/>
    <w:rsid w:val="005C5C89"/>
    <w:rsid w:val="005C6BD1"/>
    <w:rsid w:val="005D5018"/>
    <w:rsid w:val="005D61F2"/>
    <w:rsid w:val="005D68DE"/>
    <w:rsid w:val="005D7358"/>
    <w:rsid w:val="005E48CD"/>
    <w:rsid w:val="005E5A3B"/>
    <w:rsid w:val="005F3501"/>
    <w:rsid w:val="005F6158"/>
    <w:rsid w:val="005F7330"/>
    <w:rsid w:val="00602E29"/>
    <w:rsid w:val="00603C48"/>
    <w:rsid w:val="00603FE4"/>
    <w:rsid w:val="00604954"/>
    <w:rsid w:val="00605A72"/>
    <w:rsid w:val="00607F2B"/>
    <w:rsid w:val="006116B9"/>
    <w:rsid w:val="00611979"/>
    <w:rsid w:val="00613B56"/>
    <w:rsid w:val="00613C61"/>
    <w:rsid w:val="006140EA"/>
    <w:rsid w:val="006155AE"/>
    <w:rsid w:val="006245F0"/>
    <w:rsid w:val="00633335"/>
    <w:rsid w:val="00637016"/>
    <w:rsid w:val="00637466"/>
    <w:rsid w:val="00637856"/>
    <w:rsid w:val="006430D4"/>
    <w:rsid w:val="006442F3"/>
    <w:rsid w:val="00650224"/>
    <w:rsid w:val="006554D4"/>
    <w:rsid w:val="00657C92"/>
    <w:rsid w:val="006620D1"/>
    <w:rsid w:val="0066649B"/>
    <w:rsid w:val="006714D6"/>
    <w:rsid w:val="00675201"/>
    <w:rsid w:val="0067566B"/>
    <w:rsid w:val="006759D5"/>
    <w:rsid w:val="00676DFF"/>
    <w:rsid w:val="0068287B"/>
    <w:rsid w:val="006928CB"/>
    <w:rsid w:val="006931CC"/>
    <w:rsid w:val="0069342C"/>
    <w:rsid w:val="00694718"/>
    <w:rsid w:val="00695419"/>
    <w:rsid w:val="00695BF9"/>
    <w:rsid w:val="006976A9"/>
    <w:rsid w:val="006A742B"/>
    <w:rsid w:val="006A77F2"/>
    <w:rsid w:val="006B022B"/>
    <w:rsid w:val="006B2BC8"/>
    <w:rsid w:val="006B2F9D"/>
    <w:rsid w:val="006B454A"/>
    <w:rsid w:val="006B4F55"/>
    <w:rsid w:val="006B5716"/>
    <w:rsid w:val="006B58B9"/>
    <w:rsid w:val="006C35AA"/>
    <w:rsid w:val="006C5045"/>
    <w:rsid w:val="006D2F92"/>
    <w:rsid w:val="006D47D9"/>
    <w:rsid w:val="006D4D03"/>
    <w:rsid w:val="006D560B"/>
    <w:rsid w:val="006E0BD3"/>
    <w:rsid w:val="006E19C8"/>
    <w:rsid w:val="006E5FF7"/>
    <w:rsid w:val="006E649B"/>
    <w:rsid w:val="006E6BEB"/>
    <w:rsid w:val="006F18DC"/>
    <w:rsid w:val="006F2A4F"/>
    <w:rsid w:val="006F3E6C"/>
    <w:rsid w:val="006F6951"/>
    <w:rsid w:val="0070062E"/>
    <w:rsid w:val="007025B8"/>
    <w:rsid w:val="0070305E"/>
    <w:rsid w:val="0070319D"/>
    <w:rsid w:val="00703A88"/>
    <w:rsid w:val="007064D8"/>
    <w:rsid w:val="007064DE"/>
    <w:rsid w:val="00707937"/>
    <w:rsid w:val="007100C8"/>
    <w:rsid w:val="0071026F"/>
    <w:rsid w:val="00710873"/>
    <w:rsid w:val="00712592"/>
    <w:rsid w:val="00713C5E"/>
    <w:rsid w:val="007148B6"/>
    <w:rsid w:val="00715272"/>
    <w:rsid w:val="007153A5"/>
    <w:rsid w:val="00715AB6"/>
    <w:rsid w:val="0072499B"/>
    <w:rsid w:val="007250C9"/>
    <w:rsid w:val="00732427"/>
    <w:rsid w:val="00732A4B"/>
    <w:rsid w:val="00733C1D"/>
    <w:rsid w:val="00733E40"/>
    <w:rsid w:val="00742A8D"/>
    <w:rsid w:val="00744264"/>
    <w:rsid w:val="00745002"/>
    <w:rsid w:val="007505FB"/>
    <w:rsid w:val="00756E25"/>
    <w:rsid w:val="00757365"/>
    <w:rsid w:val="0076029D"/>
    <w:rsid w:val="00760D00"/>
    <w:rsid w:val="00760E98"/>
    <w:rsid w:val="007628B5"/>
    <w:rsid w:val="00764B0F"/>
    <w:rsid w:val="00766476"/>
    <w:rsid w:val="0077131A"/>
    <w:rsid w:val="00771553"/>
    <w:rsid w:val="00773126"/>
    <w:rsid w:val="00773FDD"/>
    <w:rsid w:val="0077444F"/>
    <w:rsid w:val="007761C9"/>
    <w:rsid w:val="00777CDD"/>
    <w:rsid w:val="00782A64"/>
    <w:rsid w:val="007842E6"/>
    <w:rsid w:val="0078548C"/>
    <w:rsid w:val="00794ED4"/>
    <w:rsid w:val="007965B1"/>
    <w:rsid w:val="00797FEF"/>
    <w:rsid w:val="007A05C8"/>
    <w:rsid w:val="007A2018"/>
    <w:rsid w:val="007A2066"/>
    <w:rsid w:val="007B257D"/>
    <w:rsid w:val="007B2F4F"/>
    <w:rsid w:val="007B4373"/>
    <w:rsid w:val="007B756F"/>
    <w:rsid w:val="007C5122"/>
    <w:rsid w:val="007C60F8"/>
    <w:rsid w:val="007D1C19"/>
    <w:rsid w:val="007D22F5"/>
    <w:rsid w:val="007D79C4"/>
    <w:rsid w:val="007E2AC1"/>
    <w:rsid w:val="007E50D1"/>
    <w:rsid w:val="007E6197"/>
    <w:rsid w:val="007E6834"/>
    <w:rsid w:val="007E745A"/>
    <w:rsid w:val="007F2A93"/>
    <w:rsid w:val="007F3911"/>
    <w:rsid w:val="0080133D"/>
    <w:rsid w:val="00801B1B"/>
    <w:rsid w:val="00802900"/>
    <w:rsid w:val="00805EF7"/>
    <w:rsid w:val="0080627C"/>
    <w:rsid w:val="008117DB"/>
    <w:rsid w:val="008142DA"/>
    <w:rsid w:val="008162A8"/>
    <w:rsid w:val="00821551"/>
    <w:rsid w:val="00821AD0"/>
    <w:rsid w:val="00822FEF"/>
    <w:rsid w:val="00826766"/>
    <w:rsid w:val="008270AA"/>
    <w:rsid w:val="008326DB"/>
    <w:rsid w:val="0083492B"/>
    <w:rsid w:val="008349AA"/>
    <w:rsid w:val="008438B4"/>
    <w:rsid w:val="00844E45"/>
    <w:rsid w:val="00844F91"/>
    <w:rsid w:val="008467FA"/>
    <w:rsid w:val="0085083A"/>
    <w:rsid w:val="00851E49"/>
    <w:rsid w:val="0085391B"/>
    <w:rsid w:val="00853E53"/>
    <w:rsid w:val="00860B59"/>
    <w:rsid w:val="0086270A"/>
    <w:rsid w:val="00862B38"/>
    <w:rsid w:val="008649EC"/>
    <w:rsid w:val="00866B7D"/>
    <w:rsid w:val="008714C1"/>
    <w:rsid w:val="00871F4E"/>
    <w:rsid w:val="00874FEB"/>
    <w:rsid w:val="00877003"/>
    <w:rsid w:val="00877968"/>
    <w:rsid w:val="0088284A"/>
    <w:rsid w:val="00885D3E"/>
    <w:rsid w:val="00887F45"/>
    <w:rsid w:val="0089043E"/>
    <w:rsid w:val="00891B9E"/>
    <w:rsid w:val="00894455"/>
    <w:rsid w:val="008965DF"/>
    <w:rsid w:val="008970C4"/>
    <w:rsid w:val="008A024C"/>
    <w:rsid w:val="008A268E"/>
    <w:rsid w:val="008B2313"/>
    <w:rsid w:val="008B24A6"/>
    <w:rsid w:val="008B25F8"/>
    <w:rsid w:val="008B6E73"/>
    <w:rsid w:val="008B701E"/>
    <w:rsid w:val="008B7278"/>
    <w:rsid w:val="008B7B64"/>
    <w:rsid w:val="008C1517"/>
    <w:rsid w:val="008C2D6A"/>
    <w:rsid w:val="008C46C9"/>
    <w:rsid w:val="008C5A1D"/>
    <w:rsid w:val="008C6BB3"/>
    <w:rsid w:val="008D2E36"/>
    <w:rsid w:val="008D47F0"/>
    <w:rsid w:val="008D490A"/>
    <w:rsid w:val="008D5C7D"/>
    <w:rsid w:val="008D5E2E"/>
    <w:rsid w:val="008E3303"/>
    <w:rsid w:val="008E4E93"/>
    <w:rsid w:val="008E5A21"/>
    <w:rsid w:val="008F1AA4"/>
    <w:rsid w:val="008F3489"/>
    <w:rsid w:val="008F6D58"/>
    <w:rsid w:val="008F7755"/>
    <w:rsid w:val="00900740"/>
    <w:rsid w:val="0090114E"/>
    <w:rsid w:val="00901749"/>
    <w:rsid w:val="00903072"/>
    <w:rsid w:val="009104A1"/>
    <w:rsid w:val="00910DF8"/>
    <w:rsid w:val="00920871"/>
    <w:rsid w:val="00923D5A"/>
    <w:rsid w:val="00926C28"/>
    <w:rsid w:val="00930889"/>
    <w:rsid w:val="009315A8"/>
    <w:rsid w:val="009347CF"/>
    <w:rsid w:val="009412C4"/>
    <w:rsid w:val="00942E14"/>
    <w:rsid w:val="009440BF"/>
    <w:rsid w:val="009456D6"/>
    <w:rsid w:val="00950E91"/>
    <w:rsid w:val="0095138C"/>
    <w:rsid w:val="009535ED"/>
    <w:rsid w:val="009538A0"/>
    <w:rsid w:val="00954C22"/>
    <w:rsid w:val="00960097"/>
    <w:rsid w:val="00961168"/>
    <w:rsid w:val="0096673E"/>
    <w:rsid w:val="009676D2"/>
    <w:rsid w:val="0097085B"/>
    <w:rsid w:val="0097485C"/>
    <w:rsid w:val="00975449"/>
    <w:rsid w:val="00977DC2"/>
    <w:rsid w:val="0098038A"/>
    <w:rsid w:val="009822BB"/>
    <w:rsid w:val="009861B1"/>
    <w:rsid w:val="00986649"/>
    <w:rsid w:val="00986811"/>
    <w:rsid w:val="009914BF"/>
    <w:rsid w:val="00994EA2"/>
    <w:rsid w:val="009970E2"/>
    <w:rsid w:val="009971DC"/>
    <w:rsid w:val="009A23B1"/>
    <w:rsid w:val="009A2843"/>
    <w:rsid w:val="009A28C2"/>
    <w:rsid w:val="009A37BC"/>
    <w:rsid w:val="009A6C55"/>
    <w:rsid w:val="009A75FF"/>
    <w:rsid w:val="009A77DA"/>
    <w:rsid w:val="009B02C7"/>
    <w:rsid w:val="009B17F0"/>
    <w:rsid w:val="009B56D7"/>
    <w:rsid w:val="009C1108"/>
    <w:rsid w:val="009C2B85"/>
    <w:rsid w:val="009D1350"/>
    <w:rsid w:val="009D6D72"/>
    <w:rsid w:val="009E166A"/>
    <w:rsid w:val="009E1AC6"/>
    <w:rsid w:val="009E3A74"/>
    <w:rsid w:val="009E55BD"/>
    <w:rsid w:val="009E5945"/>
    <w:rsid w:val="009E6082"/>
    <w:rsid w:val="009E66CF"/>
    <w:rsid w:val="009E724B"/>
    <w:rsid w:val="009E7C72"/>
    <w:rsid w:val="009F35E7"/>
    <w:rsid w:val="009F364C"/>
    <w:rsid w:val="009F5A85"/>
    <w:rsid w:val="009F659C"/>
    <w:rsid w:val="00A00B06"/>
    <w:rsid w:val="00A02D4E"/>
    <w:rsid w:val="00A07DFE"/>
    <w:rsid w:val="00A10981"/>
    <w:rsid w:val="00A11658"/>
    <w:rsid w:val="00A1240D"/>
    <w:rsid w:val="00A145CF"/>
    <w:rsid w:val="00A22051"/>
    <w:rsid w:val="00A22725"/>
    <w:rsid w:val="00A2532C"/>
    <w:rsid w:val="00A26824"/>
    <w:rsid w:val="00A31868"/>
    <w:rsid w:val="00A378E0"/>
    <w:rsid w:val="00A37CF9"/>
    <w:rsid w:val="00A40BF7"/>
    <w:rsid w:val="00A41244"/>
    <w:rsid w:val="00A43271"/>
    <w:rsid w:val="00A432E9"/>
    <w:rsid w:val="00A43CD6"/>
    <w:rsid w:val="00A45537"/>
    <w:rsid w:val="00A47CCA"/>
    <w:rsid w:val="00A47DEB"/>
    <w:rsid w:val="00A50CA1"/>
    <w:rsid w:val="00A50D54"/>
    <w:rsid w:val="00A5374F"/>
    <w:rsid w:val="00A548E3"/>
    <w:rsid w:val="00A54F89"/>
    <w:rsid w:val="00A601FC"/>
    <w:rsid w:val="00A70AC3"/>
    <w:rsid w:val="00A71930"/>
    <w:rsid w:val="00A75A20"/>
    <w:rsid w:val="00A76C5C"/>
    <w:rsid w:val="00A77BD5"/>
    <w:rsid w:val="00A84878"/>
    <w:rsid w:val="00A87BAA"/>
    <w:rsid w:val="00A87C62"/>
    <w:rsid w:val="00A9354F"/>
    <w:rsid w:val="00A97256"/>
    <w:rsid w:val="00AA34ED"/>
    <w:rsid w:val="00AA3A37"/>
    <w:rsid w:val="00AA4809"/>
    <w:rsid w:val="00AA75E8"/>
    <w:rsid w:val="00AB39EE"/>
    <w:rsid w:val="00AB70A8"/>
    <w:rsid w:val="00AB7D3D"/>
    <w:rsid w:val="00AC3E49"/>
    <w:rsid w:val="00AD2768"/>
    <w:rsid w:val="00AD4D3E"/>
    <w:rsid w:val="00AD75F1"/>
    <w:rsid w:val="00AE0B90"/>
    <w:rsid w:val="00AE3BFB"/>
    <w:rsid w:val="00AE4D11"/>
    <w:rsid w:val="00AE5181"/>
    <w:rsid w:val="00AE5832"/>
    <w:rsid w:val="00AE78F5"/>
    <w:rsid w:val="00AF10DE"/>
    <w:rsid w:val="00AF14D0"/>
    <w:rsid w:val="00AF17B1"/>
    <w:rsid w:val="00AF449A"/>
    <w:rsid w:val="00AF79E3"/>
    <w:rsid w:val="00B01031"/>
    <w:rsid w:val="00B0408E"/>
    <w:rsid w:val="00B04563"/>
    <w:rsid w:val="00B05426"/>
    <w:rsid w:val="00B05CC3"/>
    <w:rsid w:val="00B10FD6"/>
    <w:rsid w:val="00B11B7A"/>
    <w:rsid w:val="00B12451"/>
    <w:rsid w:val="00B12EA4"/>
    <w:rsid w:val="00B15CF8"/>
    <w:rsid w:val="00B16378"/>
    <w:rsid w:val="00B16B19"/>
    <w:rsid w:val="00B20FE3"/>
    <w:rsid w:val="00B2208B"/>
    <w:rsid w:val="00B241A8"/>
    <w:rsid w:val="00B31532"/>
    <w:rsid w:val="00B32430"/>
    <w:rsid w:val="00B33A97"/>
    <w:rsid w:val="00B3435E"/>
    <w:rsid w:val="00B34F68"/>
    <w:rsid w:val="00B35380"/>
    <w:rsid w:val="00B362D7"/>
    <w:rsid w:val="00B4018B"/>
    <w:rsid w:val="00B40369"/>
    <w:rsid w:val="00B45797"/>
    <w:rsid w:val="00B47F72"/>
    <w:rsid w:val="00B5035B"/>
    <w:rsid w:val="00B51406"/>
    <w:rsid w:val="00B515B8"/>
    <w:rsid w:val="00B5513C"/>
    <w:rsid w:val="00B55DDB"/>
    <w:rsid w:val="00B57A18"/>
    <w:rsid w:val="00B617D5"/>
    <w:rsid w:val="00B62576"/>
    <w:rsid w:val="00B62EFA"/>
    <w:rsid w:val="00B65275"/>
    <w:rsid w:val="00B6734D"/>
    <w:rsid w:val="00B67472"/>
    <w:rsid w:val="00B732B7"/>
    <w:rsid w:val="00B76F8C"/>
    <w:rsid w:val="00B8510E"/>
    <w:rsid w:val="00B85B25"/>
    <w:rsid w:val="00B87E60"/>
    <w:rsid w:val="00B92004"/>
    <w:rsid w:val="00B9503B"/>
    <w:rsid w:val="00BA0B5D"/>
    <w:rsid w:val="00BA0E22"/>
    <w:rsid w:val="00BA27FF"/>
    <w:rsid w:val="00BA3DC6"/>
    <w:rsid w:val="00BA4A48"/>
    <w:rsid w:val="00BA79B9"/>
    <w:rsid w:val="00BA7CF0"/>
    <w:rsid w:val="00BA7FAB"/>
    <w:rsid w:val="00BB1861"/>
    <w:rsid w:val="00BB24E4"/>
    <w:rsid w:val="00BC0B39"/>
    <w:rsid w:val="00BC108E"/>
    <w:rsid w:val="00BC1952"/>
    <w:rsid w:val="00BD28BD"/>
    <w:rsid w:val="00BD2AE9"/>
    <w:rsid w:val="00BD52E5"/>
    <w:rsid w:val="00BD62A4"/>
    <w:rsid w:val="00BD7A5F"/>
    <w:rsid w:val="00BE2D33"/>
    <w:rsid w:val="00BE4697"/>
    <w:rsid w:val="00BE61BB"/>
    <w:rsid w:val="00BF4F7B"/>
    <w:rsid w:val="00BF5BE0"/>
    <w:rsid w:val="00C011CA"/>
    <w:rsid w:val="00C013E6"/>
    <w:rsid w:val="00C02274"/>
    <w:rsid w:val="00C025EB"/>
    <w:rsid w:val="00C05583"/>
    <w:rsid w:val="00C07866"/>
    <w:rsid w:val="00C17189"/>
    <w:rsid w:val="00C20218"/>
    <w:rsid w:val="00C24FEB"/>
    <w:rsid w:val="00C25592"/>
    <w:rsid w:val="00C314C3"/>
    <w:rsid w:val="00C31C38"/>
    <w:rsid w:val="00C31E0B"/>
    <w:rsid w:val="00C35BDA"/>
    <w:rsid w:val="00C372B5"/>
    <w:rsid w:val="00C43FB3"/>
    <w:rsid w:val="00C46CC3"/>
    <w:rsid w:val="00C46F31"/>
    <w:rsid w:val="00C47244"/>
    <w:rsid w:val="00C4777B"/>
    <w:rsid w:val="00C50A72"/>
    <w:rsid w:val="00C50AC5"/>
    <w:rsid w:val="00C50EAE"/>
    <w:rsid w:val="00C5232D"/>
    <w:rsid w:val="00C546D6"/>
    <w:rsid w:val="00C54AD6"/>
    <w:rsid w:val="00C54F62"/>
    <w:rsid w:val="00C61F86"/>
    <w:rsid w:val="00C651D0"/>
    <w:rsid w:val="00C73623"/>
    <w:rsid w:val="00C87850"/>
    <w:rsid w:val="00C9100A"/>
    <w:rsid w:val="00C94FC0"/>
    <w:rsid w:val="00C95CA8"/>
    <w:rsid w:val="00CA192B"/>
    <w:rsid w:val="00CA1A5E"/>
    <w:rsid w:val="00CA1E0C"/>
    <w:rsid w:val="00CA22F6"/>
    <w:rsid w:val="00CA31A0"/>
    <w:rsid w:val="00CA508A"/>
    <w:rsid w:val="00CB2B9A"/>
    <w:rsid w:val="00CC0EEE"/>
    <w:rsid w:val="00CC1984"/>
    <w:rsid w:val="00CC26FF"/>
    <w:rsid w:val="00CC6626"/>
    <w:rsid w:val="00CD3EB4"/>
    <w:rsid w:val="00CD58D8"/>
    <w:rsid w:val="00CD5901"/>
    <w:rsid w:val="00CD7642"/>
    <w:rsid w:val="00CE03E3"/>
    <w:rsid w:val="00CE0BF2"/>
    <w:rsid w:val="00CE1153"/>
    <w:rsid w:val="00CE16EE"/>
    <w:rsid w:val="00CE2077"/>
    <w:rsid w:val="00CE4B94"/>
    <w:rsid w:val="00CE54D8"/>
    <w:rsid w:val="00CE7486"/>
    <w:rsid w:val="00CF14B3"/>
    <w:rsid w:val="00CF2FE6"/>
    <w:rsid w:val="00CF3456"/>
    <w:rsid w:val="00CF4BC1"/>
    <w:rsid w:val="00D00F5B"/>
    <w:rsid w:val="00D021D2"/>
    <w:rsid w:val="00D02D9B"/>
    <w:rsid w:val="00D054DE"/>
    <w:rsid w:val="00D11DA5"/>
    <w:rsid w:val="00D12249"/>
    <w:rsid w:val="00D20E0E"/>
    <w:rsid w:val="00D23F83"/>
    <w:rsid w:val="00D24E1A"/>
    <w:rsid w:val="00D37AE3"/>
    <w:rsid w:val="00D43EAA"/>
    <w:rsid w:val="00D44A4A"/>
    <w:rsid w:val="00D45D8A"/>
    <w:rsid w:val="00D50870"/>
    <w:rsid w:val="00D5157A"/>
    <w:rsid w:val="00D51A50"/>
    <w:rsid w:val="00D52324"/>
    <w:rsid w:val="00D52856"/>
    <w:rsid w:val="00D53CED"/>
    <w:rsid w:val="00D60D6E"/>
    <w:rsid w:val="00D60DA4"/>
    <w:rsid w:val="00D61A4E"/>
    <w:rsid w:val="00D61BAF"/>
    <w:rsid w:val="00D6227D"/>
    <w:rsid w:val="00D627C6"/>
    <w:rsid w:val="00D62A5D"/>
    <w:rsid w:val="00D62D08"/>
    <w:rsid w:val="00D7288F"/>
    <w:rsid w:val="00D745D4"/>
    <w:rsid w:val="00D7679B"/>
    <w:rsid w:val="00D76DA3"/>
    <w:rsid w:val="00D77735"/>
    <w:rsid w:val="00D84FD0"/>
    <w:rsid w:val="00D85064"/>
    <w:rsid w:val="00D86878"/>
    <w:rsid w:val="00D86F2E"/>
    <w:rsid w:val="00D91EA2"/>
    <w:rsid w:val="00D93990"/>
    <w:rsid w:val="00D95C66"/>
    <w:rsid w:val="00D973EB"/>
    <w:rsid w:val="00DA1448"/>
    <w:rsid w:val="00DA1A5B"/>
    <w:rsid w:val="00DA5362"/>
    <w:rsid w:val="00DB210E"/>
    <w:rsid w:val="00DB6542"/>
    <w:rsid w:val="00DB6E4C"/>
    <w:rsid w:val="00DB7C3C"/>
    <w:rsid w:val="00DC2214"/>
    <w:rsid w:val="00DC2236"/>
    <w:rsid w:val="00DC2703"/>
    <w:rsid w:val="00DC2AA2"/>
    <w:rsid w:val="00DC738B"/>
    <w:rsid w:val="00DD36B9"/>
    <w:rsid w:val="00DE10A7"/>
    <w:rsid w:val="00DE2789"/>
    <w:rsid w:val="00DE5479"/>
    <w:rsid w:val="00DE5DAA"/>
    <w:rsid w:val="00DE6B55"/>
    <w:rsid w:val="00DF647F"/>
    <w:rsid w:val="00DF7D86"/>
    <w:rsid w:val="00DF7F63"/>
    <w:rsid w:val="00E00B87"/>
    <w:rsid w:val="00E05E49"/>
    <w:rsid w:val="00E07B91"/>
    <w:rsid w:val="00E13344"/>
    <w:rsid w:val="00E14371"/>
    <w:rsid w:val="00E16F4C"/>
    <w:rsid w:val="00E17F74"/>
    <w:rsid w:val="00E22EF7"/>
    <w:rsid w:val="00E271CF"/>
    <w:rsid w:val="00E4006E"/>
    <w:rsid w:val="00E426A7"/>
    <w:rsid w:val="00E434BC"/>
    <w:rsid w:val="00E50454"/>
    <w:rsid w:val="00E50CE1"/>
    <w:rsid w:val="00E50D55"/>
    <w:rsid w:val="00E52619"/>
    <w:rsid w:val="00E531EE"/>
    <w:rsid w:val="00E542CD"/>
    <w:rsid w:val="00E5464A"/>
    <w:rsid w:val="00E5574B"/>
    <w:rsid w:val="00E5593E"/>
    <w:rsid w:val="00E5635A"/>
    <w:rsid w:val="00E60768"/>
    <w:rsid w:val="00E638A7"/>
    <w:rsid w:val="00E66666"/>
    <w:rsid w:val="00E7043B"/>
    <w:rsid w:val="00E7704F"/>
    <w:rsid w:val="00E80BA4"/>
    <w:rsid w:val="00E83CA5"/>
    <w:rsid w:val="00E84C3D"/>
    <w:rsid w:val="00E87D3D"/>
    <w:rsid w:val="00E930F8"/>
    <w:rsid w:val="00E94262"/>
    <w:rsid w:val="00E9522A"/>
    <w:rsid w:val="00E97D41"/>
    <w:rsid w:val="00EA18C4"/>
    <w:rsid w:val="00EA3579"/>
    <w:rsid w:val="00EA3A79"/>
    <w:rsid w:val="00EA77C7"/>
    <w:rsid w:val="00EB2D33"/>
    <w:rsid w:val="00EB3484"/>
    <w:rsid w:val="00EB5319"/>
    <w:rsid w:val="00EC4423"/>
    <w:rsid w:val="00EC4CEC"/>
    <w:rsid w:val="00EC7D5C"/>
    <w:rsid w:val="00ED3A1B"/>
    <w:rsid w:val="00ED596A"/>
    <w:rsid w:val="00ED7F90"/>
    <w:rsid w:val="00EE30A9"/>
    <w:rsid w:val="00EE4B11"/>
    <w:rsid w:val="00EE5460"/>
    <w:rsid w:val="00EE6C45"/>
    <w:rsid w:val="00F00784"/>
    <w:rsid w:val="00F00CBF"/>
    <w:rsid w:val="00F0476A"/>
    <w:rsid w:val="00F076DF"/>
    <w:rsid w:val="00F119F0"/>
    <w:rsid w:val="00F153B7"/>
    <w:rsid w:val="00F15FEC"/>
    <w:rsid w:val="00F169E1"/>
    <w:rsid w:val="00F16E34"/>
    <w:rsid w:val="00F17AE8"/>
    <w:rsid w:val="00F17F1C"/>
    <w:rsid w:val="00F2354F"/>
    <w:rsid w:val="00F248D5"/>
    <w:rsid w:val="00F253D5"/>
    <w:rsid w:val="00F25FE5"/>
    <w:rsid w:val="00F33981"/>
    <w:rsid w:val="00F34DBA"/>
    <w:rsid w:val="00F35A49"/>
    <w:rsid w:val="00F37A62"/>
    <w:rsid w:val="00F416FC"/>
    <w:rsid w:val="00F41AC8"/>
    <w:rsid w:val="00F44802"/>
    <w:rsid w:val="00F44DFE"/>
    <w:rsid w:val="00F477AC"/>
    <w:rsid w:val="00F51587"/>
    <w:rsid w:val="00F525B3"/>
    <w:rsid w:val="00F52F26"/>
    <w:rsid w:val="00F53669"/>
    <w:rsid w:val="00F57138"/>
    <w:rsid w:val="00F608A6"/>
    <w:rsid w:val="00F60EAC"/>
    <w:rsid w:val="00F65814"/>
    <w:rsid w:val="00F65C51"/>
    <w:rsid w:val="00F66656"/>
    <w:rsid w:val="00F75150"/>
    <w:rsid w:val="00F769AE"/>
    <w:rsid w:val="00F80750"/>
    <w:rsid w:val="00F813D1"/>
    <w:rsid w:val="00F8237D"/>
    <w:rsid w:val="00F82809"/>
    <w:rsid w:val="00F91378"/>
    <w:rsid w:val="00F91857"/>
    <w:rsid w:val="00F91B1D"/>
    <w:rsid w:val="00F92DBC"/>
    <w:rsid w:val="00F9450C"/>
    <w:rsid w:val="00FA13E1"/>
    <w:rsid w:val="00FA1532"/>
    <w:rsid w:val="00FB2E6B"/>
    <w:rsid w:val="00FB4D4E"/>
    <w:rsid w:val="00FB6A51"/>
    <w:rsid w:val="00FC0531"/>
    <w:rsid w:val="00FC6E48"/>
    <w:rsid w:val="00FD0F2C"/>
    <w:rsid w:val="00FD25FA"/>
    <w:rsid w:val="00FD6179"/>
    <w:rsid w:val="00FE1B6F"/>
    <w:rsid w:val="00FE298F"/>
    <w:rsid w:val="00FE2BD2"/>
    <w:rsid w:val="00FE4E67"/>
    <w:rsid w:val="00FE5562"/>
    <w:rsid w:val="00FE6088"/>
    <w:rsid w:val="00FE7780"/>
    <w:rsid w:val="00FE7A0A"/>
    <w:rsid w:val="00FF40BD"/>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1D6F4"/>
  <w15:docId w15:val="{B0BD1501-3802-4BEE-B3E4-903351449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303"/>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styleId="UnresolvedMention">
    <w:name w:val="Unresolved Mention"/>
    <w:basedOn w:val="DefaultParagraphFont"/>
    <w:uiPriority w:val="99"/>
    <w:semiHidden/>
    <w:unhideWhenUsed/>
    <w:rsid w:val="00FA1532"/>
    <w:rPr>
      <w:color w:val="605E5C"/>
      <w:shd w:val="clear" w:color="auto" w:fill="E1DFDD"/>
    </w:rPr>
  </w:style>
  <w:style w:type="paragraph" w:styleId="EndnoteText">
    <w:name w:val="endnote text"/>
    <w:basedOn w:val="Normal"/>
    <w:link w:val="EndnoteTextChar"/>
    <w:uiPriority w:val="99"/>
    <w:semiHidden/>
    <w:unhideWhenUsed/>
    <w:rsid w:val="00712592"/>
    <w:rPr>
      <w:sz w:val="20"/>
    </w:rPr>
  </w:style>
  <w:style w:type="character" w:customStyle="1" w:styleId="EndnoteTextChar">
    <w:name w:val="Endnote Text Char"/>
    <w:basedOn w:val="DefaultParagraphFont"/>
    <w:link w:val="EndnoteText"/>
    <w:uiPriority w:val="99"/>
    <w:semiHidden/>
    <w:rsid w:val="00712592"/>
    <w:rPr>
      <w:sz w:val="20"/>
      <w:szCs w:val="20"/>
    </w:rPr>
  </w:style>
  <w:style w:type="character" w:styleId="EndnoteReference">
    <w:name w:val="endnote reference"/>
    <w:basedOn w:val="DefaultParagraphFont"/>
    <w:uiPriority w:val="99"/>
    <w:semiHidden/>
    <w:unhideWhenUsed/>
    <w:rsid w:val="00712592"/>
    <w:rPr>
      <w:vertAlign w:val="superscript"/>
    </w:rPr>
  </w:style>
  <w:style w:type="paragraph" w:styleId="CommentText">
    <w:name w:val="annotation text"/>
    <w:basedOn w:val="Normal"/>
    <w:link w:val="CommentTextChar"/>
    <w:uiPriority w:val="99"/>
    <w:unhideWhenUsed/>
    <w:qFormat/>
    <w:rsid w:val="00F8237D"/>
    <w:pPr>
      <w:spacing w:after="160"/>
    </w:pPr>
    <w:rPr>
      <w:rFonts w:asciiTheme="minorHAnsi" w:eastAsia="MS Mincho" w:hAnsiTheme="minorHAnsi" w:cstheme="minorBidi"/>
      <w:sz w:val="20"/>
      <w:lang w:val="en-US"/>
    </w:rPr>
  </w:style>
  <w:style w:type="character" w:customStyle="1" w:styleId="CommentTextChar">
    <w:name w:val="Comment Text Char"/>
    <w:basedOn w:val="DefaultParagraphFont"/>
    <w:link w:val="CommentText"/>
    <w:uiPriority w:val="99"/>
    <w:qFormat/>
    <w:rsid w:val="00F8237D"/>
    <w:rPr>
      <w:rFonts w:asciiTheme="minorHAnsi" w:eastAsia="MS Mincho" w:hAnsiTheme="minorHAnsi" w:cstheme="minorBidi"/>
      <w:sz w:val="20"/>
      <w:szCs w:val="20"/>
      <w:lang w:val="en-US"/>
    </w:rPr>
  </w:style>
  <w:style w:type="paragraph" w:customStyle="1" w:styleId="footnotedescription">
    <w:name w:val="footnote description"/>
    <w:next w:val="Normal"/>
    <w:link w:val="footnotedescriptionChar"/>
    <w:hidden/>
    <w:rsid w:val="00D054DE"/>
    <w:pPr>
      <w:spacing w:line="259" w:lineRule="auto"/>
      <w:ind w:left="33"/>
    </w:pPr>
    <w:rPr>
      <w:color w:val="000000"/>
      <w:kern w:val="2"/>
      <w:sz w:val="22"/>
      <w:lang w:val="en-US"/>
      <w14:ligatures w14:val="standardContextual"/>
    </w:rPr>
  </w:style>
  <w:style w:type="character" w:customStyle="1" w:styleId="footnotedescriptionChar">
    <w:name w:val="footnote description Char"/>
    <w:link w:val="footnotedescription"/>
    <w:rsid w:val="00D054DE"/>
    <w:rPr>
      <w:color w:val="000000"/>
      <w:kern w:val="2"/>
      <w:sz w:val="22"/>
      <w:lang w:val="en-US"/>
      <w14:ligatures w14:val="standardContextual"/>
    </w:rPr>
  </w:style>
  <w:style w:type="character" w:customStyle="1" w:styleId="footnotemark">
    <w:name w:val="footnote mark"/>
    <w:hidden/>
    <w:rsid w:val="00D054DE"/>
    <w:rPr>
      <w:rFonts w:ascii="Times New Roman" w:eastAsia="Times New Roman" w:hAnsi="Times New Roman" w:cs="Times New Roman"/>
      <w:color w:val="000000"/>
      <w:sz w:val="16"/>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55522">
      <w:bodyDiv w:val="1"/>
      <w:marLeft w:val="0"/>
      <w:marRight w:val="0"/>
      <w:marTop w:val="0"/>
      <w:marBottom w:val="0"/>
      <w:divBdr>
        <w:top w:val="none" w:sz="0" w:space="0" w:color="auto"/>
        <w:left w:val="none" w:sz="0" w:space="0" w:color="auto"/>
        <w:bottom w:val="none" w:sz="0" w:space="0" w:color="auto"/>
        <w:right w:val="none" w:sz="0" w:space="0" w:color="auto"/>
      </w:divBdr>
      <w:divsChild>
        <w:div w:id="823739303">
          <w:marLeft w:val="0"/>
          <w:marRight w:val="0"/>
          <w:marTop w:val="0"/>
          <w:marBottom w:val="0"/>
          <w:divBdr>
            <w:top w:val="none" w:sz="0" w:space="0" w:color="auto"/>
            <w:left w:val="none" w:sz="0" w:space="0" w:color="auto"/>
            <w:bottom w:val="none" w:sz="0" w:space="0" w:color="auto"/>
            <w:right w:val="none" w:sz="0" w:space="0" w:color="auto"/>
          </w:divBdr>
          <w:divsChild>
            <w:div w:id="803885020">
              <w:marLeft w:val="0"/>
              <w:marRight w:val="0"/>
              <w:marTop w:val="0"/>
              <w:marBottom w:val="0"/>
              <w:divBdr>
                <w:top w:val="none" w:sz="0" w:space="0" w:color="auto"/>
                <w:left w:val="none" w:sz="0" w:space="0" w:color="auto"/>
                <w:bottom w:val="none" w:sz="0" w:space="0" w:color="auto"/>
                <w:right w:val="none" w:sz="0" w:space="0" w:color="auto"/>
              </w:divBdr>
            </w:div>
            <w:div w:id="1264725473">
              <w:marLeft w:val="0"/>
              <w:marRight w:val="0"/>
              <w:marTop w:val="0"/>
              <w:marBottom w:val="0"/>
              <w:divBdr>
                <w:top w:val="none" w:sz="0" w:space="0" w:color="auto"/>
                <w:left w:val="none" w:sz="0" w:space="0" w:color="auto"/>
                <w:bottom w:val="none" w:sz="0" w:space="0" w:color="auto"/>
                <w:right w:val="none" w:sz="0" w:space="0" w:color="auto"/>
              </w:divBdr>
              <w:divsChild>
                <w:div w:id="1491098289">
                  <w:marLeft w:val="0"/>
                  <w:marRight w:val="0"/>
                  <w:marTop w:val="0"/>
                  <w:marBottom w:val="0"/>
                  <w:divBdr>
                    <w:top w:val="none" w:sz="0" w:space="0" w:color="auto"/>
                    <w:left w:val="none" w:sz="0" w:space="0" w:color="auto"/>
                    <w:bottom w:val="none" w:sz="0" w:space="0" w:color="auto"/>
                    <w:right w:val="none" w:sz="0" w:space="0" w:color="auto"/>
                  </w:divBdr>
                  <w:divsChild>
                    <w:div w:id="15383616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14721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243">
          <w:marLeft w:val="0"/>
          <w:marRight w:val="0"/>
          <w:marTop w:val="0"/>
          <w:marBottom w:val="0"/>
          <w:divBdr>
            <w:top w:val="none" w:sz="0" w:space="0" w:color="auto"/>
            <w:left w:val="none" w:sz="0" w:space="0" w:color="auto"/>
            <w:bottom w:val="none" w:sz="0" w:space="0" w:color="auto"/>
            <w:right w:val="none" w:sz="0" w:space="0" w:color="auto"/>
          </w:divBdr>
          <w:divsChild>
            <w:div w:id="881868790">
              <w:marLeft w:val="0"/>
              <w:marRight w:val="0"/>
              <w:marTop w:val="0"/>
              <w:marBottom w:val="0"/>
              <w:divBdr>
                <w:top w:val="none" w:sz="0" w:space="0" w:color="auto"/>
                <w:left w:val="none" w:sz="0" w:space="0" w:color="auto"/>
                <w:bottom w:val="none" w:sz="0" w:space="0" w:color="auto"/>
                <w:right w:val="none" w:sz="0" w:space="0" w:color="auto"/>
              </w:divBdr>
              <w:divsChild>
                <w:div w:id="730661903">
                  <w:marLeft w:val="0"/>
                  <w:marRight w:val="0"/>
                  <w:marTop w:val="0"/>
                  <w:marBottom w:val="0"/>
                  <w:divBdr>
                    <w:top w:val="none" w:sz="0" w:space="0" w:color="auto"/>
                    <w:left w:val="none" w:sz="0" w:space="0" w:color="auto"/>
                    <w:bottom w:val="none" w:sz="0" w:space="0" w:color="auto"/>
                    <w:right w:val="none" w:sz="0" w:space="0" w:color="auto"/>
                  </w:divBdr>
                  <w:divsChild>
                    <w:div w:id="132870643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48415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5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4167">
      <w:bodyDiv w:val="1"/>
      <w:marLeft w:val="0"/>
      <w:marRight w:val="0"/>
      <w:marTop w:val="0"/>
      <w:marBottom w:val="0"/>
      <w:divBdr>
        <w:top w:val="none" w:sz="0" w:space="0" w:color="auto"/>
        <w:left w:val="none" w:sz="0" w:space="0" w:color="auto"/>
        <w:bottom w:val="none" w:sz="0" w:space="0" w:color="auto"/>
        <w:right w:val="none" w:sz="0" w:space="0" w:color="auto"/>
      </w:divBdr>
      <w:divsChild>
        <w:div w:id="258173188">
          <w:marLeft w:val="0"/>
          <w:marRight w:val="0"/>
          <w:marTop w:val="0"/>
          <w:marBottom w:val="0"/>
          <w:divBdr>
            <w:top w:val="none" w:sz="0" w:space="0" w:color="auto"/>
            <w:left w:val="none" w:sz="0" w:space="0" w:color="auto"/>
            <w:bottom w:val="none" w:sz="0" w:space="0" w:color="auto"/>
            <w:right w:val="none" w:sz="0" w:space="0" w:color="auto"/>
          </w:divBdr>
          <w:divsChild>
            <w:div w:id="539323562">
              <w:marLeft w:val="0"/>
              <w:marRight w:val="0"/>
              <w:marTop w:val="0"/>
              <w:marBottom w:val="0"/>
              <w:divBdr>
                <w:top w:val="none" w:sz="0" w:space="0" w:color="auto"/>
                <w:left w:val="none" w:sz="0" w:space="0" w:color="auto"/>
                <w:bottom w:val="none" w:sz="0" w:space="0" w:color="auto"/>
                <w:right w:val="none" w:sz="0" w:space="0" w:color="auto"/>
              </w:divBdr>
            </w:div>
            <w:div w:id="1836456966">
              <w:marLeft w:val="0"/>
              <w:marRight w:val="0"/>
              <w:marTop w:val="0"/>
              <w:marBottom w:val="0"/>
              <w:divBdr>
                <w:top w:val="none" w:sz="0" w:space="0" w:color="auto"/>
                <w:left w:val="none" w:sz="0" w:space="0" w:color="auto"/>
                <w:bottom w:val="none" w:sz="0" w:space="0" w:color="auto"/>
                <w:right w:val="none" w:sz="0" w:space="0" w:color="auto"/>
              </w:divBdr>
              <w:divsChild>
                <w:div w:id="912353147">
                  <w:marLeft w:val="0"/>
                  <w:marRight w:val="0"/>
                  <w:marTop w:val="0"/>
                  <w:marBottom w:val="0"/>
                  <w:divBdr>
                    <w:top w:val="none" w:sz="0" w:space="0" w:color="auto"/>
                    <w:left w:val="none" w:sz="0" w:space="0" w:color="auto"/>
                    <w:bottom w:val="none" w:sz="0" w:space="0" w:color="auto"/>
                    <w:right w:val="none" w:sz="0" w:space="0" w:color="auto"/>
                  </w:divBdr>
                  <w:divsChild>
                    <w:div w:id="1499927188">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67067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430676">
          <w:marLeft w:val="0"/>
          <w:marRight w:val="0"/>
          <w:marTop w:val="0"/>
          <w:marBottom w:val="0"/>
          <w:divBdr>
            <w:top w:val="none" w:sz="0" w:space="0" w:color="auto"/>
            <w:left w:val="none" w:sz="0" w:space="0" w:color="auto"/>
            <w:bottom w:val="none" w:sz="0" w:space="0" w:color="auto"/>
            <w:right w:val="none" w:sz="0" w:space="0" w:color="auto"/>
          </w:divBdr>
          <w:divsChild>
            <w:div w:id="1464232762">
              <w:marLeft w:val="0"/>
              <w:marRight w:val="0"/>
              <w:marTop w:val="0"/>
              <w:marBottom w:val="0"/>
              <w:divBdr>
                <w:top w:val="none" w:sz="0" w:space="0" w:color="auto"/>
                <w:left w:val="none" w:sz="0" w:space="0" w:color="auto"/>
                <w:bottom w:val="none" w:sz="0" w:space="0" w:color="auto"/>
                <w:right w:val="none" w:sz="0" w:space="0" w:color="auto"/>
              </w:divBdr>
              <w:divsChild>
                <w:div w:id="1070230221">
                  <w:marLeft w:val="0"/>
                  <w:marRight w:val="0"/>
                  <w:marTop w:val="0"/>
                  <w:marBottom w:val="0"/>
                  <w:divBdr>
                    <w:top w:val="none" w:sz="0" w:space="0" w:color="auto"/>
                    <w:left w:val="none" w:sz="0" w:space="0" w:color="auto"/>
                    <w:bottom w:val="none" w:sz="0" w:space="0" w:color="auto"/>
                    <w:right w:val="none" w:sz="0" w:space="0" w:color="auto"/>
                  </w:divBdr>
                  <w:divsChild>
                    <w:div w:id="2074770586">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29518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5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448157695">
      <w:bodyDiv w:val="1"/>
      <w:marLeft w:val="0"/>
      <w:marRight w:val="0"/>
      <w:marTop w:val="0"/>
      <w:marBottom w:val="0"/>
      <w:divBdr>
        <w:top w:val="none" w:sz="0" w:space="0" w:color="auto"/>
        <w:left w:val="none" w:sz="0" w:space="0" w:color="auto"/>
        <w:bottom w:val="none" w:sz="0" w:space="0" w:color="auto"/>
        <w:right w:val="none" w:sz="0" w:space="0" w:color="auto"/>
      </w:divBdr>
    </w:div>
    <w:div w:id="1498956298">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3.xml><?xml version="1.0" encoding="utf-8"?>
<ds:datastoreItem xmlns:ds="http://schemas.openxmlformats.org/officeDocument/2006/customXml" ds:itemID="{186A1827-AC6E-4689-A048-AD2A8E693742}">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B936FBEB-8AE2-4610-9346-D6911DE544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6BDCFE0-9650-4D1F-A08D-558ADABB5F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1403</Words>
  <Characters>8001</Characters>
  <Application>Microsoft Office Word</Application>
  <DocSecurity>4</DocSecurity>
  <Lines>66</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2025-02-26T14:29:00Z</cp:lastPrinted>
  <dcterms:created xsi:type="dcterms:W3CDTF">2026-06-15T14:04:00Z</dcterms:created>
  <dcterms:modified xsi:type="dcterms:W3CDTF">2026-06-15T14:04:00Z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