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D3B86" w14:textId="77777777" w:rsidR="00896A74" w:rsidRPr="001F47E6" w:rsidRDefault="00896A74" w:rsidP="00896A74">
      <w:pPr>
        <w:jc w:val="center"/>
        <w:rPr>
          <w:rFonts w:ascii="Book Antiqua" w:hAnsi="Book Antiqua"/>
          <w:sz w:val="28"/>
          <w:lang w:val="es-ES"/>
        </w:rPr>
      </w:pPr>
      <w:r w:rsidRPr="001F47E6">
        <w:rPr>
          <w:rFonts w:ascii="Book Antiqua" w:hAnsi="Book Antiqua"/>
          <w:sz w:val="28"/>
          <w:lang w:val="es-ES"/>
        </w:rPr>
        <w:t>GOBIERNO DE PUERTO RICO</w:t>
      </w:r>
    </w:p>
    <w:p w14:paraId="699141B8" w14:textId="77777777" w:rsidR="00896A74" w:rsidRPr="001F47E6" w:rsidRDefault="00896A74" w:rsidP="00896A74">
      <w:pPr>
        <w:jc w:val="center"/>
        <w:rPr>
          <w:rFonts w:ascii="Book Antiqua" w:hAnsi="Book Antiqua"/>
          <w:szCs w:val="24"/>
          <w:lang w:val="es-ES"/>
        </w:rPr>
      </w:pPr>
    </w:p>
    <w:p w14:paraId="22A0DB09" w14:textId="0ECFF33F" w:rsidR="000B12BE" w:rsidRPr="00383928" w:rsidRDefault="00896A74" w:rsidP="000B12BE">
      <w:pPr>
        <w:rPr>
          <w:rFonts w:ascii="Book Antiqua" w:hAnsi="Book Antiqua"/>
          <w:lang w:val="es-PR"/>
        </w:rPr>
      </w:pPr>
      <w:r w:rsidRPr="001F47E6">
        <w:rPr>
          <w:rFonts w:ascii="Book Antiqua" w:hAnsi="Book Antiqua"/>
          <w:lang w:val="es-ES"/>
        </w:rPr>
        <w:t>20ma.</w:t>
      </w:r>
      <w:r w:rsidRPr="001F47E6">
        <w:rPr>
          <w:rFonts w:ascii="Book Antiqua" w:hAnsi="Book Antiqua"/>
          <w:lang w:val="es-ES"/>
        </w:rPr>
        <w:tab/>
        <w:t xml:space="preserve"> </w:t>
      </w:r>
      <w:r w:rsidRPr="00383928">
        <w:rPr>
          <w:rFonts w:ascii="Book Antiqua" w:hAnsi="Book Antiqua"/>
          <w:lang w:val="es-PR"/>
        </w:rPr>
        <w:t>Asamblea</w:t>
      </w:r>
      <w:r w:rsidRPr="00383928">
        <w:rPr>
          <w:rFonts w:ascii="Book Antiqua" w:hAnsi="Book Antiqua"/>
          <w:lang w:val="es-PR"/>
        </w:rPr>
        <w:tab/>
      </w:r>
      <w:r w:rsidR="000B12BE" w:rsidRPr="00383928">
        <w:rPr>
          <w:rFonts w:ascii="Book Antiqua" w:hAnsi="Book Antiqua"/>
          <w:lang w:val="es-PR"/>
        </w:rPr>
        <w:tab/>
      </w:r>
      <w:r w:rsidR="000B12BE" w:rsidRPr="00383928">
        <w:rPr>
          <w:rFonts w:ascii="Book Antiqua" w:hAnsi="Book Antiqua"/>
          <w:lang w:val="es-PR"/>
        </w:rPr>
        <w:tab/>
      </w:r>
      <w:r w:rsidR="000B12BE" w:rsidRPr="00383928">
        <w:rPr>
          <w:rFonts w:ascii="Book Antiqua" w:hAnsi="Book Antiqua"/>
          <w:lang w:val="es-PR"/>
        </w:rPr>
        <w:tab/>
      </w:r>
      <w:r w:rsidR="000B12BE" w:rsidRPr="00383928">
        <w:rPr>
          <w:rFonts w:ascii="Book Antiqua" w:hAnsi="Book Antiqua"/>
          <w:lang w:val="es-PR"/>
        </w:rPr>
        <w:tab/>
      </w:r>
      <w:r w:rsidR="000B12BE" w:rsidRPr="00383928">
        <w:rPr>
          <w:rFonts w:ascii="Book Antiqua" w:hAnsi="Book Antiqua"/>
          <w:lang w:val="es-PR"/>
        </w:rPr>
        <w:tab/>
      </w:r>
      <w:r w:rsidR="000B12BE" w:rsidRPr="00383928">
        <w:rPr>
          <w:rFonts w:ascii="Book Antiqua" w:hAnsi="Book Antiqua"/>
          <w:lang w:val="es-PR"/>
        </w:rPr>
        <w:tab/>
      </w:r>
      <w:r w:rsidR="000B12BE" w:rsidRPr="00383928">
        <w:rPr>
          <w:rFonts w:ascii="Book Antiqua" w:hAnsi="Book Antiqua"/>
          <w:lang w:val="es-PR"/>
        </w:rPr>
        <w:tab/>
        <w:t xml:space="preserve">          2da. Sesión</w:t>
      </w:r>
    </w:p>
    <w:p w14:paraId="001ABBFA" w14:textId="190D62C2" w:rsidR="00896A74" w:rsidRPr="00383928" w:rsidRDefault="000B12BE" w:rsidP="00896A74">
      <w:pPr>
        <w:rPr>
          <w:rFonts w:ascii="Book Antiqua" w:hAnsi="Book Antiqua"/>
          <w:lang w:val="es-PR"/>
        </w:rPr>
      </w:pPr>
      <w:r w:rsidRPr="00383928">
        <w:rPr>
          <w:rFonts w:ascii="Book Antiqua" w:hAnsi="Book Antiqua"/>
          <w:lang w:val="es-PR"/>
        </w:rPr>
        <w:tab/>
        <w:t xml:space="preserve"> Legislativa</w:t>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t xml:space="preserve">      Ordinaria</w:t>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r w:rsidRPr="00383928">
        <w:rPr>
          <w:rFonts w:ascii="Book Antiqua" w:hAnsi="Book Antiqua"/>
          <w:lang w:val="es-PR"/>
        </w:rPr>
        <w:tab/>
      </w:r>
    </w:p>
    <w:p w14:paraId="1CAA0D63" w14:textId="77777777" w:rsidR="00896A74" w:rsidRPr="001F47E6" w:rsidRDefault="00896A74" w:rsidP="00896A74">
      <w:pPr>
        <w:jc w:val="center"/>
        <w:rPr>
          <w:rFonts w:ascii="Book Antiqua" w:hAnsi="Book Antiqua"/>
          <w:b/>
          <w:sz w:val="36"/>
          <w:lang w:val="es-ES"/>
        </w:rPr>
      </w:pPr>
      <w:r w:rsidRPr="001F47E6">
        <w:rPr>
          <w:rFonts w:ascii="Book Antiqua" w:hAnsi="Book Antiqua"/>
          <w:b/>
          <w:sz w:val="36"/>
          <w:lang w:val="es-ES"/>
        </w:rPr>
        <w:t>CÁMARA DE REPRESENTANTES</w:t>
      </w:r>
    </w:p>
    <w:p w14:paraId="42D03ED8" w14:textId="77777777" w:rsidR="00896A74" w:rsidRPr="001F47E6" w:rsidRDefault="00896A74" w:rsidP="00896A74">
      <w:pPr>
        <w:jc w:val="center"/>
        <w:rPr>
          <w:rFonts w:ascii="Book Antiqua" w:hAnsi="Book Antiqua"/>
          <w:b/>
          <w:szCs w:val="24"/>
          <w:lang w:val="es-ES"/>
        </w:rPr>
      </w:pPr>
    </w:p>
    <w:p w14:paraId="4A07CF51" w14:textId="34681B66" w:rsidR="00896A74" w:rsidRPr="001F47E6" w:rsidRDefault="00896A74" w:rsidP="00896A74">
      <w:pPr>
        <w:jc w:val="center"/>
        <w:rPr>
          <w:rFonts w:ascii="Book Antiqua" w:hAnsi="Book Antiqua"/>
          <w:b/>
          <w:sz w:val="52"/>
          <w:lang w:val="es-ES"/>
        </w:rPr>
      </w:pPr>
      <w:r w:rsidRPr="001F47E6">
        <w:rPr>
          <w:rFonts w:ascii="Book Antiqua" w:hAnsi="Book Antiqua"/>
          <w:b/>
          <w:sz w:val="52"/>
          <w:lang w:val="es-ES"/>
        </w:rPr>
        <w:t xml:space="preserve">R. C. de la C. </w:t>
      </w:r>
      <w:r w:rsidR="00332A01">
        <w:rPr>
          <w:rFonts w:ascii="Book Antiqua" w:hAnsi="Book Antiqua"/>
          <w:b/>
          <w:sz w:val="52"/>
          <w:lang w:val="es-ES"/>
        </w:rPr>
        <w:t>221</w:t>
      </w:r>
    </w:p>
    <w:p w14:paraId="28A93104" w14:textId="77777777" w:rsidR="00896A74" w:rsidRPr="001F47E6" w:rsidRDefault="00896A74" w:rsidP="00896A74">
      <w:pPr>
        <w:jc w:val="center"/>
        <w:rPr>
          <w:rFonts w:ascii="Book Antiqua" w:hAnsi="Book Antiqua"/>
          <w:lang w:val="es-ES"/>
        </w:rPr>
      </w:pPr>
    </w:p>
    <w:p w14:paraId="7DCA3114" w14:textId="2461CEFF" w:rsidR="00896A74" w:rsidRPr="001F47E6" w:rsidRDefault="00332A01" w:rsidP="00896A74">
      <w:pPr>
        <w:jc w:val="center"/>
        <w:rPr>
          <w:rFonts w:ascii="Book Antiqua" w:hAnsi="Book Antiqua"/>
          <w:lang w:val="es-ES"/>
        </w:rPr>
      </w:pPr>
      <w:r>
        <w:rPr>
          <w:rFonts w:ascii="Book Antiqua" w:hAnsi="Book Antiqua"/>
          <w:lang w:val="es-ES"/>
        </w:rPr>
        <w:t>7</w:t>
      </w:r>
      <w:r w:rsidR="00896A74" w:rsidRPr="001F47E6">
        <w:rPr>
          <w:rFonts w:ascii="Book Antiqua" w:hAnsi="Book Antiqua"/>
          <w:lang w:val="es-ES"/>
        </w:rPr>
        <w:t xml:space="preserve"> DE OCTUBRE DE 2025</w:t>
      </w:r>
    </w:p>
    <w:p w14:paraId="50C9C92C" w14:textId="77777777" w:rsidR="00896A74" w:rsidRPr="001F47E6" w:rsidRDefault="00896A74" w:rsidP="00896A74">
      <w:pPr>
        <w:jc w:val="center"/>
        <w:rPr>
          <w:rFonts w:ascii="Book Antiqua" w:hAnsi="Book Antiqua"/>
          <w:lang w:val="es-ES"/>
        </w:rPr>
      </w:pPr>
    </w:p>
    <w:p w14:paraId="7ACBB75D" w14:textId="4B88164D" w:rsidR="000B12BE" w:rsidRDefault="00896A74" w:rsidP="000B12BE">
      <w:pPr>
        <w:jc w:val="center"/>
        <w:rPr>
          <w:rFonts w:ascii="Book Antiqua" w:hAnsi="Book Antiqua"/>
          <w:i/>
          <w:lang w:val="es-ES"/>
        </w:rPr>
      </w:pPr>
      <w:r w:rsidRPr="001F47E6">
        <w:rPr>
          <w:rFonts w:ascii="Book Antiqua" w:hAnsi="Book Antiqua"/>
          <w:lang w:val="es-ES"/>
        </w:rPr>
        <w:t>Presentada por l</w:t>
      </w:r>
      <w:r w:rsidR="000B12BE">
        <w:rPr>
          <w:rFonts w:ascii="Book Antiqua" w:hAnsi="Book Antiqua"/>
          <w:lang w:val="es-ES"/>
        </w:rPr>
        <w:t>as</w:t>
      </w:r>
      <w:r w:rsidRPr="001F47E6">
        <w:rPr>
          <w:rFonts w:ascii="Book Antiqua" w:hAnsi="Book Antiqua"/>
          <w:lang w:val="es-ES"/>
        </w:rPr>
        <w:t xml:space="preserve"> representante</w:t>
      </w:r>
      <w:r w:rsidR="000B12BE">
        <w:rPr>
          <w:rFonts w:ascii="Book Antiqua" w:hAnsi="Book Antiqua"/>
          <w:lang w:val="es-ES"/>
        </w:rPr>
        <w:t>s</w:t>
      </w:r>
      <w:r w:rsidRPr="001F47E6">
        <w:rPr>
          <w:rFonts w:ascii="Book Antiqua" w:hAnsi="Book Antiqua"/>
          <w:lang w:val="es-ES"/>
        </w:rPr>
        <w:t xml:space="preserve"> </w:t>
      </w:r>
      <w:r w:rsidRPr="001F47E6">
        <w:rPr>
          <w:rFonts w:ascii="Book Antiqua" w:hAnsi="Book Antiqua"/>
          <w:i/>
          <w:lang w:val="es-ES"/>
        </w:rPr>
        <w:t>Gutiérrez Colón</w:t>
      </w:r>
      <w:r w:rsidR="008C027B">
        <w:rPr>
          <w:rFonts w:ascii="Book Antiqua" w:hAnsi="Book Antiqua"/>
          <w:i/>
          <w:lang w:val="es-ES"/>
        </w:rPr>
        <w:t xml:space="preserve"> </w:t>
      </w:r>
      <w:r w:rsidR="008C027B" w:rsidRPr="000B12BE">
        <w:rPr>
          <w:rFonts w:ascii="Book Antiqua" w:hAnsi="Book Antiqua"/>
          <w:iCs/>
          <w:lang w:val="es-ES"/>
        </w:rPr>
        <w:t>y</w:t>
      </w:r>
      <w:r w:rsidR="008C027B">
        <w:rPr>
          <w:rFonts w:ascii="Book Antiqua" w:hAnsi="Book Antiqua"/>
          <w:i/>
          <w:lang w:val="es-ES"/>
        </w:rPr>
        <w:t xml:space="preserve"> Lebrón Robles</w:t>
      </w:r>
    </w:p>
    <w:p w14:paraId="31AB5BC6" w14:textId="23749BC2" w:rsidR="00896A74" w:rsidRPr="000B12BE" w:rsidRDefault="000B12BE" w:rsidP="000B12BE">
      <w:pPr>
        <w:jc w:val="center"/>
        <w:rPr>
          <w:rFonts w:ascii="Book Antiqua" w:hAnsi="Book Antiqua"/>
          <w:iCs/>
          <w:lang w:val="es-ES"/>
        </w:rPr>
      </w:pPr>
      <w:r>
        <w:rPr>
          <w:rFonts w:ascii="Book Antiqua" w:hAnsi="Book Antiqua"/>
          <w:iCs/>
          <w:lang w:val="es-ES"/>
        </w:rPr>
        <w:t>y</w:t>
      </w:r>
      <w:r w:rsidR="008C027B">
        <w:rPr>
          <w:rFonts w:ascii="Book Antiqua" w:hAnsi="Book Antiqua"/>
          <w:iCs/>
          <w:lang w:val="es-ES"/>
        </w:rPr>
        <w:t xml:space="preserve"> el representante </w:t>
      </w:r>
      <w:r w:rsidR="008C027B" w:rsidRPr="008C027B">
        <w:rPr>
          <w:rFonts w:ascii="Book Antiqua" w:hAnsi="Book Antiqua"/>
          <w:i/>
          <w:lang w:val="es-PR"/>
        </w:rPr>
        <w:t>Márquez Lebrón</w:t>
      </w:r>
    </w:p>
    <w:p w14:paraId="15EC9AEA" w14:textId="77777777" w:rsidR="00896A74" w:rsidRPr="001F47E6" w:rsidRDefault="00896A74" w:rsidP="00896A74">
      <w:pPr>
        <w:jc w:val="center"/>
        <w:rPr>
          <w:rFonts w:ascii="Book Antiqua" w:hAnsi="Book Antiqua"/>
          <w:lang w:val="es-ES"/>
        </w:rPr>
      </w:pPr>
    </w:p>
    <w:p w14:paraId="30FFD0A3" w14:textId="20F56635" w:rsidR="00896A74" w:rsidRPr="001F47E6" w:rsidRDefault="00896A74" w:rsidP="00896A74">
      <w:pPr>
        <w:jc w:val="center"/>
        <w:rPr>
          <w:rFonts w:ascii="Book Antiqua" w:hAnsi="Book Antiqua"/>
          <w:lang w:val="es-ES"/>
        </w:rPr>
      </w:pPr>
      <w:r w:rsidRPr="001F47E6">
        <w:rPr>
          <w:rFonts w:ascii="Book Antiqua" w:hAnsi="Book Antiqua"/>
          <w:lang w:val="es-ES"/>
        </w:rPr>
        <w:t xml:space="preserve">Referida a </w:t>
      </w:r>
      <w:r w:rsidR="00383928">
        <w:rPr>
          <w:rFonts w:ascii="Book Antiqua" w:hAnsi="Book Antiqua"/>
          <w:lang w:val="es-ES"/>
        </w:rPr>
        <w:t xml:space="preserve">la Comisión de Educación </w:t>
      </w:r>
    </w:p>
    <w:p w14:paraId="60F3B795" w14:textId="77777777" w:rsidR="00896A74" w:rsidRPr="001F47E6" w:rsidRDefault="00896A74" w:rsidP="00896A74">
      <w:pPr>
        <w:jc w:val="both"/>
        <w:rPr>
          <w:rFonts w:ascii="Book Antiqua" w:hAnsi="Book Antiqua"/>
          <w:lang w:val="es-ES"/>
        </w:rPr>
      </w:pPr>
    </w:p>
    <w:p w14:paraId="00D6BC14" w14:textId="77777777" w:rsidR="00896A74" w:rsidRPr="001F47E6" w:rsidRDefault="00896A74" w:rsidP="00896A74">
      <w:pPr>
        <w:jc w:val="center"/>
        <w:rPr>
          <w:rFonts w:ascii="Book Antiqua" w:hAnsi="Book Antiqua"/>
          <w:b/>
          <w:sz w:val="28"/>
          <w:lang w:val="es-ES"/>
        </w:rPr>
      </w:pPr>
      <w:r w:rsidRPr="001F47E6">
        <w:rPr>
          <w:rFonts w:ascii="Book Antiqua" w:hAnsi="Book Antiqua"/>
          <w:b/>
          <w:sz w:val="28"/>
          <w:lang w:val="es-ES"/>
        </w:rPr>
        <w:t>RESOLUCIÓN CONJUNTA</w:t>
      </w:r>
    </w:p>
    <w:p w14:paraId="694A0903" w14:textId="252ED304" w:rsidR="005273E9" w:rsidRPr="001F47E6" w:rsidRDefault="005273E9" w:rsidP="00620109">
      <w:pPr>
        <w:jc w:val="both"/>
        <w:rPr>
          <w:rFonts w:ascii="Book Antiqua" w:hAnsi="Book Antiqua"/>
          <w:lang w:val="es-ES"/>
        </w:rPr>
      </w:pPr>
    </w:p>
    <w:p w14:paraId="5848B8D1" w14:textId="341C10A0" w:rsidR="005273E9" w:rsidRPr="001F47E6" w:rsidRDefault="005273E9" w:rsidP="00620109">
      <w:pPr>
        <w:ind w:left="720" w:hanging="720"/>
        <w:jc w:val="both"/>
        <w:rPr>
          <w:rFonts w:ascii="Book Antiqua" w:hAnsi="Book Antiqua"/>
          <w:lang w:val="es-ES"/>
        </w:rPr>
      </w:pPr>
      <w:r w:rsidRPr="001F47E6">
        <w:rPr>
          <w:rFonts w:ascii="Book Antiqua" w:hAnsi="Book Antiqua"/>
          <w:lang w:val="es-ES"/>
        </w:rPr>
        <w:t xml:space="preserve">Para ordenar al Departamento de </w:t>
      </w:r>
      <w:r w:rsidR="00896A74" w:rsidRPr="001F47E6">
        <w:rPr>
          <w:rFonts w:ascii="Book Antiqua" w:hAnsi="Book Antiqua"/>
          <w:lang w:val="es-ES"/>
        </w:rPr>
        <w:t>Educación de Puerto Rico</w:t>
      </w:r>
      <w:r w:rsidRPr="001F47E6">
        <w:rPr>
          <w:rFonts w:ascii="Book Antiqua" w:hAnsi="Book Antiqua"/>
          <w:lang w:val="es-ES"/>
        </w:rPr>
        <w:t xml:space="preserve"> dejar sin efecto, de forma</w:t>
      </w:r>
      <w:r w:rsidR="00A56C55" w:rsidRPr="001F47E6">
        <w:rPr>
          <w:rFonts w:ascii="Book Antiqua" w:hAnsi="Book Antiqua"/>
          <w:lang w:val="es-ES"/>
        </w:rPr>
        <w:t xml:space="preserve"> </w:t>
      </w:r>
      <w:r w:rsidRPr="001F47E6">
        <w:rPr>
          <w:rFonts w:ascii="Book Antiqua" w:hAnsi="Book Antiqua"/>
          <w:lang w:val="es-ES"/>
        </w:rPr>
        <w:t xml:space="preserve">inmediata, la </w:t>
      </w:r>
      <w:r w:rsidR="00896A74" w:rsidRPr="001F47E6">
        <w:rPr>
          <w:rFonts w:ascii="Book Antiqua" w:hAnsi="Book Antiqua"/>
          <w:lang w:val="es-ES"/>
        </w:rPr>
        <w:t>Carta Circular</w:t>
      </w:r>
      <w:r w:rsidRPr="001F47E6">
        <w:rPr>
          <w:rFonts w:ascii="Book Antiqua" w:hAnsi="Book Antiqua"/>
          <w:lang w:val="es-ES"/>
        </w:rPr>
        <w:t xml:space="preserve"> Número </w:t>
      </w:r>
      <w:r w:rsidR="00896A74" w:rsidRPr="001F47E6">
        <w:rPr>
          <w:rFonts w:ascii="Book Antiqua" w:hAnsi="Book Antiqua"/>
          <w:lang w:val="es-ES"/>
        </w:rPr>
        <w:t>008-2025-2026</w:t>
      </w:r>
      <w:r w:rsidR="00A9032C" w:rsidRPr="001F47E6">
        <w:rPr>
          <w:rFonts w:ascii="Book Antiqua" w:hAnsi="Book Antiqua"/>
          <w:lang w:val="es-ES"/>
        </w:rPr>
        <w:t xml:space="preserve"> sobre política pública sobre el derecho constitucional de libre ejercicio de la fe en los planteles escolares y dependencias del departamento de educación y su nueva oficina de base de fe</w:t>
      </w:r>
      <w:r w:rsidR="00896A74" w:rsidRPr="001F47E6">
        <w:rPr>
          <w:rFonts w:ascii="Book Antiqua" w:hAnsi="Book Antiqua"/>
          <w:lang w:val="es-ES"/>
        </w:rPr>
        <w:t>.</w:t>
      </w:r>
    </w:p>
    <w:p w14:paraId="78E70602" w14:textId="77777777" w:rsidR="005273E9" w:rsidRPr="001F47E6" w:rsidRDefault="005273E9" w:rsidP="00620109">
      <w:pPr>
        <w:ind w:left="360" w:hanging="360"/>
        <w:jc w:val="both"/>
        <w:rPr>
          <w:rFonts w:ascii="Book Antiqua" w:hAnsi="Book Antiqua"/>
          <w:lang w:val="es-ES"/>
        </w:rPr>
      </w:pPr>
    </w:p>
    <w:p w14:paraId="51DE83FF" w14:textId="77777777" w:rsidR="005273E9" w:rsidRPr="001F47E6" w:rsidRDefault="005273E9" w:rsidP="00620109">
      <w:pPr>
        <w:ind w:firstLine="360"/>
        <w:jc w:val="center"/>
        <w:rPr>
          <w:rFonts w:ascii="Book Antiqua" w:hAnsi="Book Antiqua"/>
          <w:lang w:val="es-ES"/>
        </w:rPr>
      </w:pPr>
      <w:r w:rsidRPr="001F47E6">
        <w:rPr>
          <w:rFonts w:ascii="Book Antiqua" w:hAnsi="Book Antiqua"/>
          <w:lang w:val="es-ES"/>
        </w:rPr>
        <w:t>EXPOSICIÓN DE MOTIVOS</w:t>
      </w:r>
    </w:p>
    <w:p w14:paraId="607A9E7C" w14:textId="77777777" w:rsidR="00620109" w:rsidRPr="001F47E6" w:rsidRDefault="00620109" w:rsidP="00620109">
      <w:pPr>
        <w:ind w:firstLine="360"/>
        <w:jc w:val="center"/>
        <w:rPr>
          <w:rFonts w:ascii="Book Antiqua" w:hAnsi="Book Antiqua"/>
          <w:lang w:val="es-ES"/>
        </w:rPr>
      </w:pPr>
    </w:p>
    <w:p w14:paraId="59EE703A" w14:textId="7333313C" w:rsidR="00AB14C3" w:rsidRPr="001F47E6" w:rsidRDefault="005273E9" w:rsidP="00620109">
      <w:pPr>
        <w:ind w:firstLine="720"/>
        <w:jc w:val="both"/>
        <w:rPr>
          <w:rFonts w:ascii="Book Antiqua" w:hAnsi="Book Antiqua"/>
          <w:lang w:val="es-ES"/>
        </w:rPr>
      </w:pPr>
      <w:r w:rsidRPr="001F47E6">
        <w:rPr>
          <w:rFonts w:ascii="Book Antiqua" w:hAnsi="Book Antiqua"/>
          <w:lang w:val="es-ES"/>
        </w:rPr>
        <w:t>El 2</w:t>
      </w:r>
      <w:r w:rsidR="00A9032C" w:rsidRPr="001F47E6">
        <w:rPr>
          <w:rFonts w:ascii="Book Antiqua" w:hAnsi="Book Antiqua"/>
          <w:lang w:val="es-ES"/>
        </w:rPr>
        <w:t>9</w:t>
      </w:r>
      <w:r w:rsidRPr="001F47E6">
        <w:rPr>
          <w:rFonts w:ascii="Book Antiqua" w:hAnsi="Book Antiqua"/>
          <w:lang w:val="es-ES"/>
        </w:rPr>
        <w:t xml:space="preserve"> de </w:t>
      </w:r>
      <w:r w:rsidR="00A9032C" w:rsidRPr="001F47E6">
        <w:rPr>
          <w:rFonts w:ascii="Book Antiqua" w:hAnsi="Book Antiqua"/>
          <w:lang w:val="es-ES"/>
        </w:rPr>
        <w:t>septiembre</w:t>
      </w:r>
      <w:r w:rsidRPr="001F47E6">
        <w:rPr>
          <w:rFonts w:ascii="Book Antiqua" w:hAnsi="Book Antiqua"/>
          <w:lang w:val="es-ES"/>
        </w:rPr>
        <w:t xml:space="preserve"> de 202</w:t>
      </w:r>
      <w:r w:rsidR="00A9032C" w:rsidRPr="001F47E6">
        <w:rPr>
          <w:rFonts w:ascii="Book Antiqua" w:hAnsi="Book Antiqua"/>
          <w:lang w:val="es-ES"/>
        </w:rPr>
        <w:t>5</w:t>
      </w:r>
      <w:r w:rsidRPr="001F47E6">
        <w:rPr>
          <w:rFonts w:ascii="Book Antiqua" w:hAnsi="Book Antiqua"/>
          <w:lang w:val="es-ES"/>
        </w:rPr>
        <w:t xml:space="preserve">, el secretario del Departamento de </w:t>
      </w:r>
      <w:r w:rsidR="00A9032C" w:rsidRPr="001F47E6">
        <w:rPr>
          <w:rFonts w:ascii="Book Antiqua" w:hAnsi="Book Antiqua"/>
          <w:lang w:val="es-ES"/>
        </w:rPr>
        <w:t>Educación de Puerto Rico</w:t>
      </w:r>
      <w:r w:rsidR="006E2C73">
        <w:rPr>
          <w:rFonts w:ascii="Book Antiqua" w:hAnsi="Book Antiqua"/>
          <w:lang w:val="es-ES"/>
        </w:rPr>
        <w:t xml:space="preserve"> (en adelante DEPR)</w:t>
      </w:r>
      <w:r w:rsidRPr="001F47E6">
        <w:rPr>
          <w:rFonts w:ascii="Book Antiqua" w:hAnsi="Book Antiqua"/>
          <w:lang w:val="es-ES"/>
        </w:rPr>
        <w:t xml:space="preserve">, el licenciado </w:t>
      </w:r>
      <w:r w:rsidR="00A9032C" w:rsidRPr="001F47E6">
        <w:rPr>
          <w:rFonts w:ascii="Book Antiqua" w:hAnsi="Book Antiqua"/>
          <w:lang w:val="es-ES"/>
        </w:rPr>
        <w:t>Eliezer Ramos Parés</w:t>
      </w:r>
      <w:r w:rsidRPr="001F47E6">
        <w:rPr>
          <w:rFonts w:ascii="Book Antiqua" w:hAnsi="Book Antiqua"/>
          <w:lang w:val="es-ES"/>
        </w:rPr>
        <w:t xml:space="preserve">, </w:t>
      </w:r>
      <w:r w:rsidR="00AB14C3" w:rsidRPr="001F47E6">
        <w:rPr>
          <w:rFonts w:ascii="Book Antiqua" w:hAnsi="Book Antiqua"/>
          <w:lang w:val="es-ES"/>
        </w:rPr>
        <w:t>firmó</w:t>
      </w:r>
      <w:r w:rsidRPr="001F47E6">
        <w:rPr>
          <w:rFonts w:ascii="Book Antiqua" w:hAnsi="Book Antiqua"/>
          <w:lang w:val="es-ES"/>
        </w:rPr>
        <w:t xml:space="preserve"> la </w:t>
      </w:r>
      <w:r w:rsidR="00AB14C3" w:rsidRPr="001F47E6">
        <w:rPr>
          <w:rFonts w:ascii="Book Antiqua" w:hAnsi="Book Antiqua"/>
          <w:lang w:val="es-ES"/>
        </w:rPr>
        <w:t xml:space="preserve">Carta Circular Número 008-2025-2026 </w:t>
      </w:r>
      <w:r w:rsidR="001A3276" w:rsidRPr="001F47E6">
        <w:rPr>
          <w:rFonts w:ascii="Book Antiqua" w:hAnsi="Book Antiqua"/>
          <w:lang w:val="es-ES"/>
        </w:rPr>
        <w:t>relacionada</w:t>
      </w:r>
      <w:r w:rsidR="00AB14C3" w:rsidRPr="001F47E6">
        <w:rPr>
          <w:rFonts w:ascii="Book Antiqua" w:hAnsi="Book Antiqua"/>
          <w:lang w:val="es-ES"/>
        </w:rPr>
        <w:t xml:space="preserve"> política pública sobre el derecho constitucional de libre ejercicio de la fe en los planteles escolares y dependencias del departamento de educación y su nueva oficina de base de fe. Se trata de una directriz dirigida a la</w:t>
      </w:r>
      <w:r w:rsidR="004841E2" w:rsidRPr="001F47E6">
        <w:rPr>
          <w:rFonts w:ascii="Book Antiqua" w:hAnsi="Book Antiqua"/>
          <w:lang w:val="es-ES"/>
        </w:rPr>
        <w:t xml:space="preserve"> </w:t>
      </w:r>
      <w:r w:rsidR="00AB14C3" w:rsidRPr="001F47E6">
        <w:rPr>
          <w:rFonts w:ascii="Book Antiqua" w:hAnsi="Book Antiqua"/>
          <w:lang w:val="es-ES"/>
        </w:rPr>
        <w:t>“Subsecretaria asociada, subsecretaria de Administración, subsecretaria para Asuntos Académicos y Programáticos, secretaria asociada de Educación Especial, secretarios auxiliares, directores de divisiones, institutos y oficinas, gerentes y subgerentes, directores de áreas y programas, superintendentes regionales, superintendentes de escuelas, superintendentes auxiliares, facilitadores docentes, directores de escuela y maestros”</w:t>
      </w:r>
      <w:r w:rsidR="00B27703" w:rsidRPr="001F47E6">
        <w:rPr>
          <w:rFonts w:ascii="Book Antiqua" w:hAnsi="Book Antiqua"/>
          <w:lang w:val="es-ES"/>
        </w:rPr>
        <w:t xml:space="preserve"> para informar el establecimiento de la Oficina de Base de Fe del DEPR y sus funciones y responsabilidades. </w:t>
      </w:r>
    </w:p>
    <w:p w14:paraId="52340936" w14:textId="77777777" w:rsidR="005F56C4" w:rsidRPr="001F47E6" w:rsidRDefault="005F56C4" w:rsidP="00620109">
      <w:pPr>
        <w:ind w:firstLine="720"/>
        <w:jc w:val="both"/>
        <w:rPr>
          <w:rFonts w:ascii="Book Antiqua" w:hAnsi="Book Antiqua"/>
          <w:lang w:val="es-ES"/>
        </w:rPr>
      </w:pPr>
    </w:p>
    <w:p w14:paraId="36BAA9E7" w14:textId="582322DC" w:rsidR="00D57F13" w:rsidRPr="001F47E6" w:rsidRDefault="005F56C4" w:rsidP="00620109">
      <w:pPr>
        <w:ind w:firstLine="720"/>
        <w:jc w:val="both"/>
        <w:rPr>
          <w:rFonts w:ascii="Book Antiqua" w:hAnsi="Book Antiqua"/>
          <w:lang w:val="es-ES"/>
        </w:rPr>
      </w:pPr>
      <w:r w:rsidRPr="001F47E6">
        <w:rPr>
          <w:rFonts w:ascii="Book Antiqua" w:hAnsi="Book Antiqua"/>
          <w:lang w:val="es-ES"/>
        </w:rPr>
        <w:t>Luego de su aprobación,</w:t>
      </w:r>
      <w:r w:rsidR="0025291B">
        <w:rPr>
          <w:rFonts w:ascii="Book Antiqua" w:hAnsi="Book Antiqua"/>
          <w:lang w:val="es-ES"/>
        </w:rPr>
        <w:t xml:space="preserve"> esta carta fue criticada negativamente por</w:t>
      </w:r>
      <w:r w:rsidRPr="001F47E6">
        <w:rPr>
          <w:rFonts w:ascii="Book Antiqua" w:hAnsi="Book Antiqua"/>
          <w:lang w:val="es-ES"/>
        </w:rPr>
        <w:t xml:space="preserve"> organizaciones magisteriales catalogándola como innecesaria y una imposición que añade trabas al ejercicio </w:t>
      </w:r>
      <w:r w:rsidR="00C67908" w:rsidRPr="001F47E6">
        <w:rPr>
          <w:rFonts w:ascii="Book Antiqua" w:hAnsi="Book Antiqua"/>
          <w:lang w:val="es-ES"/>
        </w:rPr>
        <w:t>de los</w:t>
      </w:r>
      <w:r w:rsidRPr="001F47E6">
        <w:rPr>
          <w:rFonts w:ascii="Book Antiqua" w:hAnsi="Book Antiqua"/>
          <w:lang w:val="es-ES"/>
        </w:rPr>
        <w:t xml:space="preserve"> derecho</w:t>
      </w:r>
      <w:r w:rsidR="00C67908" w:rsidRPr="001F47E6">
        <w:rPr>
          <w:rFonts w:ascii="Book Antiqua" w:hAnsi="Book Antiqua"/>
          <w:lang w:val="es-ES"/>
        </w:rPr>
        <w:t>s</w:t>
      </w:r>
      <w:r w:rsidRPr="001F47E6">
        <w:rPr>
          <w:rFonts w:ascii="Book Antiqua" w:hAnsi="Book Antiqua"/>
          <w:lang w:val="es-ES"/>
        </w:rPr>
        <w:t xml:space="preserve"> constitucional</w:t>
      </w:r>
      <w:r w:rsidR="00C67908" w:rsidRPr="001F47E6">
        <w:rPr>
          <w:rFonts w:ascii="Book Antiqua" w:hAnsi="Book Antiqua"/>
          <w:lang w:val="es-ES"/>
        </w:rPr>
        <w:t>es</w:t>
      </w:r>
      <w:r w:rsidRPr="001F47E6">
        <w:rPr>
          <w:rFonts w:ascii="Book Antiqua" w:hAnsi="Book Antiqua"/>
          <w:lang w:val="es-ES"/>
        </w:rPr>
        <w:t xml:space="preserve"> incluido</w:t>
      </w:r>
      <w:r w:rsidR="00C67908" w:rsidRPr="001F47E6">
        <w:rPr>
          <w:rFonts w:ascii="Book Antiqua" w:hAnsi="Book Antiqua"/>
          <w:lang w:val="es-ES"/>
        </w:rPr>
        <w:t>s</w:t>
      </w:r>
      <w:r w:rsidRPr="001F47E6">
        <w:rPr>
          <w:rFonts w:ascii="Book Antiqua" w:hAnsi="Book Antiqua"/>
          <w:lang w:val="es-ES"/>
        </w:rPr>
        <w:t xml:space="preserve"> </w:t>
      </w:r>
      <w:r w:rsidR="00D57F13" w:rsidRPr="001F47E6">
        <w:rPr>
          <w:rFonts w:ascii="Book Antiqua" w:hAnsi="Book Antiqua"/>
          <w:lang w:val="es-ES"/>
        </w:rPr>
        <w:t>en el</w:t>
      </w:r>
      <w:r w:rsidRPr="001F47E6">
        <w:rPr>
          <w:rFonts w:ascii="Book Antiqua" w:hAnsi="Book Antiqua"/>
          <w:lang w:val="es-ES"/>
        </w:rPr>
        <w:t xml:space="preserve"> Art</w:t>
      </w:r>
      <w:r w:rsidR="00D57F13" w:rsidRPr="001F47E6">
        <w:rPr>
          <w:rFonts w:ascii="Book Antiqua" w:hAnsi="Book Antiqua"/>
          <w:lang w:val="es-ES"/>
        </w:rPr>
        <w:t>í</w:t>
      </w:r>
      <w:r w:rsidRPr="001F47E6">
        <w:rPr>
          <w:rFonts w:ascii="Book Antiqua" w:hAnsi="Book Antiqua"/>
          <w:lang w:val="es-ES"/>
        </w:rPr>
        <w:t xml:space="preserve">culo II de la Constitución de </w:t>
      </w:r>
      <w:r w:rsidRPr="001F47E6">
        <w:rPr>
          <w:rFonts w:ascii="Book Antiqua" w:hAnsi="Book Antiqua"/>
          <w:lang w:val="es-ES"/>
        </w:rPr>
        <w:lastRenderedPageBreak/>
        <w:t>Puerto Rico. Por ejemplo, EDUCAMOS, una asociación magisterial</w:t>
      </w:r>
      <w:r w:rsidR="00806DEE" w:rsidRPr="001F47E6">
        <w:rPr>
          <w:rFonts w:ascii="Book Antiqua" w:hAnsi="Book Antiqua"/>
          <w:lang w:val="es-ES"/>
        </w:rPr>
        <w:t>,</w:t>
      </w:r>
      <w:r w:rsidRPr="001F47E6">
        <w:rPr>
          <w:rFonts w:ascii="Book Antiqua" w:hAnsi="Book Antiqua"/>
          <w:lang w:val="es-ES"/>
        </w:rPr>
        <w:t xml:space="preserve"> sostuvo que la educación pública debía mantenerse bajo principios de laicidad y ética. Añadió que </w:t>
      </w:r>
      <w:r w:rsidR="00C67908" w:rsidRPr="001F47E6">
        <w:rPr>
          <w:rFonts w:ascii="Book Antiqua" w:hAnsi="Book Antiqua"/>
          <w:lang w:val="es-ES"/>
        </w:rPr>
        <w:t>“</w:t>
      </w:r>
      <w:r w:rsidRPr="001F47E6">
        <w:rPr>
          <w:rFonts w:ascii="Book Antiqua" w:hAnsi="Book Antiqua"/>
          <w:lang w:val="es-ES"/>
        </w:rPr>
        <w:t xml:space="preserve">esta nueva política </w:t>
      </w:r>
      <w:r w:rsidR="00C67908" w:rsidRPr="001F47E6">
        <w:rPr>
          <w:rFonts w:ascii="Book Antiqua" w:hAnsi="Book Antiqua"/>
          <w:lang w:val="es-ES"/>
        </w:rPr>
        <w:t xml:space="preserve">podría dar paso a privilegios de unas creencias religiosas sobre otras” y advirtió sobre “posibles intervenciones de organizaciones de base de fe en tiempo lectivo y capacitación docente.” La organización cuestionó, además, la creación de nuevos puestos y procesos burocráticos que desvían de la función magisterial del </w:t>
      </w:r>
      <w:r w:rsidR="006E2C73">
        <w:rPr>
          <w:rFonts w:ascii="Book Antiqua" w:hAnsi="Book Antiqua"/>
          <w:lang w:val="es-ES"/>
        </w:rPr>
        <w:t>DEPR</w:t>
      </w:r>
      <w:r w:rsidR="006E2C73" w:rsidRPr="001F47E6">
        <w:rPr>
          <w:rFonts w:ascii="Book Antiqua" w:hAnsi="Book Antiqua"/>
          <w:lang w:val="es-ES"/>
        </w:rPr>
        <w:t xml:space="preserve"> </w:t>
      </w:r>
      <w:r w:rsidR="00C67908" w:rsidRPr="001F47E6">
        <w:rPr>
          <w:rFonts w:ascii="Book Antiqua" w:hAnsi="Book Antiqua"/>
          <w:lang w:val="es-ES"/>
        </w:rPr>
        <w:t>cuando ni siquiera satisfacen las necesidades de servicio de Educación Especial ni han efectuado los pagos adeudados de la Cerrera Magisterial.</w:t>
      </w:r>
    </w:p>
    <w:p w14:paraId="6E8C20F9" w14:textId="77777777" w:rsidR="00D57F13" w:rsidRPr="001F47E6" w:rsidRDefault="00D57F13" w:rsidP="00620109">
      <w:pPr>
        <w:ind w:firstLine="720"/>
        <w:jc w:val="both"/>
        <w:rPr>
          <w:rFonts w:ascii="Book Antiqua" w:hAnsi="Book Antiqua"/>
          <w:lang w:val="es-ES"/>
        </w:rPr>
      </w:pPr>
    </w:p>
    <w:p w14:paraId="3DCE6C56" w14:textId="3E63975E" w:rsidR="005F56C4" w:rsidRPr="001F47E6" w:rsidRDefault="00D57F13" w:rsidP="00D57F13">
      <w:pPr>
        <w:ind w:firstLine="720"/>
        <w:jc w:val="both"/>
        <w:rPr>
          <w:rFonts w:ascii="Book Antiqua" w:hAnsi="Book Antiqua"/>
          <w:lang w:val="es-ES"/>
        </w:rPr>
      </w:pPr>
      <w:r w:rsidRPr="001F47E6">
        <w:rPr>
          <w:rFonts w:ascii="Book Antiqua" w:hAnsi="Book Antiqua"/>
          <w:lang w:val="es-ES"/>
        </w:rPr>
        <w:t>Por su parte, la Asociación de Psicología de Puerto Rico (APPR) se ha expresado sobre la Separación de “Iglesia” y Estado. La colectividad sostuvo en una expresión pública que “[l]a separación de “iglesia” y Estado ha superado dos dilemas históricos: la tolerancia religiosa o libertad de conciencia y la neutralidad del aparato público ante alguna religión.</w:t>
      </w:r>
      <w:r w:rsidR="00806DEE" w:rsidRPr="001F47E6">
        <w:rPr>
          <w:rFonts w:ascii="Book Antiqua" w:hAnsi="Book Antiqua"/>
          <w:lang w:val="es-ES"/>
        </w:rPr>
        <w:t>”</w:t>
      </w:r>
    </w:p>
    <w:p w14:paraId="2AEDE5F9" w14:textId="77777777" w:rsidR="001A3276" w:rsidRPr="001F47E6" w:rsidRDefault="001A3276" w:rsidP="00D57F13">
      <w:pPr>
        <w:ind w:firstLine="720"/>
        <w:jc w:val="both"/>
        <w:rPr>
          <w:rFonts w:ascii="Book Antiqua" w:hAnsi="Book Antiqua"/>
          <w:lang w:val="es-ES"/>
        </w:rPr>
      </w:pPr>
    </w:p>
    <w:p w14:paraId="1F02D452" w14:textId="307531E1" w:rsidR="001A3276" w:rsidRPr="001F47E6" w:rsidRDefault="001A3276" w:rsidP="00D57F13">
      <w:pPr>
        <w:ind w:firstLine="720"/>
        <w:jc w:val="both"/>
        <w:rPr>
          <w:rFonts w:ascii="Book Antiqua" w:hAnsi="Book Antiqua"/>
          <w:lang w:val="es-ES"/>
        </w:rPr>
      </w:pPr>
      <w:r w:rsidRPr="001F47E6">
        <w:rPr>
          <w:rFonts w:ascii="Book Antiqua" w:hAnsi="Book Antiqua"/>
          <w:lang w:val="es-ES"/>
        </w:rPr>
        <w:t xml:space="preserve">En </w:t>
      </w:r>
      <w:r w:rsidR="00A56C55" w:rsidRPr="001F47E6">
        <w:rPr>
          <w:rFonts w:ascii="Book Antiqua" w:hAnsi="Book Antiqua"/>
          <w:lang w:val="es-ES"/>
        </w:rPr>
        <w:t xml:space="preserve">nuestro ordenamiento </w:t>
      </w:r>
      <w:r w:rsidR="00332D86" w:rsidRPr="001F47E6">
        <w:rPr>
          <w:rFonts w:ascii="Book Antiqua" w:hAnsi="Book Antiqua"/>
          <w:lang w:val="es-ES"/>
        </w:rPr>
        <w:t>jurídico</w:t>
      </w:r>
      <w:r w:rsidRPr="001F47E6">
        <w:rPr>
          <w:rFonts w:ascii="Book Antiqua" w:hAnsi="Book Antiqua"/>
          <w:lang w:val="es-ES"/>
        </w:rPr>
        <w:t xml:space="preserve">, la separación de iglesia y </w:t>
      </w:r>
      <w:r w:rsidR="008C027B">
        <w:rPr>
          <w:rFonts w:ascii="Book Antiqua" w:hAnsi="Book Antiqua"/>
          <w:lang w:val="es-ES"/>
        </w:rPr>
        <w:t>E</w:t>
      </w:r>
      <w:r w:rsidRPr="001F47E6">
        <w:rPr>
          <w:rFonts w:ascii="Book Antiqua" w:hAnsi="Book Antiqua"/>
          <w:lang w:val="es-ES"/>
        </w:rPr>
        <w:t xml:space="preserve">stado está </w:t>
      </w:r>
      <w:r w:rsidR="009B4C21" w:rsidRPr="001F47E6">
        <w:rPr>
          <w:rFonts w:ascii="Book Antiqua" w:hAnsi="Book Antiqua"/>
          <w:lang w:val="es-ES"/>
        </w:rPr>
        <w:t xml:space="preserve">claramente </w:t>
      </w:r>
      <w:r w:rsidR="006E2C73">
        <w:rPr>
          <w:rFonts w:ascii="Book Antiqua" w:hAnsi="Book Antiqua"/>
          <w:lang w:val="es-ES"/>
        </w:rPr>
        <w:t>establecida</w:t>
      </w:r>
      <w:r w:rsidRPr="001F47E6">
        <w:rPr>
          <w:rFonts w:ascii="Book Antiqua" w:hAnsi="Book Antiqua"/>
          <w:lang w:val="es-ES"/>
        </w:rPr>
        <w:t xml:space="preserve"> en el Artículo II, Sección 3 de la Constitución de Puerto Rico que </w:t>
      </w:r>
      <w:r w:rsidR="009B4C21" w:rsidRPr="001F47E6">
        <w:rPr>
          <w:rFonts w:ascii="Book Antiqua" w:hAnsi="Book Antiqua"/>
          <w:lang w:val="es-ES"/>
        </w:rPr>
        <w:t>dispone</w:t>
      </w:r>
      <w:r w:rsidRPr="001F47E6">
        <w:rPr>
          <w:rFonts w:ascii="Book Antiqua" w:hAnsi="Book Antiqua"/>
          <w:lang w:val="es-ES"/>
        </w:rPr>
        <w:t xml:space="preserve"> “</w:t>
      </w:r>
      <w:r w:rsidR="00332D86" w:rsidRPr="001F47E6">
        <w:rPr>
          <w:rFonts w:ascii="Book Antiqua" w:hAnsi="Book Antiqua"/>
          <w:lang w:val="es-ES"/>
        </w:rPr>
        <w:t>[n]</w:t>
      </w:r>
      <w:r w:rsidRPr="001F47E6">
        <w:rPr>
          <w:rFonts w:ascii="Book Antiqua" w:hAnsi="Book Antiqua"/>
          <w:lang w:val="es-ES"/>
        </w:rPr>
        <w:t xml:space="preserve">o se </w:t>
      </w:r>
      <w:r w:rsidR="0061122C" w:rsidRPr="001F47E6">
        <w:rPr>
          <w:rFonts w:ascii="Book Antiqua" w:hAnsi="Book Antiqua"/>
          <w:lang w:val="es-ES"/>
        </w:rPr>
        <w:t>aprobará</w:t>
      </w:r>
      <w:r w:rsidRPr="001F47E6">
        <w:rPr>
          <w:rFonts w:ascii="Book Antiqua" w:hAnsi="Book Antiqua"/>
          <w:lang w:val="es-ES"/>
        </w:rPr>
        <w:t xml:space="preserve"> ley alguna relativa al establecimiento de cualquier religión ni se prohibir</w:t>
      </w:r>
      <m:oMath>
        <m:r>
          <w:rPr>
            <w:rFonts w:ascii="Cambria Math" w:hAnsi="Cambria Math"/>
            <w:lang w:val="es-ES"/>
          </w:rPr>
          <m:t>á</m:t>
        </m:r>
      </m:oMath>
      <w:r w:rsidRPr="001F47E6">
        <w:rPr>
          <w:rFonts w:ascii="Book Antiqua" w:hAnsi="Book Antiqua"/>
          <w:lang w:val="es-ES"/>
        </w:rPr>
        <w:t xml:space="preserve"> el libre ejercicio del culto religioso. Habrá completa separación de iglesia y el estado”.</w:t>
      </w:r>
      <w:r w:rsidR="009B4C21" w:rsidRPr="001F47E6">
        <w:rPr>
          <w:rFonts w:ascii="Book Antiqua" w:hAnsi="Book Antiqua"/>
          <w:lang w:val="es-ES"/>
        </w:rPr>
        <w:t xml:space="preserve"> Esta cláusula garantiza el derecho de cada puertorriqueña y puertorriqueño a participar, o no, en las prácticas religiosas que libremente considere apropiadas, mientras que establece de forma </w:t>
      </w:r>
      <w:r w:rsidR="0061122C" w:rsidRPr="001F47E6">
        <w:rPr>
          <w:rFonts w:ascii="Book Antiqua" w:hAnsi="Book Antiqua"/>
          <w:lang w:val="es-ES"/>
        </w:rPr>
        <w:t>evidente</w:t>
      </w:r>
      <w:r w:rsidR="009B4C21" w:rsidRPr="001F47E6">
        <w:rPr>
          <w:rFonts w:ascii="Book Antiqua" w:hAnsi="Book Antiqua"/>
          <w:lang w:val="es-ES"/>
        </w:rPr>
        <w:t xml:space="preserve"> una separación total entre las estructuras </w:t>
      </w:r>
      <w:r w:rsidR="0061122C" w:rsidRPr="001F47E6">
        <w:rPr>
          <w:rFonts w:ascii="Book Antiqua" w:hAnsi="Book Antiqua"/>
          <w:lang w:val="es-ES"/>
        </w:rPr>
        <w:t>gubernamentales y</w:t>
      </w:r>
      <w:r w:rsidR="009B4C21" w:rsidRPr="001F47E6">
        <w:rPr>
          <w:rFonts w:ascii="Book Antiqua" w:hAnsi="Book Antiqua"/>
          <w:lang w:val="es-ES"/>
        </w:rPr>
        <w:t xml:space="preserve"> las instituciones religiosas.</w:t>
      </w:r>
      <w:r w:rsidRPr="001F47E6">
        <w:rPr>
          <w:rFonts w:ascii="Book Antiqua" w:hAnsi="Book Antiqua"/>
          <w:lang w:val="es-ES"/>
        </w:rPr>
        <w:t xml:space="preserve"> Esta disposición refleja una interpretación más estricta que la Primera Enmienda de la Constitución de los Estados Unidos, al incluir explícitamente el concepto de “completa separación</w:t>
      </w:r>
      <w:r w:rsidR="0061122C" w:rsidRPr="001F47E6">
        <w:rPr>
          <w:rFonts w:ascii="Book Antiqua" w:hAnsi="Book Antiqua"/>
          <w:lang w:val="es-ES"/>
        </w:rPr>
        <w:t xml:space="preserve">”. No obstante, la Carta Circular emitida por el </w:t>
      </w:r>
      <w:r w:rsidR="006E2C73">
        <w:rPr>
          <w:rFonts w:ascii="Book Antiqua" w:hAnsi="Book Antiqua"/>
          <w:lang w:val="es-ES"/>
        </w:rPr>
        <w:t>DEPR</w:t>
      </w:r>
      <w:r w:rsidR="006E2C73" w:rsidRPr="001F47E6">
        <w:rPr>
          <w:rFonts w:ascii="Book Antiqua" w:hAnsi="Book Antiqua"/>
          <w:lang w:val="es-ES"/>
        </w:rPr>
        <w:t xml:space="preserve"> </w:t>
      </w:r>
      <w:r w:rsidR="0061122C" w:rsidRPr="001F47E6">
        <w:rPr>
          <w:rFonts w:ascii="Book Antiqua" w:hAnsi="Book Antiqua"/>
          <w:lang w:val="es-ES"/>
        </w:rPr>
        <w:t xml:space="preserve">cita únicamente la primera oración de esta disposición constitucional, omitiendo deliberadamente la segunda, que exige una “completa separación”. Esta omisión evidencia una interpretación selectiva y políticamente motivada del texto constitucional, utilizada como justificación para la creación de una </w:t>
      </w:r>
      <w:r w:rsidR="008C027B">
        <w:rPr>
          <w:rFonts w:ascii="Book Antiqua" w:hAnsi="Book Antiqua"/>
          <w:lang w:val="es-ES"/>
        </w:rPr>
        <w:t>o</w:t>
      </w:r>
      <w:r w:rsidR="0061122C" w:rsidRPr="001F47E6">
        <w:rPr>
          <w:rFonts w:ascii="Book Antiqua" w:hAnsi="Book Antiqua"/>
          <w:lang w:val="es-ES"/>
        </w:rPr>
        <w:t xml:space="preserve">ficina de </w:t>
      </w:r>
      <w:r w:rsidR="008C027B">
        <w:rPr>
          <w:rFonts w:ascii="Book Antiqua" w:hAnsi="Book Antiqua"/>
          <w:lang w:val="es-ES"/>
        </w:rPr>
        <w:t>b</w:t>
      </w:r>
      <w:r w:rsidR="0061122C" w:rsidRPr="001F47E6">
        <w:rPr>
          <w:rFonts w:ascii="Book Antiqua" w:hAnsi="Book Antiqua"/>
          <w:lang w:val="es-ES"/>
        </w:rPr>
        <w:t xml:space="preserve">ases de </w:t>
      </w:r>
      <w:r w:rsidR="008C027B">
        <w:rPr>
          <w:rFonts w:ascii="Book Antiqua" w:hAnsi="Book Antiqua"/>
          <w:lang w:val="es-ES"/>
        </w:rPr>
        <w:t>f</w:t>
      </w:r>
      <w:r w:rsidR="0061122C" w:rsidRPr="001F47E6">
        <w:rPr>
          <w:rFonts w:ascii="Book Antiqua" w:hAnsi="Book Antiqua"/>
          <w:lang w:val="es-ES"/>
        </w:rPr>
        <w:t xml:space="preserve">e dentro de un departamento gubernamental, </w:t>
      </w:r>
      <w:r w:rsidR="008C027B">
        <w:rPr>
          <w:rFonts w:ascii="Book Antiqua" w:hAnsi="Book Antiqua"/>
          <w:lang w:val="es-ES"/>
        </w:rPr>
        <w:t>provocando</w:t>
      </w:r>
      <w:r w:rsidR="0061122C" w:rsidRPr="001F47E6">
        <w:rPr>
          <w:rFonts w:ascii="Book Antiqua" w:hAnsi="Book Antiqua"/>
          <w:lang w:val="es-ES"/>
        </w:rPr>
        <w:t xml:space="preserve"> serias preocupaciones sobre el desgaste de la</w:t>
      </w:r>
      <w:r w:rsidR="0022443C" w:rsidRPr="001F47E6">
        <w:rPr>
          <w:rFonts w:ascii="Book Antiqua" w:hAnsi="Book Antiqua"/>
          <w:lang w:val="es-ES"/>
        </w:rPr>
        <w:t xml:space="preserve">s fronteras entre la iglesia y el </w:t>
      </w:r>
      <w:r w:rsidR="008C027B">
        <w:rPr>
          <w:rFonts w:ascii="Book Antiqua" w:hAnsi="Book Antiqua"/>
          <w:lang w:val="es-ES"/>
        </w:rPr>
        <w:t>E</w:t>
      </w:r>
      <w:r w:rsidR="0022443C" w:rsidRPr="001F47E6">
        <w:rPr>
          <w:rFonts w:ascii="Book Antiqua" w:hAnsi="Book Antiqua"/>
          <w:lang w:val="es-ES"/>
        </w:rPr>
        <w:t xml:space="preserve">stado y la vulneración de derechos constitucionales reconocidos. </w:t>
      </w:r>
    </w:p>
    <w:p w14:paraId="573A3BA6" w14:textId="77777777" w:rsidR="00A56C55" w:rsidRPr="001F47E6" w:rsidRDefault="00A56C55" w:rsidP="00D57F13">
      <w:pPr>
        <w:ind w:firstLine="720"/>
        <w:jc w:val="both"/>
        <w:rPr>
          <w:rFonts w:ascii="Book Antiqua" w:hAnsi="Book Antiqua"/>
          <w:lang w:val="es-ES"/>
        </w:rPr>
      </w:pPr>
    </w:p>
    <w:p w14:paraId="3634FC59" w14:textId="77777777" w:rsidR="0025291B" w:rsidRDefault="00A56C55" w:rsidP="0025291B">
      <w:pPr>
        <w:ind w:firstLine="720"/>
        <w:jc w:val="both"/>
        <w:rPr>
          <w:rFonts w:ascii="Book Antiqua" w:hAnsi="Book Antiqua"/>
          <w:lang w:val="es-ES"/>
        </w:rPr>
      </w:pPr>
      <w:r w:rsidRPr="001F47E6">
        <w:rPr>
          <w:rFonts w:ascii="Book Antiqua" w:hAnsi="Book Antiqua"/>
          <w:lang w:val="es-ES"/>
        </w:rPr>
        <w:t xml:space="preserve">Adicionalmente, la quinta Sección del Artículo II de la </w:t>
      </w:r>
      <w:r w:rsidR="001F47E6" w:rsidRPr="001F47E6">
        <w:rPr>
          <w:rFonts w:ascii="Book Antiqua" w:hAnsi="Book Antiqua"/>
          <w:lang w:val="es-ES"/>
        </w:rPr>
        <w:t>Constitución</w:t>
      </w:r>
      <w:r w:rsidRPr="001F47E6">
        <w:rPr>
          <w:rFonts w:ascii="Book Antiqua" w:hAnsi="Book Antiqua"/>
          <w:lang w:val="es-ES"/>
        </w:rPr>
        <w:t xml:space="preserve"> de Puerto Rico ordena que el “sistema de instrucción pública… será libre y enteramente no sectario</w:t>
      </w:r>
      <w:r w:rsidR="00914C77">
        <w:rPr>
          <w:rFonts w:ascii="Book Antiqua" w:hAnsi="Book Antiqua"/>
          <w:lang w:val="es-ES"/>
        </w:rPr>
        <w:t>…</w:t>
      </w:r>
      <w:r w:rsidR="00914C77" w:rsidRPr="00914C77">
        <w:rPr>
          <w:rFonts w:ascii="Book Antiqua" w:hAnsi="Book Antiqua"/>
          <w:lang w:val="es-ES"/>
        </w:rPr>
        <w:t>No se utilizará propiedad ni fondos públicos para el sostenimiento de escuelas o instituciones educativas que no sean las del Estado</w:t>
      </w:r>
      <w:r w:rsidRPr="001F47E6">
        <w:rPr>
          <w:rFonts w:ascii="Book Antiqua" w:hAnsi="Book Antiqua"/>
          <w:lang w:val="es-ES"/>
        </w:rPr>
        <w:t>”</w:t>
      </w:r>
      <w:r w:rsidR="00922C69">
        <w:rPr>
          <w:rFonts w:ascii="Book Antiqua" w:hAnsi="Book Antiqua"/>
          <w:lang w:val="es-ES"/>
        </w:rPr>
        <w:t xml:space="preserve">. </w:t>
      </w:r>
      <w:r w:rsidR="005343B9">
        <w:rPr>
          <w:rFonts w:ascii="Book Antiqua" w:hAnsi="Book Antiqua"/>
          <w:lang w:val="es-ES"/>
        </w:rPr>
        <w:t>Interpretando esta cláusula, e</w:t>
      </w:r>
      <w:r w:rsidR="00922C69">
        <w:rPr>
          <w:rFonts w:ascii="Book Antiqua" w:hAnsi="Book Antiqua"/>
          <w:lang w:val="es-ES"/>
        </w:rPr>
        <w:t xml:space="preserve">l Tribunal Supremo de Puerto Rico afirmó en </w:t>
      </w:r>
      <w:r w:rsidR="005343B9" w:rsidRPr="00AC631D">
        <w:rPr>
          <w:rFonts w:ascii="Book Antiqua" w:hAnsi="Book Antiqua"/>
          <w:i/>
          <w:iCs/>
          <w:lang w:val="es-ES"/>
        </w:rPr>
        <w:t>Asociación</w:t>
      </w:r>
      <w:r w:rsidR="00AC631D" w:rsidRPr="00AC631D">
        <w:rPr>
          <w:rFonts w:ascii="Book Antiqua" w:hAnsi="Book Antiqua"/>
          <w:i/>
          <w:iCs/>
          <w:lang w:val="es-ES"/>
        </w:rPr>
        <w:t xml:space="preserve"> de Maestros de P.R. v. Arsenio Torres</w:t>
      </w:r>
      <w:r w:rsidR="00922C69">
        <w:rPr>
          <w:rFonts w:ascii="Book Antiqua" w:hAnsi="Book Antiqua"/>
          <w:lang w:val="es-ES"/>
        </w:rPr>
        <w:t xml:space="preserve"> que </w:t>
      </w:r>
      <w:r w:rsidR="00AC631D">
        <w:rPr>
          <w:rFonts w:ascii="Book Antiqua" w:hAnsi="Book Antiqua"/>
          <w:lang w:val="es-ES"/>
        </w:rPr>
        <w:t xml:space="preserve">la cláusula de sostenimiento y el mandato de instrucción pública “libre y enteramente no </w:t>
      </w:r>
      <w:r w:rsidR="005343B9">
        <w:rPr>
          <w:rFonts w:ascii="Book Antiqua" w:hAnsi="Book Antiqua"/>
          <w:lang w:val="es-ES"/>
        </w:rPr>
        <w:t>sectaria” existen</w:t>
      </w:r>
      <w:r w:rsidR="00AC631D">
        <w:rPr>
          <w:rFonts w:ascii="Book Antiqua" w:hAnsi="Book Antiqua"/>
          <w:lang w:val="es-ES"/>
        </w:rPr>
        <w:t xml:space="preserve"> para proteger y fortalecer al máximo el sistema de instrucción pública frente a la inherencia de instituciones privadas, incluyendo las religiosas.</w:t>
      </w:r>
      <w:r w:rsidRPr="001F47E6">
        <w:rPr>
          <w:rFonts w:ascii="Book Antiqua" w:hAnsi="Book Antiqua"/>
          <w:lang w:val="es-ES"/>
        </w:rPr>
        <w:t xml:space="preserve"> </w:t>
      </w:r>
      <w:r w:rsidR="00AC631D">
        <w:rPr>
          <w:rFonts w:ascii="Book Antiqua" w:hAnsi="Book Antiqua"/>
          <w:lang w:val="es-ES"/>
        </w:rPr>
        <w:t xml:space="preserve">Esa Opinión invalidó </w:t>
      </w:r>
      <w:r w:rsidR="00F44E63">
        <w:rPr>
          <w:rFonts w:ascii="Book Antiqua" w:hAnsi="Book Antiqua"/>
          <w:lang w:val="es-ES"/>
        </w:rPr>
        <w:t>becas</w:t>
      </w:r>
      <w:r w:rsidR="00AC631D">
        <w:rPr>
          <w:rFonts w:ascii="Book Antiqua" w:hAnsi="Book Antiqua"/>
          <w:lang w:val="es-ES"/>
        </w:rPr>
        <w:t xml:space="preserve"> </w:t>
      </w:r>
      <w:r w:rsidR="005343B9">
        <w:rPr>
          <w:rFonts w:ascii="Book Antiqua" w:hAnsi="Book Antiqua"/>
          <w:lang w:val="es-ES"/>
        </w:rPr>
        <w:t xml:space="preserve">educativas </w:t>
      </w:r>
      <w:r w:rsidR="00AC631D">
        <w:rPr>
          <w:rFonts w:ascii="Book Antiqua" w:hAnsi="Book Antiqua"/>
          <w:lang w:val="es-ES"/>
        </w:rPr>
        <w:t xml:space="preserve">por desalinearse con </w:t>
      </w:r>
      <w:r w:rsidR="000A67BC">
        <w:rPr>
          <w:rFonts w:ascii="Book Antiqua" w:hAnsi="Book Antiqua"/>
          <w:lang w:val="es-ES"/>
        </w:rPr>
        <w:t>el</w:t>
      </w:r>
      <w:r w:rsidR="00AC631D">
        <w:rPr>
          <w:rFonts w:ascii="Book Antiqua" w:hAnsi="Book Antiqua"/>
          <w:lang w:val="es-ES"/>
        </w:rPr>
        <w:t xml:space="preserve"> diseño constitucional. </w:t>
      </w:r>
      <w:r w:rsidR="00F44E63">
        <w:rPr>
          <w:rFonts w:ascii="Book Antiqua" w:hAnsi="Book Antiqua"/>
          <w:lang w:val="es-ES"/>
        </w:rPr>
        <w:t xml:space="preserve">Incluso, el </w:t>
      </w:r>
      <w:r w:rsidR="005343B9">
        <w:rPr>
          <w:rFonts w:ascii="Book Antiqua" w:hAnsi="Book Antiqua"/>
          <w:lang w:val="es-ES"/>
        </w:rPr>
        <w:t>D</w:t>
      </w:r>
      <w:r w:rsidR="00F44E63">
        <w:rPr>
          <w:rFonts w:ascii="Book Antiqua" w:hAnsi="Book Antiqua"/>
          <w:lang w:val="es-ES"/>
        </w:rPr>
        <w:t xml:space="preserve">iario de </w:t>
      </w:r>
      <w:r w:rsidR="005343B9">
        <w:rPr>
          <w:rFonts w:ascii="Book Antiqua" w:hAnsi="Book Antiqua"/>
          <w:lang w:val="es-ES"/>
        </w:rPr>
        <w:t>S</w:t>
      </w:r>
      <w:r w:rsidR="00F44E63">
        <w:rPr>
          <w:rFonts w:ascii="Book Antiqua" w:hAnsi="Book Antiqua"/>
          <w:lang w:val="es-ES"/>
        </w:rPr>
        <w:t xml:space="preserve">esiones de la Asamblea Constituyente demuestra que el propósito principal de la </w:t>
      </w:r>
      <w:r w:rsidR="008C027B">
        <w:rPr>
          <w:rFonts w:ascii="Book Antiqua" w:hAnsi="Book Antiqua"/>
          <w:lang w:val="es-ES"/>
        </w:rPr>
        <w:lastRenderedPageBreak/>
        <w:t>existencia</w:t>
      </w:r>
      <w:r w:rsidR="00F44E63">
        <w:rPr>
          <w:rFonts w:ascii="Book Antiqua" w:hAnsi="Book Antiqua"/>
          <w:lang w:val="es-ES"/>
        </w:rPr>
        <w:t xml:space="preserve"> de la quinta sección de este Artículo era hacer aún más tajante la separación entre iglesia y Estado</w:t>
      </w:r>
      <w:r w:rsidR="00914C77">
        <w:rPr>
          <w:rFonts w:ascii="Book Antiqua" w:hAnsi="Book Antiqua"/>
          <w:lang w:val="es-ES"/>
        </w:rPr>
        <w:t>. En la letra del Artículo,</w:t>
      </w:r>
      <w:r w:rsidR="005343B9">
        <w:rPr>
          <w:rFonts w:ascii="Book Antiqua" w:hAnsi="Book Antiqua"/>
          <w:lang w:val="es-ES"/>
        </w:rPr>
        <w:t xml:space="preserve"> a sugerencia del entonces miembro de la convención y eventual juez presidente del Tribunal Supremo</w:t>
      </w:r>
      <w:r w:rsidR="008C027B">
        <w:rPr>
          <w:rFonts w:ascii="Book Antiqua" w:hAnsi="Book Antiqua"/>
          <w:lang w:val="es-ES"/>
        </w:rPr>
        <w:t>,</w:t>
      </w:r>
      <w:r w:rsidR="005343B9">
        <w:rPr>
          <w:rFonts w:ascii="Book Antiqua" w:hAnsi="Book Antiqua"/>
          <w:lang w:val="es-ES"/>
        </w:rPr>
        <w:t xml:space="preserve"> José Trías Monge, se</w:t>
      </w:r>
      <w:r w:rsidR="00914C77">
        <w:rPr>
          <w:rFonts w:ascii="Book Antiqua" w:hAnsi="Book Antiqua"/>
          <w:lang w:val="es-ES"/>
        </w:rPr>
        <w:t xml:space="preserve"> remplazó la palabra “enseñanza” por “sostenimiento” para impedir el uso de fondos públicos en sostener instituciones no estatales y mantener la instrucción no sectaria. </w:t>
      </w:r>
      <w:r w:rsidR="007A4B19">
        <w:rPr>
          <w:rFonts w:ascii="Book Antiqua" w:hAnsi="Book Antiqua"/>
          <w:lang w:val="es-ES"/>
        </w:rPr>
        <w:t xml:space="preserve">Posteriormente, el Tribunal Supremo de Puerto Rico resolvió en </w:t>
      </w:r>
      <w:r w:rsidR="007A4B19" w:rsidRPr="00DA4131">
        <w:rPr>
          <w:rFonts w:ascii="Book Antiqua" w:hAnsi="Book Antiqua"/>
          <w:i/>
          <w:iCs/>
          <w:lang w:val="es-ES"/>
        </w:rPr>
        <w:t>San Jorge v. Aponte Rosario</w:t>
      </w:r>
      <w:r w:rsidR="007A4B19">
        <w:rPr>
          <w:rFonts w:ascii="Book Antiqua" w:hAnsi="Book Antiqua"/>
          <w:lang w:val="es-ES"/>
        </w:rPr>
        <w:t xml:space="preserve"> que la Junta de Relaciones del Trabajo no podía ejercer jurisdicción sobre un pleito laboral de una escuela católica ya que esto implicaría una intromisión estatal que era incompatible con la Sección tercera del Art</w:t>
      </w:r>
      <w:r w:rsidR="007A4B19" w:rsidRPr="007A4B19">
        <w:rPr>
          <w:rFonts w:ascii="Book Antiqua" w:hAnsi="Book Antiqua"/>
          <w:lang w:val="es-ES"/>
        </w:rPr>
        <w:t>ícul</w:t>
      </w:r>
      <w:r w:rsidR="007A4B19">
        <w:rPr>
          <w:rFonts w:ascii="Book Antiqua" w:hAnsi="Book Antiqua"/>
          <w:lang w:val="es-ES"/>
        </w:rPr>
        <w:t>o II de nuestra Constitución.</w:t>
      </w:r>
      <w:r w:rsidR="005343B9">
        <w:rPr>
          <w:rFonts w:ascii="Book Antiqua" w:hAnsi="Book Antiqua"/>
          <w:lang w:val="es-ES"/>
        </w:rPr>
        <w:t xml:space="preserve"> </w:t>
      </w:r>
    </w:p>
    <w:p w14:paraId="071DA404" w14:textId="77777777" w:rsidR="0025291B" w:rsidRDefault="0025291B" w:rsidP="0025291B">
      <w:pPr>
        <w:ind w:firstLine="720"/>
        <w:jc w:val="both"/>
        <w:rPr>
          <w:rFonts w:ascii="Book Antiqua" w:hAnsi="Book Antiqua"/>
          <w:lang w:val="es-ES"/>
        </w:rPr>
      </w:pPr>
    </w:p>
    <w:p w14:paraId="13F145B8" w14:textId="754548E8" w:rsidR="00A90DF4" w:rsidRPr="0025291B" w:rsidRDefault="000A67BC" w:rsidP="0025291B">
      <w:pPr>
        <w:ind w:firstLine="720"/>
        <w:jc w:val="both"/>
        <w:rPr>
          <w:lang w:val="es-ES"/>
        </w:rPr>
      </w:pPr>
      <w:r>
        <w:rPr>
          <w:rFonts w:ascii="Book Antiqua" w:hAnsi="Book Antiqua"/>
          <w:lang w:val="es-ES"/>
        </w:rPr>
        <w:t>L</w:t>
      </w:r>
      <w:r w:rsidR="005343B9">
        <w:rPr>
          <w:rFonts w:ascii="Book Antiqua" w:hAnsi="Book Antiqua"/>
          <w:lang w:val="es-ES"/>
        </w:rPr>
        <w:t>a</w:t>
      </w:r>
      <w:r w:rsidR="00F44E63">
        <w:rPr>
          <w:rFonts w:ascii="Book Antiqua" w:hAnsi="Book Antiqua"/>
          <w:lang w:val="es-ES"/>
        </w:rPr>
        <w:t xml:space="preserve"> </w:t>
      </w:r>
      <w:r w:rsidR="005343B9">
        <w:rPr>
          <w:rFonts w:ascii="Book Antiqua" w:hAnsi="Book Antiqua"/>
          <w:lang w:val="es-ES"/>
        </w:rPr>
        <w:t>creación de</w:t>
      </w:r>
      <w:r w:rsidR="00332D86" w:rsidRPr="001F47E6">
        <w:rPr>
          <w:rFonts w:ascii="Book Antiqua" w:hAnsi="Book Antiqua"/>
          <w:lang w:val="es-ES"/>
        </w:rPr>
        <w:t xml:space="preserve"> una </w:t>
      </w:r>
      <w:r w:rsidR="007A4B19">
        <w:rPr>
          <w:rFonts w:ascii="Book Antiqua" w:hAnsi="Book Antiqua"/>
          <w:lang w:val="es-ES"/>
        </w:rPr>
        <w:t>o</w:t>
      </w:r>
      <w:r w:rsidR="00332D86" w:rsidRPr="001F47E6">
        <w:rPr>
          <w:rFonts w:ascii="Book Antiqua" w:hAnsi="Book Antiqua"/>
          <w:lang w:val="es-ES"/>
        </w:rPr>
        <w:t xml:space="preserve">ficina de </w:t>
      </w:r>
      <w:r w:rsidR="007A4B19">
        <w:rPr>
          <w:rFonts w:ascii="Book Antiqua" w:hAnsi="Book Antiqua"/>
          <w:lang w:val="es-ES"/>
        </w:rPr>
        <w:t>b</w:t>
      </w:r>
      <w:r w:rsidR="00332D86" w:rsidRPr="001F47E6">
        <w:rPr>
          <w:rFonts w:ascii="Book Antiqua" w:hAnsi="Book Antiqua"/>
          <w:lang w:val="es-ES"/>
        </w:rPr>
        <w:t xml:space="preserve">ases de </w:t>
      </w:r>
      <w:r w:rsidR="007A4B19">
        <w:rPr>
          <w:rFonts w:ascii="Book Antiqua" w:hAnsi="Book Antiqua"/>
          <w:lang w:val="es-ES"/>
        </w:rPr>
        <w:t>f</w:t>
      </w:r>
      <w:r w:rsidR="00332D86" w:rsidRPr="001F47E6">
        <w:rPr>
          <w:rFonts w:ascii="Book Antiqua" w:hAnsi="Book Antiqua"/>
          <w:lang w:val="es-ES"/>
        </w:rPr>
        <w:t xml:space="preserve">e dentro de la estructura del </w:t>
      </w:r>
      <w:r w:rsidR="006E2C73">
        <w:rPr>
          <w:rFonts w:ascii="Book Antiqua" w:hAnsi="Book Antiqua"/>
          <w:lang w:val="es-ES"/>
        </w:rPr>
        <w:t>DEPR</w:t>
      </w:r>
      <w:r w:rsidR="00332D86" w:rsidRPr="001F47E6">
        <w:rPr>
          <w:rFonts w:ascii="Book Antiqua" w:hAnsi="Book Antiqua"/>
          <w:lang w:val="es-ES"/>
        </w:rPr>
        <w:t xml:space="preserve"> con funciones de orientar, adiestrar, coordinar e invitar a organizaciones religiosas a proponer e implementar actividades en planteles escolares, </w:t>
      </w:r>
      <w:r w:rsidR="006E2C73">
        <w:rPr>
          <w:rFonts w:ascii="Book Antiqua" w:hAnsi="Book Antiqua"/>
          <w:lang w:val="es-ES"/>
        </w:rPr>
        <w:t>constituye la institucionalización de</w:t>
      </w:r>
      <w:r w:rsidR="00332D86" w:rsidRPr="001F47E6">
        <w:rPr>
          <w:rFonts w:ascii="Book Antiqua" w:hAnsi="Book Antiqua"/>
          <w:lang w:val="es-ES"/>
        </w:rPr>
        <w:t xml:space="preserve"> un canal para la </w:t>
      </w:r>
      <w:r w:rsidR="001F47E6" w:rsidRPr="001F47E6">
        <w:rPr>
          <w:rFonts w:ascii="Book Antiqua" w:hAnsi="Book Antiqua"/>
          <w:lang w:val="es-ES"/>
        </w:rPr>
        <w:t>participación religiosa</w:t>
      </w:r>
      <w:r w:rsidR="00332D86" w:rsidRPr="001F47E6">
        <w:rPr>
          <w:rFonts w:ascii="Book Antiqua" w:hAnsi="Book Antiqua"/>
          <w:lang w:val="es-ES"/>
        </w:rPr>
        <w:t xml:space="preserve"> en la vida escolar</w:t>
      </w:r>
      <w:r>
        <w:rPr>
          <w:rFonts w:ascii="Book Antiqua" w:hAnsi="Book Antiqua"/>
          <w:lang w:val="es-ES"/>
        </w:rPr>
        <w:t xml:space="preserve"> administrada con empleados y recursos estatales</w:t>
      </w:r>
      <w:r w:rsidR="0025291B">
        <w:rPr>
          <w:rFonts w:ascii="Book Antiqua" w:hAnsi="Book Antiqua"/>
          <w:lang w:val="es-ES"/>
        </w:rPr>
        <w:t xml:space="preserve">. El establecimiento de una oficina administrativa orientada a las comunidades de base de fe con plan de trabajo, adiestramientos, enlaces regionales y bancos de </w:t>
      </w:r>
      <w:r w:rsidR="00775219">
        <w:rPr>
          <w:rFonts w:ascii="Book Antiqua" w:hAnsi="Book Antiqua"/>
          <w:lang w:val="es-ES"/>
        </w:rPr>
        <w:t>recursos</w:t>
      </w:r>
      <w:r w:rsidR="0025291B">
        <w:rPr>
          <w:rFonts w:ascii="Book Antiqua" w:hAnsi="Book Antiqua"/>
          <w:lang w:val="es-ES"/>
        </w:rPr>
        <w:t xml:space="preserve"> </w:t>
      </w:r>
      <w:r w:rsidR="00775219">
        <w:rPr>
          <w:rFonts w:ascii="Book Antiqua" w:hAnsi="Book Antiqua"/>
          <w:lang w:val="es-ES"/>
        </w:rPr>
        <w:t>trasciende</w:t>
      </w:r>
      <w:r w:rsidR="0025291B">
        <w:rPr>
          <w:rFonts w:ascii="Book Antiqua" w:hAnsi="Book Antiqua"/>
          <w:lang w:val="es-ES"/>
        </w:rPr>
        <w:t xml:space="preserve"> la neutralidad</w:t>
      </w:r>
      <w:r w:rsidR="00775219">
        <w:rPr>
          <w:rFonts w:ascii="Book Antiqua" w:hAnsi="Book Antiqua"/>
          <w:lang w:val="es-ES"/>
        </w:rPr>
        <w:t xml:space="preserve"> exigida por la cláusula no sectaria y altera el carácter laico de nuestro sistema educativo.</w:t>
      </w:r>
    </w:p>
    <w:p w14:paraId="0ED899D2" w14:textId="77777777" w:rsidR="00806DEE" w:rsidRPr="001F47E6" w:rsidRDefault="00806DEE" w:rsidP="00A56C55">
      <w:pPr>
        <w:jc w:val="both"/>
        <w:rPr>
          <w:rFonts w:ascii="Book Antiqua" w:hAnsi="Book Antiqua"/>
          <w:lang w:val="es-ES"/>
        </w:rPr>
      </w:pPr>
    </w:p>
    <w:p w14:paraId="0AABCBF3" w14:textId="21C64F66" w:rsidR="00806DEE" w:rsidRPr="001F47E6" w:rsidRDefault="00806DEE" w:rsidP="00D57F13">
      <w:pPr>
        <w:ind w:firstLine="720"/>
        <w:jc w:val="both"/>
        <w:rPr>
          <w:rFonts w:ascii="Book Antiqua" w:hAnsi="Book Antiqua"/>
          <w:lang w:val="es-ES"/>
        </w:rPr>
      </w:pPr>
      <w:r w:rsidRPr="001F47E6">
        <w:rPr>
          <w:rFonts w:ascii="Book Antiqua" w:hAnsi="Book Antiqua"/>
          <w:lang w:val="es-ES"/>
        </w:rPr>
        <w:t xml:space="preserve">En vista de lo anterior, esta Asamblea Legislativa tiene la obligación de hacer valer la Constitución ordenándole al </w:t>
      </w:r>
      <w:proofErr w:type="gramStart"/>
      <w:r w:rsidRPr="001F47E6">
        <w:rPr>
          <w:rFonts w:ascii="Book Antiqua" w:hAnsi="Book Antiqua"/>
          <w:lang w:val="es-ES"/>
        </w:rPr>
        <w:t>Secretario</w:t>
      </w:r>
      <w:proofErr w:type="gramEnd"/>
      <w:r w:rsidRPr="001F47E6">
        <w:rPr>
          <w:rFonts w:ascii="Book Antiqua" w:hAnsi="Book Antiqua"/>
          <w:lang w:val="es-ES"/>
        </w:rPr>
        <w:t xml:space="preserve"> de Educación, Eliezer Ramos Parés, dejar inmediatamente sin efecto la Carta Circular Número 008-2025-2026. </w:t>
      </w:r>
    </w:p>
    <w:p w14:paraId="2C5B506A" w14:textId="77777777" w:rsidR="00620109" w:rsidRPr="001F47E6" w:rsidRDefault="00620109" w:rsidP="00806DEE">
      <w:pPr>
        <w:jc w:val="both"/>
        <w:rPr>
          <w:rFonts w:ascii="Book Antiqua" w:hAnsi="Book Antiqua"/>
          <w:lang w:val="es-ES"/>
        </w:rPr>
      </w:pPr>
    </w:p>
    <w:p w14:paraId="4628B232" w14:textId="77777777" w:rsidR="005273E9" w:rsidRPr="001F47E6" w:rsidRDefault="005273E9" w:rsidP="00620109">
      <w:pPr>
        <w:spacing w:line="480" w:lineRule="auto"/>
        <w:rPr>
          <w:rFonts w:ascii="Book Antiqua" w:hAnsi="Book Antiqua"/>
          <w:i/>
          <w:lang w:val="es-ES"/>
        </w:rPr>
      </w:pPr>
      <w:r w:rsidRPr="001F47E6">
        <w:rPr>
          <w:rFonts w:ascii="Book Antiqua" w:hAnsi="Book Antiqua"/>
          <w:i/>
          <w:lang w:val="es-ES"/>
        </w:rPr>
        <w:t>RESUÉLVESE POR LA ASAMBLEA LEGISLATIVA DE PUERTO RICO:</w:t>
      </w:r>
    </w:p>
    <w:p w14:paraId="22491124" w14:textId="77777777" w:rsidR="005273E9" w:rsidRPr="001F47E6" w:rsidRDefault="005273E9" w:rsidP="005273E9">
      <w:pPr>
        <w:spacing w:line="480" w:lineRule="auto"/>
        <w:jc w:val="both"/>
        <w:rPr>
          <w:rFonts w:ascii="Book Antiqua" w:hAnsi="Book Antiqua"/>
          <w:lang w:val="es-ES"/>
        </w:rPr>
        <w:sectPr w:rsidR="005273E9" w:rsidRPr="001F47E6">
          <w:headerReference w:type="default" r:id="rId10"/>
          <w:type w:val="continuous"/>
          <w:pgSz w:w="12240" w:h="15840" w:code="1"/>
          <w:pgMar w:top="1440" w:right="1440" w:bottom="1440" w:left="1440" w:header="720" w:footer="720" w:gutter="0"/>
          <w:cols w:space="720"/>
          <w:titlePg/>
        </w:sectPr>
      </w:pPr>
    </w:p>
    <w:p w14:paraId="2EF06A93" w14:textId="2DEC2EF6" w:rsidR="005273E9" w:rsidRPr="001F47E6" w:rsidRDefault="00620109" w:rsidP="00A9032C">
      <w:pPr>
        <w:spacing w:line="480" w:lineRule="auto"/>
        <w:ind w:firstLine="360"/>
        <w:jc w:val="both"/>
        <w:rPr>
          <w:rFonts w:ascii="Book Antiqua" w:hAnsi="Book Antiqua"/>
          <w:lang w:val="es-ES"/>
        </w:rPr>
      </w:pPr>
      <w:r w:rsidRPr="001F47E6">
        <w:rPr>
          <w:rFonts w:ascii="Book Antiqua" w:hAnsi="Book Antiqua"/>
          <w:lang w:val="es-ES"/>
        </w:rPr>
        <w:tab/>
      </w:r>
      <w:r w:rsidR="005273E9" w:rsidRPr="001F47E6">
        <w:rPr>
          <w:rFonts w:ascii="Book Antiqua" w:hAnsi="Book Antiqua"/>
          <w:lang w:val="es-ES"/>
        </w:rPr>
        <w:t xml:space="preserve">Sección 1.-Se ordena al Departamento de </w:t>
      </w:r>
      <w:r w:rsidR="00896A74" w:rsidRPr="001F47E6">
        <w:rPr>
          <w:rFonts w:ascii="Book Antiqua" w:hAnsi="Book Antiqua"/>
          <w:lang w:val="es-ES"/>
        </w:rPr>
        <w:t>Educación de Puerto Rico</w:t>
      </w:r>
      <w:r w:rsidR="005273E9" w:rsidRPr="001F47E6">
        <w:rPr>
          <w:rFonts w:ascii="Book Antiqua" w:hAnsi="Book Antiqua"/>
          <w:lang w:val="es-ES"/>
        </w:rPr>
        <w:t xml:space="preserve"> dejar sin efecto, de forma inmediata, la </w:t>
      </w:r>
      <w:r w:rsidR="00896A74" w:rsidRPr="001F47E6">
        <w:rPr>
          <w:rFonts w:ascii="Book Antiqua" w:hAnsi="Book Antiqua"/>
          <w:lang w:val="es-ES"/>
        </w:rPr>
        <w:t>Carta Circular</w:t>
      </w:r>
      <w:r w:rsidR="005273E9" w:rsidRPr="001F47E6">
        <w:rPr>
          <w:rFonts w:ascii="Book Antiqua" w:hAnsi="Book Antiqua"/>
          <w:lang w:val="es-ES"/>
        </w:rPr>
        <w:t xml:space="preserve"> Número </w:t>
      </w:r>
      <w:r w:rsidR="00896A74" w:rsidRPr="001F47E6">
        <w:rPr>
          <w:rFonts w:ascii="Book Antiqua" w:hAnsi="Book Antiqua"/>
          <w:lang w:val="es-ES"/>
        </w:rPr>
        <w:t>008-2025-2026</w:t>
      </w:r>
      <w:r w:rsidR="00A9032C" w:rsidRPr="001F47E6">
        <w:rPr>
          <w:rFonts w:ascii="Book Antiqua" w:hAnsi="Book Antiqua"/>
          <w:lang w:val="es-ES"/>
        </w:rPr>
        <w:t xml:space="preserve"> sobre política pública sobre el derecho constitucional de libre ejercicio de la fe en los planteles escolares y dependencias del departamento de educación y su nueva oficina de base de fe</w:t>
      </w:r>
      <w:r w:rsidR="005273E9" w:rsidRPr="001F47E6">
        <w:rPr>
          <w:rFonts w:ascii="Book Antiqua" w:hAnsi="Book Antiqua"/>
          <w:lang w:val="es-ES"/>
        </w:rPr>
        <w:t xml:space="preserve">. </w:t>
      </w:r>
    </w:p>
    <w:p w14:paraId="58355694" w14:textId="2414EB12" w:rsidR="005273E9" w:rsidRPr="001F47E6" w:rsidRDefault="00620109" w:rsidP="005273E9">
      <w:pPr>
        <w:spacing w:line="480" w:lineRule="auto"/>
        <w:ind w:firstLine="360"/>
        <w:jc w:val="both"/>
        <w:rPr>
          <w:rFonts w:ascii="Book Antiqua" w:hAnsi="Book Antiqua"/>
          <w:lang w:val="es-ES"/>
        </w:rPr>
      </w:pPr>
      <w:r w:rsidRPr="001F47E6">
        <w:rPr>
          <w:rFonts w:ascii="Book Antiqua" w:hAnsi="Book Antiqua"/>
          <w:lang w:val="es-ES"/>
        </w:rPr>
        <w:tab/>
      </w:r>
      <w:r w:rsidR="005273E9" w:rsidRPr="001F47E6">
        <w:rPr>
          <w:rFonts w:ascii="Book Antiqua" w:hAnsi="Book Antiqua"/>
          <w:lang w:val="es-ES"/>
        </w:rPr>
        <w:t xml:space="preserve">Sección </w:t>
      </w:r>
      <w:r w:rsidR="00A9032C" w:rsidRPr="001F47E6">
        <w:rPr>
          <w:rFonts w:ascii="Book Antiqua" w:hAnsi="Book Antiqua"/>
          <w:lang w:val="es-ES"/>
        </w:rPr>
        <w:t>2</w:t>
      </w:r>
      <w:r w:rsidR="005273E9" w:rsidRPr="001F47E6">
        <w:rPr>
          <w:rFonts w:ascii="Book Antiqua" w:hAnsi="Book Antiqua"/>
          <w:lang w:val="es-ES"/>
        </w:rPr>
        <w:t>.-Esta Resolución Conjunta comenzará a regir inmediatamente después de su aprobación.</w:t>
      </w:r>
    </w:p>
    <w:sectPr w:rsidR="005273E9" w:rsidRPr="001F47E6" w:rsidSect="005273E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F54A1" w14:textId="77777777" w:rsidR="00806BC6" w:rsidRDefault="00806BC6">
      <w:r>
        <w:separator/>
      </w:r>
    </w:p>
  </w:endnote>
  <w:endnote w:type="continuationSeparator" w:id="0">
    <w:p w14:paraId="3420B7F6" w14:textId="77777777" w:rsidR="00806BC6" w:rsidRDefault="00806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69ABC" w14:textId="77777777" w:rsidR="00806BC6" w:rsidRDefault="00806BC6">
      <w:r>
        <w:separator/>
      </w:r>
    </w:p>
  </w:footnote>
  <w:footnote w:type="continuationSeparator" w:id="0">
    <w:p w14:paraId="224380A2" w14:textId="77777777" w:rsidR="00806BC6" w:rsidRDefault="00806B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BD763"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0543B8">
      <w:rPr>
        <w:rStyle w:val="Nmerodepgina"/>
        <w:noProof/>
      </w:rPr>
      <w:t>2</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273E9"/>
    <w:rsid w:val="0000415D"/>
    <w:rsid w:val="00010B7F"/>
    <w:rsid w:val="000201F8"/>
    <w:rsid w:val="00020BBB"/>
    <w:rsid w:val="00037495"/>
    <w:rsid w:val="000543B8"/>
    <w:rsid w:val="00056024"/>
    <w:rsid w:val="00056F00"/>
    <w:rsid w:val="0006076A"/>
    <w:rsid w:val="00095AE1"/>
    <w:rsid w:val="000A38DC"/>
    <w:rsid w:val="000A67BC"/>
    <w:rsid w:val="000A6B6C"/>
    <w:rsid w:val="000B0DBB"/>
    <w:rsid w:val="000B12BE"/>
    <w:rsid w:val="00111E71"/>
    <w:rsid w:val="00127C6A"/>
    <w:rsid w:val="001363FE"/>
    <w:rsid w:val="0017132B"/>
    <w:rsid w:val="00180816"/>
    <w:rsid w:val="001A3276"/>
    <w:rsid w:val="001F07AE"/>
    <w:rsid w:val="001F47E6"/>
    <w:rsid w:val="001F4CA3"/>
    <w:rsid w:val="001F612A"/>
    <w:rsid w:val="00211396"/>
    <w:rsid w:val="0022443C"/>
    <w:rsid w:val="00226AE6"/>
    <w:rsid w:val="002307BF"/>
    <w:rsid w:val="0023599E"/>
    <w:rsid w:val="00245B34"/>
    <w:rsid w:val="0025291B"/>
    <w:rsid w:val="00263355"/>
    <w:rsid w:val="00273792"/>
    <w:rsid w:val="002D4AC8"/>
    <w:rsid w:val="00320D78"/>
    <w:rsid w:val="00332A01"/>
    <w:rsid w:val="00332D86"/>
    <w:rsid w:val="0034746F"/>
    <w:rsid w:val="00380FE5"/>
    <w:rsid w:val="00383928"/>
    <w:rsid w:val="003924DD"/>
    <w:rsid w:val="003938E1"/>
    <w:rsid w:val="00394FCB"/>
    <w:rsid w:val="003963F4"/>
    <w:rsid w:val="003B5254"/>
    <w:rsid w:val="003B75A6"/>
    <w:rsid w:val="004061CA"/>
    <w:rsid w:val="00415689"/>
    <w:rsid w:val="004324E6"/>
    <w:rsid w:val="004440CB"/>
    <w:rsid w:val="004713D2"/>
    <w:rsid w:val="004841E2"/>
    <w:rsid w:val="0048655A"/>
    <w:rsid w:val="004C7ED8"/>
    <w:rsid w:val="004D7580"/>
    <w:rsid w:val="004E367B"/>
    <w:rsid w:val="00517C82"/>
    <w:rsid w:val="00521639"/>
    <w:rsid w:val="005273E9"/>
    <w:rsid w:val="00532BB7"/>
    <w:rsid w:val="005332E4"/>
    <w:rsid w:val="005343B9"/>
    <w:rsid w:val="0053550C"/>
    <w:rsid w:val="00555018"/>
    <w:rsid w:val="005723DC"/>
    <w:rsid w:val="00594CE3"/>
    <w:rsid w:val="005E22EF"/>
    <w:rsid w:val="005E5CF1"/>
    <w:rsid w:val="005E6635"/>
    <w:rsid w:val="005F3EAF"/>
    <w:rsid w:val="005F56C4"/>
    <w:rsid w:val="0061122C"/>
    <w:rsid w:val="00611DF4"/>
    <w:rsid w:val="00620109"/>
    <w:rsid w:val="006210DC"/>
    <w:rsid w:val="0064349D"/>
    <w:rsid w:val="00653EED"/>
    <w:rsid w:val="00685549"/>
    <w:rsid w:val="006B7365"/>
    <w:rsid w:val="006C2D81"/>
    <w:rsid w:val="006C7DF8"/>
    <w:rsid w:val="006E2C73"/>
    <w:rsid w:val="00722C04"/>
    <w:rsid w:val="00750FC8"/>
    <w:rsid w:val="007533D0"/>
    <w:rsid w:val="00755069"/>
    <w:rsid w:val="00775219"/>
    <w:rsid w:val="007A4B19"/>
    <w:rsid w:val="007B0660"/>
    <w:rsid w:val="007E3868"/>
    <w:rsid w:val="00806BC6"/>
    <w:rsid w:val="00806DEE"/>
    <w:rsid w:val="00820C41"/>
    <w:rsid w:val="00846D8E"/>
    <w:rsid w:val="00850256"/>
    <w:rsid w:val="00896A74"/>
    <w:rsid w:val="008C027B"/>
    <w:rsid w:val="008F0AA1"/>
    <w:rsid w:val="008F7E09"/>
    <w:rsid w:val="00914C77"/>
    <w:rsid w:val="00922C69"/>
    <w:rsid w:val="0093686F"/>
    <w:rsid w:val="00942FD4"/>
    <w:rsid w:val="00951997"/>
    <w:rsid w:val="00965BCC"/>
    <w:rsid w:val="00966FCF"/>
    <w:rsid w:val="00990352"/>
    <w:rsid w:val="009B4C21"/>
    <w:rsid w:val="009D41BF"/>
    <w:rsid w:val="00A03405"/>
    <w:rsid w:val="00A1528A"/>
    <w:rsid w:val="00A33918"/>
    <w:rsid w:val="00A51360"/>
    <w:rsid w:val="00A56C55"/>
    <w:rsid w:val="00A7629F"/>
    <w:rsid w:val="00A9032C"/>
    <w:rsid w:val="00A90DF4"/>
    <w:rsid w:val="00A9385C"/>
    <w:rsid w:val="00AB14C3"/>
    <w:rsid w:val="00AC631D"/>
    <w:rsid w:val="00AF0CEE"/>
    <w:rsid w:val="00AF35FE"/>
    <w:rsid w:val="00B20FE1"/>
    <w:rsid w:val="00B27703"/>
    <w:rsid w:val="00B667AD"/>
    <w:rsid w:val="00B84C38"/>
    <w:rsid w:val="00B86C00"/>
    <w:rsid w:val="00B947F6"/>
    <w:rsid w:val="00BA4019"/>
    <w:rsid w:val="00BB2158"/>
    <w:rsid w:val="00BF16AA"/>
    <w:rsid w:val="00C354B8"/>
    <w:rsid w:val="00C52517"/>
    <w:rsid w:val="00C60921"/>
    <w:rsid w:val="00C62936"/>
    <w:rsid w:val="00C653F2"/>
    <w:rsid w:val="00C67908"/>
    <w:rsid w:val="00C679E6"/>
    <w:rsid w:val="00C908F9"/>
    <w:rsid w:val="00CA0917"/>
    <w:rsid w:val="00CA1099"/>
    <w:rsid w:val="00CA4EDA"/>
    <w:rsid w:val="00D417C2"/>
    <w:rsid w:val="00D57F13"/>
    <w:rsid w:val="00D60936"/>
    <w:rsid w:val="00D709EB"/>
    <w:rsid w:val="00D73B48"/>
    <w:rsid w:val="00D74714"/>
    <w:rsid w:val="00D82F3F"/>
    <w:rsid w:val="00D921C6"/>
    <w:rsid w:val="00D958C2"/>
    <w:rsid w:val="00DA4131"/>
    <w:rsid w:val="00DD4662"/>
    <w:rsid w:val="00E04AB5"/>
    <w:rsid w:val="00E355EE"/>
    <w:rsid w:val="00E50EEA"/>
    <w:rsid w:val="00E52F58"/>
    <w:rsid w:val="00E77CF2"/>
    <w:rsid w:val="00E844D0"/>
    <w:rsid w:val="00EC26AA"/>
    <w:rsid w:val="00ED7A53"/>
    <w:rsid w:val="00EE4273"/>
    <w:rsid w:val="00F02004"/>
    <w:rsid w:val="00F03A59"/>
    <w:rsid w:val="00F042CB"/>
    <w:rsid w:val="00F24BD4"/>
    <w:rsid w:val="00F44E63"/>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CE4793"/>
  <w15:chartTrackingRefBased/>
  <w15:docId w15:val="{7A81A6C1-6285-48F6-9994-02625C44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character" w:styleId="Textodelmarcadordeposicin">
    <w:name w:val="Placeholder Text"/>
    <w:basedOn w:val="Fuentedeprrafopredeter"/>
    <w:uiPriority w:val="99"/>
    <w:semiHidden/>
    <w:rsid w:val="001A3276"/>
    <w:rPr>
      <w:color w:val="666666"/>
    </w:rPr>
  </w:style>
  <w:style w:type="paragraph" w:styleId="Textonotapie">
    <w:name w:val="footnote text"/>
    <w:basedOn w:val="Normal"/>
    <w:link w:val="TextonotapieCar"/>
    <w:uiPriority w:val="99"/>
    <w:semiHidden/>
    <w:unhideWhenUsed/>
    <w:rsid w:val="004841E2"/>
    <w:rPr>
      <w:sz w:val="20"/>
    </w:rPr>
  </w:style>
  <w:style w:type="character" w:customStyle="1" w:styleId="TextonotapieCar">
    <w:name w:val="Texto nota pie Car"/>
    <w:basedOn w:val="Fuentedeprrafopredeter"/>
    <w:link w:val="Textonotapie"/>
    <w:uiPriority w:val="99"/>
    <w:semiHidden/>
    <w:rsid w:val="004841E2"/>
  </w:style>
  <w:style w:type="character" w:styleId="Refdenotaalpie">
    <w:name w:val="footnote reference"/>
    <w:basedOn w:val="Fuentedeprrafopredeter"/>
    <w:uiPriority w:val="99"/>
    <w:semiHidden/>
    <w:unhideWhenUsed/>
    <w:rsid w:val="004841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8AB0060415556E478BFB01133BC9FF0E" ma:contentTypeVersion="4" ma:contentTypeDescription="Create a new document." ma:contentTypeScope="" ma:versionID="cf45ba34b30b7bfc6301dc3e5689c270">
  <xsd:schema xmlns:xsd="http://www.w3.org/2001/XMLSchema" xmlns:xs="http://www.w3.org/2001/XMLSchema" xmlns:p="http://schemas.microsoft.com/office/2006/metadata/properties" xmlns:ns3="741bf7d4-d935-466e-9bf0-7e84d48cc3bc" targetNamespace="http://schemas.microsoft.com/office/2006/metadata/properties" ma:root="true" ma:fieldsID="27c3b0272782084d3a9147da18b620fb" ns3:_="">
    <xsd:import namespace="741bf7d4-d935-466e-9bf0-7e84d48cc3b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bf7d4-d935-466e-9bf0-7e84d48cc3b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D9925022-EE78-4FFF-B695-17149CBEEE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bf7d4-d935-466e-9bf0-7e84d48cc3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669EF5-7013-454F-B4FA-4BE9B1FDD880}">
  <ds:schemaRefs>
    <ds:schemaRef ds:uri="http://schemas.microsoft.com/sharepoint/v3/contenttype/forms"/>
  </ds:schemaRefs>
</ds:datastoreItem>
</file>

<file path=customXml/itemProps4.xml><?xml version="1.0" encoding="utf-8"?>
<ds:datastoreItem xmlns:ds="http://schemas.openxmlformats.org/officeDocument/2006/customXml" ds:itemID="{6A5E849F-0588-492E-918C-E3C064BF0A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1070</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4</cp:revision>
  <cp:lastPrinted>2025-10-08T14:42:00Z</cp:lastPrinted>
  <dcterms:created xsi:type="dcterms:W3CDTF">2025-10-07T20:01:00Z</dcterms:created>
  <dcterms:modified xsi:type="dcterms:W3CDTF">2025-10-08T14:42:00Z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0x0101008AB0060415556E478BFB01133BC9FF0E</vt:lpwstr>
  </property>
</Properties>
</file>