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6C05E6">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6C05E6" w:rsidRDefault="00F13533" w:rsidP="006C05E6">
      <w:pPr>
        <w:jc w:val="center"/>
        <w:rPr>
          <w:rFonts w:ascii="Book Antiqua" w:hAnsi="Book Antiqua"/>
          <w:szCs w:val="24"/>
          <w:lang w:val="es-ES_tradnl"/>
        </w:rPr>
      </w:pPr>
    </w:p>
    <w:p w14:paraId="6AE3905C" w14:textId="10F9F10A" w:rsidR="00F13533" w:rsidRPr="004F6F8E" w:rsidRDefault="00F13533" w:rsidP="006C05E6">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F70D3E">
        <w:rPr>
          <w:rFonts w:ascii="Book Antiqua" w:hAnsi="Book Antiqua"/>
          <w:lang w:val="es-ES_tradnl"/>
        </w:rPr>
        <w:t>2</w:t>
      </w:r>
      <w:r w:rsidR="00DE7377" w:rsidRPr="004F6F8E">
        <w:rPr>
          <w:rFonts w:ascii="Book Antiqua" w:hAnsi="Book Antiqua"/>
          <w:lang w:val="es-ES_tradnl"/>
        </w:rPr>
        <w:t xml:space="preserve"> </w:t>
      </w:r>
      <w:r w:rsidR="00F70D3E">
        <w:rPr>
          <w:rFonts w:ascii="Book Antiqua" w:hAnsi="Book Antiqua"/>
          <w:vertAlign w:val="superscript"/>
          <w:lang w:val="es-ES_tradnl"/>
        </w:rPr>
        <w:t>d</w:t>
      </w:r>
      <w:r w:rsidR="00DE7377" w:rsidRPr="004F6F8E">
        <w:rPr>
          <w:rFonts w:ascii="Book Antiqua" w:hAnsi="Book Antiqua"/>
          <w:vertAlign w:val="superscript"/>
          <w:lang w:val="es-ES_tradnl"/>
        </w:rPr>
        <w:t>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6C05E6">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6C05E6">
      <w:pPr>
        <w:rPr>
          <w:rFonts w:ascii="Book Antiqua" w:hAnsi="Book Antiqua"/>
          <w:lang w:val="es-ES_tradnl"/>
        </w:rPr>
      </w:pPr>
    </w:p>
    <w:p w14:paraId="2BEF326C" w14:textId="77777777" w:rsidR="00F13533" w:rsidRDefault="00F13533" w:rsidP="006C05E6">
      <w:pPr>
        <w:jc w:val="center"/>
        <w:rPr>
          <w:rFonts w:ascii="Book Antiqua" w:hAnsi="Book Antiqua"/>
          <w:b/>
          <w:sz w:val="36"/>
          <w:lang w:val="es-ES_tradnl"/>
        </w:rPr>
      </w:pPr>
      <w:r w:rsidRPr="004F6F8E">
        <w:rPr>
          <w:rFonts w:ascii="Book Antiqua" w:hAnsi="Book Antiqua"/>
          <w:b/>
          <w:sz w:val="36"/>
          <w:lang w:val="es-ES_tradnl"/>
        </w:rPr>
        <w:t>CÁMARA DE REPRESENTANTES</w:t>
      </w:r>
    </w:p>
    <w:p w14:paraId="0F33CD90" w14:textId="77777777" w:rsidR="006C05E6" w:rsidRPr="006C05E6" w:rsidRDefault="006C05E6" w:rsidP="006C05E6">
      <w:pPr>
        <w:jc w:val="center"/>
        <w:rPr>
          <w:rFonts w:ascii="Book Antiqua" w:hAnsi="Book Antiqua"/>
          <w:b/>
          <w:szCs w:val="24"/>
          <w:lang w:val="es-ES_tradnl"/>
        </w:rPr>
      </w:pPr>
    </w:p>
    <w:p w14:paraId="1FA37959" w14:textId="52597FF1" w:rsidR="006C05E6" w:rsidRDefault="00F13533" w:rsidP="006C05E6">
      <w:pPr>
        <w:jc w:val="center"/>
        <w:rPr>
          <w:rFonts w:ascii="Book Antiqua" w:hAnsi="Book Antiqua"/>
          <w:b/>
          <w:sz w:val="52"/>
          <w:lang w:val="es-ES_tradnl"/>
        </w:rPr>
      </w:pPr>
      <w:r w:rsidRPr="004F6F8E">
        <w:rPr>
          <w:rFonts w:ascii="Book Antiqua" w:hAnsi="Book Antiqua"/>
          <w:b/>
          <w:sz w:val="52"/>
          <w:lang w:val="es-ES_tradnl"/>
        </w:rPr>
        <w:t xml:space="preserve">P. de la </w:t>
      </w:r>
      <w:r w:rsidR="00216AAD">
        <w:rPr>
          <w:rFonts w:ascii="Book Antiqua" w:hAnsi="Book Antiqua"/>
          <w:b/>
          <w:sz w:val="52"/>
          <w:lang w:val="es-ES_tradnl"/>
        </w:rPr>
        <w:t>C.</w:t>
      </w:r>
      <w:r w:rsidR="00F63C15">
        <w:rPr>
          <w:rFonts w:ascii="Book Antiqua" w:hAnsi="Book Antiqua"/>
          <w:b/>
          <w:sz w:val="52"/>
          <w:lang w:val="es-ES_tradnl"/>
        </w:rPr>
        <w:t xml:space="preserve"> 908</w:t>
      </w:r>
    </w:p>
    <w:p w14:paraId="279BFDBC" w14:textId="12353E4B" w:rsidR="00F13533" w:rsidRPr="006C05E6" w:rsidRDefault="00F13533" w:rsidP="006C05E6">
      <w:pPr>
        <w:jc w:val="center"/>
        <w:rPr>
          <w:rFonts w:ascii="Book Antiqua" w:hAnsi="Book Antiqua"/>
          <w:b/>
          <w:szCs w:val="24"/>
          <w:lang w:val="es-ES_tradnl"/>
        </w:rPr>
      </w:pPr>
      <w:r w:rsidRPr="006C05E6">
        <w:rPr>
          <w:rFonts w:ascii="Book Antiqua" w:hAnsi="Book Antiqua"/>
          <w:b/>
          <w:szCs w:val="24"/>
          <w:lang w:val="es-ES_tradnl"/>
        </w:rPr>
        <w:t xml:space="preserve"> </w:t>
      </w:r>
    </w:p>
    <w:p w14:paraId="2661CC12" w14:textId="54137725" w:rsidR="00F13533" w:rsidRDefault="00F63C15" w:rsidP="006C05E6">
      <w:pPr>
        <w:jc w:val="center"/>
        <w:rPr>
          <w:rFonts w:ascii="Book Antiqua" w:hAnsi="Book Antiqua"/>
          <w:lang w:val="es-ES_tradnl"/>
        </w:rPr>
      </w:pPr>
      <w:r>
        <w:rPr>
          <w:rFonts w:ascii="Book Antiqua" w:hAnsi="Book Antiqua"/>
          <w:lang w:val="es-ES_tradnl"/>
        </w:rPr>
        <w:t xml:space="preserve">8 </w:t>
      </w:r>
      <w:r w:rsidR="00F13533" w:rsidRPr="004F6F8E">
        <w:rPr>
          <w:rFonts w:ascii="Book Antiqua" w:hAnsi="Book Antiqua"/>
          <w:lang w:val="es-ES_tradnl"/>
        </w:rPr>
        <w:t xml:space="preserve">DE </w:t>
      </w:r>
      <w:r w:rsidR="00216AAD">
        <w:rPr>
          <w:rFonts w:ascii="Book Antiqua" w:hAnsi="Book Antiqua"/>
          <w:lang w:val="es-ES_tradnl"/>
        </w:rPr>
        <w:t>OCTUBRE</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6C05E6">
      <w:pPr>
        <w:jc w:val="center"/>
        <w:rPr>
          <w:rFonts w:ascii="Book Antiqua" w:hAnsi="Book Antiqua"/>
          <w:lang w:val="es-ES_tradnl"/>
        </w:rPr>
      </w:pPr>
    </w:p>
    <w:p w14:paraId="10DE9FEA" w14:textId="32F58F5F" w:rsidR="00F13533" w:rsidRPr="00EA1311" w:rsidRDefault="00F13533" w:rsidP="00085C80">
      <w:pPr>
        <w:jc w:val="center"/>
        <w:rPr>
          <w:rFonts w:ascii="Book Antiqua" w:hAnsi="Book Antiqua"/>
          <w:b/>
          <w:bCs/>
          <w:i/>
          <w:iCs/>
          <w:lang w:val="es-ES"/>
        </w:rPr>
      </w:pPr>
      <w:r w:rsidRPr="0021031A">
        <w:rPr>
          <w:rFonts w:ascii="Book Antiqua" w:hAnsi="Book Antiqua"/>
          <w:lang w:val="es-ES_tradnl"/>
        </w:rPr>
        <w:t xml:space="preserve">Presentado por </w:t>
      </w:r>
      <w:r w:rsidR="006C05E6">
        <w:rPr>
          <w:rFonts w:ascii="Book Antiqua" w:hAnsi="Book Antiqua"/>
          <w:lang w:val="es-ES_tradnl"/>
        </w:rPr>
        <w:t>el</w:t>
      </w:r>
      <w:r w:rsidRPr="0021031A">
        <w:rPr>
          <w:rFonts w:ascii="Book Antiqua" w:hAnsi="Book Antiqua"/>
          <w:lang w:val="es-ES_tradnl"/>
        </w:rPr>
        <w:t xml:space="preserve"> representante</w:t>
      </w:r>
      <w:r w:rsidRPr="0021031A">
        <w:rPr>
          <w:rFonts w:ascii="Book Antiqua" w:hAnsi="Book Antiqua"/>
          <w:i/>
          <w:iCs/>
          <w:lang w:val="es-ES_tradnl"/>
        </w:rPr>
        <w:t xml:space="preserve"> </w:t>
      </w:r>
      <w:r w:rsidR="00216AAD">
        <w:rPr>
          <w:rFonts w:ascii="Book Antiqua" w:hAnsi="Book Antiqua"/>
          <w:i/>
          <w:iCs/>
          <w:lang w:val="es-ES_tradnl"/>
        </w:rPr>
        <w:t>Pa</w:t>
      </w:r>
      <w:r w:rsidR="004C24A7">
        <w:rPr>
          <w:rFonts w:ascii="Book Antiqua" w:hAnsi="Book Antiqua"/>
          <w:i/>
          <w:iCs/>
          <w:lang w:val="es-ES_tradnl"/>
        </w:rPr>
        <w:t>ré</w:t>
      </w:r>
      <w:r w:rsidR="00216AAD">
        <w:rPr>
          <w:rFonts w:ascii="Book Antiqua" w:hAnsi="Book Antiqua"/>
          <w:i/>
          <w:iCs/>
          <w:lang w:val="es-ES_tradnl"/>
        </w:rPr>
        <w:t>s Otero</w:t>
      </w:r>
    </w:p>
    <w:p w14:paraId="264820DF" w14:textId="7D215BDE" w:rsidR="00BA38A8" w:rsidRDefault="00BA38A8" w:rsidP="00085C80">
      <w:pPr>
        <w:jc w:val="center"/>
        <w:rPr>
          <w:rFonts w:ascii="Book Antiqua" w:hAnsi="Book Antiqua"/>
          <w:i/>
          <w:iCs/>
          <w:lang w:val="es-ES_tradnl"/>
        </w:rPr>
      </w:pPr>
      <w:r w:rsidRPr="00BA38A8">
        <w:rPr>
          <w:rFonts w:ascii="Book Antiqua" w:hAnsi="Book Antiqua"/>
          <w:i/>
          <w:iCs/>
          <w:lang w:val="es-ES_tradnl"/>
        </w:rPr>
        <w:t>(Por Petición de</w:t>
      </w:r>
      <w:r w:rsidR="00216AAD">
        <w:rPr>
          <w:rFonts w:ascii="Book Antiqua" w:hAnsi="Book Antiqua"/>
          <w:i/>
          <w:iCs/>
          <w:lang w:val="es-ES_tradnl"/>
        </w:rPr>
        <w:t xml:space="preserve">l exrepresentante Ángel L. </w:t>
      </w:r>
      <w:proofErr w:type="spellStart"/>
      <w:r w:rsidR="00216AAD">
        <w:rPr>
          <w:rFonts w:ascii="Book Antiqua" w:hAnsi="Book Antiqua"/>
          <w:i/>
          <w:iCs/>
          <w:lang w:val="es-ES_tradnl"/>
        </w:rPr>
        <w:t>Bulerin</w:t>
      </w:r>
      <w:proofErr w:type="spellEnd"/>
      <w:r w:rsidR="00216AAD">
        <w:rPr>
          <w:rFonts w:ascii="Book Antiqua" w:hAnsi="Book Antiqua"/>
          <w:i/>
          <w:iCs/>
          <w:lang w:val="es-ES_tradnl"/>
        </w:rPr>
        <w:t xml:space="preserve"> Ramos</w:t>
      </w:r>
      <w:r w:rsidRPr="00BA38A8">
        <w:rPr>
          <w:rFonts w:ascii="Book Antiqua" w:hAnsi="Book Antiqua"/>
          <w:i/>
          <w:iCs/>
          <w:lang w:val="es-ES_tradnl"/>
        </w:rPr>
        <w:t>)</w:t>
      </w:r>
    </w:p>
    <w:p w14:paraId="207AD34E" w14:textId="77777777" w:rsidR="006C05E6" w:rsidRPr="004F6F8E" w:rsidRDefault="006C05E6" w:rsidP="006C05E6">
      <w:pPr>
        <w:jc w:val="center"/>
        <w:rPr>
          <w:rFonts w:ascii="Book Antiqua" w:hAnsi="Book Antiqua"/>
          <w:i/>
          <w:iCs/>
          <w:lang w:val="es-ES_tradnl"/>
        </w:rPr>
      </w:pPr>
    </w:p>
    <w:p w14:paraId="47A99186" w14:textId="573EE402" w:rsidR="00F13533" w:rsidRPr="004F6F8E" w:rsidRDefault="00F13533" w:rsidP="006C05E6">
      <w:pPr>
        <w:jc w:val="center"/>
        <w:rPr>
          <w:rFonts w:ascii="Book Antiqua" w:hAnsi="Book Antiqua"/>
          <w:lang w:val="es-ES_tradnl"/>
        </w:rPr>
      </w:pPr>
      <w:r w:rsidRPr="004F6F8E">
        <w:rPr>
          <w:rFonts w:ascii="Book Antiqua" w:hAnsi="Book Antiqua"/>
          <w:lang w:val="es-ES_tradnl"/>
        </w:rPr>
        <w:t xml:space="preserve">Referido a </w:t>
      </w:r>
      <w:r w:rsidR="00E12884">
        <w:rPr>
          <w:rFonts w:ascii="Book Antiqua" w:hAnsi="Book Antiqua"/>
          <w:lang w:val="es-ES_tradnl"/>
        </w:rPr>
        <w:t>la Comisión de</w:t>
      </w:r>
      <w:r w:rsidR="004C24A7">
        <w:rPr>
          <w:rFonts w:ascii="Book Antiqua" w:hAnsi="Book Antiqua"/>
          <w:lang w:val="es-ES_tradnl"/>
        </w:rPr>
        <w:t xml:space="preserve"> Recursos Naturales</w:t>
      </w:r>
    </w:p>
    <w:p w14:paraId="4F40A063" w14:textId="77777777" w:rsidR="00F13533" w:rsidRPr="004F6F8E" w:rsidRDefault="00F13533" w:rsidP="006C05E6">
      <w:pPr>
        <w:jc w:val="both"/>
        <w:rPr>
          <w:rFonts w:ascii="Book Antiqua" w:hAnsi="Book Antiqua"/>
          <w:lang w:val="es-ES_tradnl"/>
        </w:rPr>
      </w:pPr>
    </w:p>
    <w:p w14:paraId="7D55E694" w14:textId="77777777" w:rsidR="00F13533" w:rsidRPr="00DD2AA2" w:rsidRDefault="00F13533" w:rsidP="006C05E6">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6C05E6">
      <w:pPr>
        <w:jc w:val="both"/>
        <w:rPr>
          <w:rFonts w:ascii="Book Antiqua" w:hAnsi="Book Antiqua"/>
          <w:lang w:val="es-ES_tradnl"/>
        </w:rPr>
      </w:pPr>
    </w:p>
    <w:p w14:paraId="1CEF8A88" w14:textId="320494B4" w:rsidR="00F13533" w:rsidRDefault="00782D50" w:rsidP="00E12884">
      <w:pPr>
        <w:ind w:left="720" w:hanging="720"/>
        <w:jc w:val="both"/>
        <w:rPr>
          <w:rFonts w:ascii="Book Antiqua" w:hAnsi="Book Antiqua"/>
          <w:lang w:val="es-ES_tradnl"/>
        </w:rPr>
      </w:pPr>
      <w:r w:rsidRPr="00782D50">
        <w:rPr>
          <w:rFonts w:ascii="Book Antiqua" w:hAnsi="Book Antiqua"/>
          <w:lang w:val="es-ES_tradnl"/>
        </w:rPr>
        <w:t xml:space="preserve">Para </w:t>
      </w:r>
      <w:r w:rsidR="00216AAD">
        <w:rPr>
          <w:rFonts w:ascii="Book Antiqua" w:hAnsi="Book Antiqua"/>
          <w:lang w:val="es-ES_tradnl"/>
        </w:rPr>
        <w:t xml:space="preserve">enmendar el Artículo 7 de la Ley 430-2000, según enmendada, conocida como </w:t>
      </w:r>
      <w:r w:rsidR="00F56A01" w:rsidRPr="00F56A01">
        <w:rPr>
          <w:rFonts w:ascii="Book Antiqua" w:hAnsi="Book Antiqua"/>
          <w:lang w:val="es-ES_tradnl"/>
        </w:rPr>
        <w:t xml:space="preserve">“Ley de </w:t>
      </w:r>
      <w:r w:rsidR="00216AAD">
        <w:rPr>
          <w:rFonts w:ascii="Book Antiqua" w:hAnsi="Book Antiqua"/>
          <w:lang w:val="es-ES_tradnl"/>
        </w:rPr>
        <w:t xml:space="preserve">Navegación y Seguridad Acuática </w:t>
      </w:r>
      <w:r w:rsidR="00F56A01" w:rsidRPr="00F56A01">
        <w:rPr>
          <w:rFonts w:ascii="Book Antiqua" w:hAnsi="Book Antiqua"/>
          <w:lang w:val="es-ES_tradnl"/>
        </w:rPr>
        <w:t xml:space="preserve">de Puerto Rico”, a los fines de </w:t>
      </w:r>
      <w:r w:rsidR="00216AAD">
        <w:rPr>
          <w:rFonts w:ascii="Book Antiqua" w:hAnsi="Book Antiqua"/>
          <w:lang w:val="es-ES_tradnl"/>
        </w:rPr>
        <w:t xml:space="preserve">establecer sanciones para aquellas personas que, ante situaciones de emergencia debido al mal tiempo o disturbios atmosféricos, ignoren las advertencias de las autoridades y hagan uso de embarcaciones de recreo u otros vehículos de navegación; autorizar la confiscación de estos vehículos; </w:t>
      </w:r>
      <w:r w:rsidR="00F56A01" w:rsidRPr="00F56A01">
        <w:rPr>
          <w:rFonts w:ascii="Book Antiqua" w:hAnsi="Book Antiqua"/>
          <w:lang w:val="es-ES_tradnl"/>
        </w:rPr>
        <w:t>y para otros fines relacionados.</w:t>
      </w:r>
    </w:p>
    <w:p w14:paraId="2D2A1CA6" w14:textId="77777777" w:rsidR="006C05E6" w:rsidRPr="004F6F8E" w:rsidRDefault="006C05E6" w:rsidP="00E12884">
      <w:pPr>
        <w:ind w:left="720" w:hanging="720"/>
        <w:jc w:val="both"/>
        <w:rPr>
          <w:rFonts w:ascii="Book Antiqua" w:hAnsi="Book Antiqua"/>
          <w:lang w:val="es-ES"/>
        </w:rPr>
      </w:pPr>
    </w:p>
    <w:p w14:paraId="2CA23802" w14:textId="016515A5" w:rsidR="00F13533" w:rsidRDefault="00F13533" w:rsidP="00E55042">
      <w:pPr>
        <w:jc w:val="center"/>
        <w:rPr>
          <w:rFonts w:ascii="Book Antiqua" w:hAnsi="Book Antiqua"/>
          <w:lang w:val="es-ES_tradnl"/>
        </w:rPr>
      </w:pPr>
      <w:r w:rsidRPr="004F6F8E">
        <w:rPr>
          <w:rFonts w:ascii="Book Antiqua" w:hAnsi="Book Antiqua"/>
          <w:lang w:val="es-ES_tradnl"/>
        </w:rPr>
        <w:t>EXPOSICIÓN DE MOTIVOS</w:t>
      </w:r>
    </w:p>
    <w:p w14:paraId="013335B9" w14:textId="77777777" w:rsidR="006C05E6" w:rsidRPr="004F6F8E" w:rsidRDefault="006C05E6" w:rsidP="006C05E6">
      <w:pPr>
        <w:ind w:firstLine="360"/>
        <w:jc w:val="center"/>
        <w:rPr>
          <w:rFonts w:ascii="Book Antiqua" w:hAnsi="Book Antiqua"/>
          <w:lang w:val="es-ES_tradnl"/>
        </w:rPr>
      </w:pPr>
    </w:p>
    <w:p w14:paraId="509CF9F6" w14:textId="77777777" w:rsidR="00216AAD" w:rsidRPr="00705DC0" w:rsidRDefault="00216AAD" w:rsidP="00216AAD">
      <w:pPr>
        <w:suppressLineNumbers/>
        <w:ind w:firstLine="720"/>
        <w:jc w:val="both"/>
        <w:rPr>
          <w:rFonts w:ascii="Book Antiqua" w:hAnsi="Book Antiqua"/>
          <w:lang w:val="es-PR"/>
        </w:rPr>
      </w:pPr>
      <w:r w:rsidRPr="00705DC0">
        <w:rPr>
          <w:rFonts w:ascii="Book Antiqua" w:hAnsi="Book Antiqua"/>
          <w:lang w:val="es-PR"/>
        </w:rPr>
        <w:t xml:space="preserve">La posición geográfica de </w:t>
      </w:r>
      <w:r>
        <w:rPr>
          <w:rFonts w:ascii="Book Antiqua" w:hAnsi="Book Antiqua"/>
          <w:lang w:val="es-PR"/>
        </w:rPr>
        <w:t>Puerto Rico</w:t>
      </w:r>
      <w:r w:rsidRPr="00705DC0">
        <w:rPr>
          <w:rFonts w:ascii="Book Antiqua" w:hAnsi="Book Antiqua"/>
          <w:lang w:val="es-PR"/>
        </w:rPr>
        <w:t xml:space="preserve"> representa un escenario natural especial para disfrutar del mar y de todas las actividades asociadas a este, incluyendo la práctica de diversos deportes marítimos. </w:t>
      </w:r>
      <w:r>
        <w:rPr>
          <w:rFonts w:ascii="Book Antiqua" w:hAnsi="Book Antiqua"/>
          <w:lang w:val="es-PR"/>
        </w:rPr>
        <w:t>El</w:t>
      </w:r>
      <w:r w:rsidRPr="00705DC0">
        <w:rPr>
          <w:rFonts w:ascii="Book Antiqua" w:hAnsi="Book Antiqua"/>
          <w:lang w:val="es-PR"/>
        </w:rPr>
        <w:t xml:space="preserve"> país también cuenta con lagos y cuerpos de agua dulce que son frecuentados por la ciudadanía para la recreación y el esparcimiento. Sin embargo, el uso de estas localidades naturales y el continuo auge de actividades acuáticas y marítimas, tales como el uso tablas de </w:t>
      </w:r>
      <w:r>
        <w:rPr>
          <w:rFonts w:ascii="Book Antiqua" w:hAnsi="Book Antiqua"/>
          <w:lang w:val="es-PR"/>
        </w:rPr>
        <w:t>“</w:t>
      </w:r>
      <w:r w:rsidRPr="00705DC0">
        <w:rPr>
          <w:rFonts w:ascii="Book Antiqua" w:hAnsi="Book Antiqua"/>
          <w:lang w:val="es-PR"/>
        </w:rPr>
        <w:t>surf</w:t>
      </w:r>
      <w:r>
        <w:rPr>
          <w:rFonts w:ascii="Book Antiqua" w:hAnsi="Book Antiqua"/>
          <w:lang w:val="es-PR"/>
        </w:rPr>
        <w:t>”</w:t>
      </w:r>
      <w:r w:rsidRPr="00705DC0">
        <w:rPr>
          <w:rFonts w:ascii="Book Antiqua" w:hAnsi="Book Antiqua"/>
          <w:lang w:val="es-PR"/>
        </w:rPr>
        <w:t>, vehículos de navegación con o sin motor y motoras acuáticas, entre otros, hizo que esta Asamblea Legislativa declarara</w:t>
      </w:r>
      <w:r>
        <w:rPr>
          <w:rFonts w:ascii="Book Antiqua" w:hAnsi="Book Antiqua"/>
          <w:lang w:val="es-PR"/>
        </w:rPr>
        <w:t>, en la Ley 430-2000,</w:t>
      </w:r>
      <w:r w:rsidRPr="00705DC0">
        <w:rPr>
          <w:rFonts w:ascii="Book Antiqua" w:hAnsi="Book Antiqua"/>
          <w:lang w:val="es-PR"/>
        </w:rPr>
        <w:t xml:space="preserve"> como política pública </w:t>
      </w:r>
      <w:r>
        <w:rPr>
          <w:rFonts w:ascii="Book Antiqua" w:hAnsi="Book Antiqua"/>
          <w:lang w:val="es-PR"/>
        </w:rPr>
        <w:t>en</w:t>
      </w:r>
      <w:r w:rsidRPr="00705DC0">
        <w:rPr>
          <w:rFonts w:ascii="Book Antiqua" w:hAnsi="Book Antiqua"/>
          <w:lang w:val="es-PR"/>
        </w:rPr>
        <w:t xml:space="preserve"> Puerto Rico propiciar y garantizar la seguridad de la ciudadanía en este tipo de prácticas y en el disfrute de las playas, lagos, lagunas y cuerpos de agua de </w:t>
      </w:r>
      <w:r w:rsidRPr="00F47560">
        <w:rPr>
          <w:rFonts w:ascii="Book Antiqua" w:hAnsi="Book Antiqua"/>
          <w:lang w:val="es-PR"/>
        </w:rPr>
        <w:t>Puerto Rico</w:t>
      </w:r>
      <w:r w:rsidRPr="00705DC0">
        <w:rPr>
          <w:rFonts w:ascii="Book Antiqua" w:hAnsi="Book Antiqua"/>
          <w:lang w:val="es-PR"/>
        </w:rPr>
        <w:t>.</w:t>
      </w:r>
    </w:p>
    <w:p w14:paraId="2010A6E2" w14:textId="77777777" w:rsidR="00216AAD" w:rsidRDefault="00216AAD" w:rsidP="006C05E6">
      <w:pPr>
        <w:ind w:firstLine="360"/>
        <w:jc w:val="both"/>
        <w:rPr>
          <w:rFonts w:ascii="Book Antiqua" w:hAnsi="Book Antiqua"/>
          <w:lang w:val="es-PR"/>
        </w:rPr>
      </w:pPr>
    </w:p>
    <w:p w14:paraId="07E24F53" w14:textId="77777777" w:rsidR="00216AAD" w:rsidRDefault="00216AAD" w:rsidP="00216AAD">
      <w:pPr>
        <w:ind w:firstLine="720"/>
        <w:jc w:val="both"/>
        <w:rPr>
          <w:rFonts w:ascii="Book Antiqua" w:hAnsi="Book Antiqua"/>
          <w:lang w:val="es-PR"/>
        </w:rPr>
      </w:pPr>
      <w:r w:rsidRPr="00705DC0">
        <w:rPr>
          <w:rFonts w:ascii="Book Antiqua" w:hAnsi="Book Antiqua"/>
          <w:lang w:val="es-PR"/>
        </w:rPr>
        <w:t>Por otro lado, la misma posición geográfica que permite disfrutar de tantas actividades acuáticas, también expone al peligro de los fenómenos meteorológicos adversos.  Si bien estos eventos de la naturaleza no pueden evitarse, sí es posible tomar medidas preventivas para minimizar sus efectos, evitar lesiones, o incluso la muerte.</w:t>
      </w:r>
    </w:p>
    <w:p w14:paraId="4FD3F1AA" w14:textId="77777777" w:rsidR="00216AAD" w:rsidRDefault="00216AAD" w:rsidP="00216AAD">
      <w:pPr>
        <w:ind w:firstLine="720"/>
        <w:jc w:val="both"/>
        <w:rPr>
          <w:rFonts w:ascii="Book Antiqua" w:hAnsi="Book Antiqua"/>
          <w:lang w:val="es-PR"/>
        </w:rPr>
      </w:pPr>
    </w:p>
    <w:p w14:paraId="213BC3EC" w14:textId="77777777" w:rsidR="00216AAD" w:rsidRPr="00705DC0" w:rsidRDefault="00216AAD" w:rsidP="00216AAD">
      <w:pPr>
        <w:suppressLineNumbers/>
        <w:ind w:firstLine="720"/>
        <w:jc w:val="both"/>
        <w:rPr>
          <w:rFonts w:ascii="Book Antiqua" w:hAnsi="Book Antiqua"/>
          <w:lang w:val="es-PR"/>
        </w:rPr>
      </w:pPr>
      <w:r w:rsidRPr="00705DC0">
        <w:rPr>
          <w:rFonts w:ascii="Book Antiqua" w:hAnsi="Book Antiqua"/>
          <w:lang w:val="es-PR"/>
        </w:rPr>
        <w:lastRenderedPageBreak/>
        <w:t>Originalmente, la Ley 430-2000 dispuso las normas a seguirse y las penalidades a cumplirse como medida para evitar accidentes entre los bañistas y los usuarios de embarcaciones o vehículos de navegación.  Sin embargo, no es sino hasta la aprobación de la Ley 93-2018, que se autoriza a los agentes del orden público a intervenir con y a expedir boletos a aquellas personas que, encontrándose en los alrededores de un cuerpo de agua, se niegan a abandonar el mismo luego de que les es requerido debido al peligro causado por las condiciones atmosféricas o las inclemencias del tiempo.</w:t>
      </w:r>
    </w:p>
    <w:p w14:paraId="2888919B" w14:textId="77777777" w:rsidR="00216AAD" w:rsidRDefault="00216AAD" w:rsidP="00216AAD">
      <w:pPr>
        <w:ind w:firstLine="720"/>
        <w:jc w:val="both"/>
        <w:rPr>
          <w:rFonts w:ascii="Book Antiqua" w:hAnsi="Book Antiqua"/>
          <w:lang w:val="es-PR"/>
        </w:rPr>
      </w:pPr>
    </w:p>
    <w:p w14:paraId="29421030" w14:textId="77777777" w:rsidR="00216AAD" w:rsidRPr="00705DC0" w:rsidRDefault="00216AAD" w:rsidP="00216AAD">
      <w:pPr>
        <w:suppressLineNumbers/>
        <w:ind w:firstLine="720"/>
        <w:jc w:val="both"/>
        <w:rPr>
          <w:rFonts w:ascii="Book Antiqua" w:hAnsi="Book Antiqua"/>
          <w:lang w:val="es-PR"/>
        </w:rPr>
      </w:pPr>
      <w:r w:rsidRPr="00705DC0">
        <w:rPr>
          <w:rFonts w:ascii="Book Antiqua" w:hAnsi="Book Antiqua"/>
          <w:lang w:val="es-PR"/>
        </w:rPr>
        <w:t xml:space="preserve">No obstante, de la manera en que está redactada la </w:t>
      </w:r>
      <w:r>
        <w:rPr>
          <w:rFonts w:ascii="Book Antiqua" w:hAnsi="Book Antiqua"/>
          <w:lang w:val="es-PR"/>
        </w:rPr>
        <w:t>Ley</w:t>
      </w:r>
      <w:r w:rsidRPr="00705DC0">
        <w:rPr>
          <w:rFonts w:ascii="Book Antiqua" w:hAnsi="Book Antiqua"/>
          <w:lang w:val="es-PR"/>
        </w:rPr>
        <w:t xml:space="preserve">, no representa un verdadero disuasivo, ya que, más allá de una mera multa, no permite la incautación de los vehículos o la obligación de sufragar los gastos de búsqueda y rescate cuando, debido a la actitud temeraria de algunas personas en desobedecer las advertencias de las autoridades, provocan la activación de las agencias encargadas del manejo de las emergencias.  </w:t>
      </w:r>
    </w:p>
    <w:p w14:paraId="2AAD3F28" w14:textId="77777777" w:rsidR="00216AAD" w:rsidRDefault="00216AAD" w:rsidP="00216AAD">
      <w:pPr>
        <w:ind w:firstLine="720"/>
        <w:jc w:val="both"/>
        <w:rPr>
          <w:rFonts w:ascii="Book Antiqua" w:hAnsi="Book Antiqua"/>
          <w:lang w:val="es-PR"/>
        </w:rPr>
      </w:pPr>
    </w:p>
    <w:p w14:paraId="169E8BDB" w14:textId="77777777" w:rsidR="00216AAD" w:rsidRPr="00705DC0" w:rsidRDefault="00216AAD" w:rsidP="00216AAD">
      <w:pPr>
        <w:suppressLineNumbers/>
        <w:ind w:firstLine="720"/>
        <w:jc w:val="both"/>
        <w:rPr>
          <w:rFonts w:ascii="Book Antiqua" w:hAnsi="Book Antiqua"/>
          <w:lang w:val="es-PR"/>
        </w:rPr>
      </w:pPr>
      <w:r>
        <w:rPr>
          <w:rFonts w:ascii="Book Antiqua" w:hAnsi="Book Antiqua"/>
          <w:lang w:val="es-PR"/>
        </w:rPr>
        <w:t>Puerto Rico está expuesto</w:t>
      </w:r>
      <w:r w:rsidRPr="00705DC0">
        <w:rPr>
          <w:rFonts w:ascii="Book Antiqua" w:hAnsi="Book Antiqua"/>
          <w:lang w:val="es-PR"/>
        </w:rPr>
        <w:t xml:space="preserve"> a la llegada de fenómenos atmosféricos. Si bien es cierto que estos eventos producen condiciones marítimas propicias para la práctica de algunos deportes, no es menos cierto que representan un peligro real para la vida, no solo de los practicantes, sino de los curiosos o acompañantes que acuden a estos lugares a presenciar tales actividades y de los propios rescatistas que acuden en su auxilio. A veces, una llamada de alerta de las autoridades es suficiente para disuadir a las personas de aventurarse al mar u otros cuerpos de agua durante condiciones peligrosas, pero siempre se reportan casos de personas que temerariamente desafían las advertencias y ponen en riesgo su vida y las de los funcionarios que tienen que rescatarles cuando ocurren accidentes.</w:t>
      </w:r>
    </w:p>
    <w:p w14:paraId="60C30E70" w14:textId="77777777" w:rsidR="00216AAD" w:rsidRDefault="00216AAD" w:rsidP="00216AAD">
      <w:pPr>
        <w:ind w:firstLine="720"/>
        <w:jc w:val="both"/>
        <w:rPr>
          <w:rFonts w:ascii="Book Antiqua" w:hAnsi="Book Antiqua"/>
          <w:lang w:val="es-PR"/>
        </w:rPr>
      </w:pPr>
    </w:p>
    <w:p w14:paraId="5139B9E1" w14:textId="77777777" w:rsidR="00BD389E" w:rsidRPr="00705DC0" w:rsidRDefault="00BD389E" w:rsidP="00BD389E">
      <w:pPr>
        <w:suppressLineNumbers/>
        <w:ind w:firstLine="720"/>
        <w:jc w:val="both"/>
        <w:rPr>
          <w:rFonts w:ascii="Book Antiqua" w:hAnsi="Book Antiqua"/>
          <w:lang w:val="es-PR"/>
        </w:rPr>
      </w:pPr>
      <w:r w:rsidRPr="00705DC0">
        <w:rPr>
          <w:rFonts w:ascii="Book Antiqua" w:hAnsi="Book Antiqua"/>
          <w:lang w:val="es-PR"/>
        </w:rPr>
        <w:t xml:space="preserve">Esta Asamblea Legislativa, consciente de su responsabilidad con </w:t>
      </w:r>
      <w:r>
        <w:rPr>
          <w:rFonts w:ascii="Book Antiqua" w:hAnsi="Book Antiqua"/>
          <w:lang w:val="es-PR"/>
        </w:rPr>
        <w:t>la ciudadanía</w:t>
      </w:r>
      <w:r w:rsidRPr="00705DC0">
        <w:rPr>
          <w:rFonts w:ascii="Book Antiqua" w:hAnsi="Book Antiqua"/>
          <w:lang w:val="es-PR"/>
        </w:rPr>
        <w:t xml:space="preserve">, reconoce la necesidad de establecer medidas más firmes para garantizar </w:t>
      </w:r>
      <w:r>
        <w:rPr>
          <w:rFonts w:ascii="Book Antiqua" w:hAnsi="Book Antiqua"/>
          <w:lang w:val="es-PR"/>
        </w:rPr>
        <w:t>su seguridad</w:t>
      </w:r>
      <w:r w:rsidRPr="00705DC0">
        <w:rPr>
          <w:rFonts w:ascii="Book Antiqua" w:hAnsi="Book Antiqua"/>
          <w:lang w:val="es-PR"/>
        </w:rPr>
        <w:t>. A tales efectos, se aprueba la presente Ley a los fines de autorizar la confiscación inmediata de las embarcaciones o vehículos de navegación de las personas que hagan uso de estos durante emergencias debido al mal tiempo o disturbios atmosféricos. Además, se dispone que cuando estas personas, temerariamente, ignoren las advertencias de las autoridades y, como consecuencia de ello, provoquen la activación de las agencias gubernamentales para el manejo de emergencias, vendrán obligadas a sufragar los gastos asociados a las operaciones para su búsqueda y rescate.</w:t>
      </w:r>
    </w:p>
    <w:p w14:paraId="1F382DB0" w14:textId="77777777" w:rsidR="004C24A7" w:rsidRDefault="004C24A7" w:rsidP="006C05E6">
      <w:pPr>
        <w:ind w:firstLine="360"/>
        <w:jc w:val="both"/>
        <w:rPr>
          <w:rFonts w:ascii="Book Antiqua" w:hAnsi="Book Antiqua"/>
          <w:lang w:val="es-ES_tradnl"/>
        </w:rPr>
      </w:pPr>
    </w:p>
    <w:p w14:paraId="75F7910E" w14:textId="4A82F195" w:rsidR="00F13533" w:rsidRPr="00BD389E" w:rsidRDefault="00F13533" w:rsidP="00BD389E">
      <w:pPr>
        <w:spacing w:line="480" w:lineRule="auto"/>
        <w:rPr>
          <w:rFonts w:ascii="Book Antiqua" w:hAnsi="Book Antiqua"/>
          <w:i/>
          <w:lang w:val="es-ES_tradnl"/>
        </w:rPr>
        <w:sectPr w:rsidR="00F13533" w:rsidRPr="00BD389E" w:rsidSect="004C24A7">
          <w:headerReference w:type="default" r:id="rId9"/>
          <w:type w:val="continuous"/>
          <w:pgSz w:w="12240" w:h="15840" w:code="1"/>
          <w:pgMar w:top="1296" w:right="1440" w:bottom="1152" w:left="1440" w:header="720" w:footer="720" w:gutter="0"/>
          <w:cols w:space="720"/>
          <w:titlePg/>
        </w:sectPr>
      </w:pPr>
      <w:r w:rsidRPr="004F6F8E">
        <w:rPr>
          <w:rFonts w:ascii="Book Antiqua" w:hAnsi="Book Antiqua"/>
          <w:i/>
          <w:lang w:val="es-ES_tradnl"/>
        </w:rPr>
        <w:t>DECRÉTASE POR LA ASAMBLEA LEGISLATIVA DE PUERTO RICO</w:t>
      </w:r>
      <w:r w:rsidR="00BD389E">
        <w:rPr>
          <w:rFonts w:ascii="Book Antiqua" w:hAnsi="Book Antiqua"/>
          <w:i/>
          <w:lang w:val="es-ES_tradnl"/>
        </w:rPr>
        <w:t>:</w:t>
      </w:r>
    </w:p>
    <w:p w14:paraId="6E95E926" w14:textId="4673AE23" w:rsidR="00BA38A8" w:rsidRPr="00BA38A8" w:rsidRDefault="00BD389E" w:rsidP="00BD389E">
      <w:pPr>
        <w:spacing w:line="480" w:lineRule="auto"/>
        <w:rPr>
          <w:rFonts w:ascii="Book Antiqua" w:hAnsi="Book Antiqua"/>
          <w:lang w:val="es-PR"/>
        </w:rPr>
      </w:pPr>
      <w:r>
        <w:rPr>
          <w:rFonts w:ascii="Book Antiqua" w:hAnsi="Book Antiqua"/>
          <w:lang w:val="es-PR"/>
        </w:rPr>
        <w:tab/>
        <w:t>Sección 1.-Enmendar el Artículo 7 de la Ley 430-2000, según enmendada, para que lea como sigue:</w:t>
      </w:r>
    </w:p>
    <w:p w14:paraId="464E8828" w14:textId="5F109073" w:rsidR="00BA38A8" w:rsidRPr="00BA38A8" w:rsidRDefault="00BD389E" w:rsidP="00BD389E">
      <w:pPr>
        <w:spacing w:line="480" w:lineRule="auto"/>
        <w:ind w:left="720" w:firstLine="720"/>
        <w:jc w:val="both"/>
        <w:rPr>
          <w:rFonts w:ascii="Book Antiqua" w:hAnsi="Book Antiqua"/>
          <w:lang w:val="es-PR"/>
        </w:rPr>
      </w:pPr>
      <w:r>
        <w:rPr>
          <w:rFonts w:ascii="Book Antiqua" w:hAnsi="Book Antiqua"/>
          <w:lang w:val="es-PR"/>
        </w:rPr>
        <w:t>“Artículo 7.-Seguridad marítima y acuática.</w:t>
      </w:r>
      <w:r w:rsidR="00BA38A8" w:rsidRPr="00BA38A8">
        <w:rPr>
          <w:rFonts w:ascii="Book Antiqua" w:hAnsi="Book Antiqua"/>
          <w:lang w:val="es-PR"/>
        </w:rPr>
        <w:t xml:space="preserve"> </w:t>
      </w:r>
    </w:p>
    <w:p w14:paraId="4DCA32BC" w14:textId="031389BE" w:rsidR="00BA38A8" w:rsidRPr="00BA38A8" w:rsidRDefault="00BD389E" w:rsidP="00BD389E">
      <w:pPr>
        <w:spacing w:line="480" w:lineRule="auto"/>
        <w:ind w:firstLine="720"/>
        <w:jc w:val="both"/>
        <w:rPr>
          <w:rFonts w:ascii="Book Antiqua" w:hAnsi="Book Antiqua"/>
          <w:lang w:val="es-PR"/>
        </w:rPr>
      </w:pPr>
      <w:r>
        <w:rPr>
          <w:rFonts w:ascii="Book Antiqua" w:hAnsi="Book Antiqua"/>
          <w:lang w:val="es-PR"/>
        </w:rPr>
        <w:lastRenderedPageBreak/>
        <w:t>Para propiciar la reglamentación adecuada sobre los diversos aspectos de la seguridad marítima y acuática se establecerá lo siguiente:</w:t>
      </w:r>
      <w:r w:rsidRPr="00BA38A8">
        <w:rPr>
          <w:rFonts w:ascii="Book Antiqua" w:hAnsi="Book Antiqua"/>
          <w:lang w:val="es-PR"/>
        </w:rPr>
        <w:t xml:space="preserve"> </w:t>
      </w:r>
    </w:p>
    <w:p w14:paraId="36F8F25D" w14:textId="7570F585" w:rsidR="00BA38A8" w:rsidRPr="00BD389E" w:rsidRDefault="00BD389E" w:rsidP="00BD389E">
      <w:pPr>
        <w:pStyle w:val="ListParagraph"/>
        <w:numPr>
          <w:ilvl w:val="0"/>
          <w:numId w:val="17"/>
        </w:numPr>
        <w:spacing w:line="480" w:lineRule="auto"/>
        <w:jc w:val="both"/>
        <w:rPr>
          <w:rFonts w:ascii="Book Antiqua" w:hAnsi="Book Antiqua"/>
          <w:lang w:val="es-PR"/>
        </w:rPr>
      </w:pPr>
      <w:r>
        <w:rPr>
          <w:rFonts w:ascii="Book Antiqua" w:hAnsi="Book Antiqua"/>
          <w:lang w:val="es-PR"/>
        </w:rPr>
        <w:t>…</w:t>
      </w:r>
      <w:r w:rsidR="00BA38A8" w:rsidRPr="00BD389E">
        <w:rPr>
          <w:rFonts w:ascii="Book Antiqua" w:hAnsi="Book Antiqua"/>
          <w:lang w:val="es-PR"/>
        </w:rPr>
        <w:t xml:space="preserve"> </w:t>
      </w:r>
    </w:p>
    <w:p w14:paraId="0776B08E" w14:textId="70995E7B" w:rsidR="00BA38A8" w:rsidRPr="00BA38A8" w:rsidRDefault="00BD389E" w:rsidP="00BD389E">
      <w:pPr>
        <w:spacing w:line="480" w:lineRule="auto"/>
        <w:ind w:left="720" w:firstLine="720"/>
        <w:jc w:val="both"/>
        <w:rPr>
          <w:rFonts w:ascii="Book Antiqua" w:hAnsi="Book Antiqua"/>
          <w:lang w:val="es-PR"/>
        </w:rPr>
      </w:pPr>
      <w:r>
        <w:rPr>
          <w:rFonts w:ascii="Book Antiqua" w:hAnsi="Book Antiqua"/>
          <w:lang w:val="es-PR"/>
        </w:rPr>
        <w:t>…</w:t>
      </w:r>
    </w:p>
    <w:p w14:paraId="3D7AE56A" w14:textId="582DD9C9" w:rsidR="00BA38A8" w:rsidRPr="00BA38A8" w:rsidRDefault="00BD389E" w:rsidP="00BD389E">
      <w:pPr>
        <w:spacing w:line="480" w:lineRule="auto"/>
        <w:ind w:left="720" w:firstLine="720"/>
        <w:jc w:val="both"/>
        <w:rPr>
          <w:rFonts w:ascii="Book Antiqua" w:hAnsi="Book Antiqua"/>
          <w:lang w:val="es-PR"/>
        </w:rPr>
      </w:pPr>
      <w:r>
        <w:rPr>
          <w:rFonts w:ascii="Book Antiqua" w:hAnsi="Book Antiqua"/>
          <w:lang w:val="es-PR"/>
        </w:rPr>
        <w:t>(10)</w:t>
      </w:r>
      <w:r>
        <w:rPr>
          <w:rFonts w:ascii="Book Antiqua" w:hAnsi="Book Antiqua"/>
          <w:lang w:val="es-PR"/>
        </w:rPr>
        <w:tab/>
        <w:t>Se identificarán como acciones de los agentes del orden público y violaciones lo siguiente:</w:t>
      </w:r>
      <w:r w:rsidR="00BA38A8" w:rsidRPr="00BA38A8">
        <w:rPr>
          <w:rFonts w:ascii="Book Antiqua" w:hAnsi="Book Antiqua"/>
          <w:lang w:val="es-PR"/>
        </w:rPr>
        <w:t xml:space="preserve"> </w:t>
      </w:r>
    </w:p>
    <w:p w14:paraId="7B6375BC" w14:textId="77777777" w:rsidR="00BD389E" w:rsidRDefault="00BD389E" w:rsidP="00BD389E">
      <w:pPr>
        <w:spacing w:line="480" w:lineRule="auto"/>
        <w:ind w:left="720" w:firstLine="720"/>
        <w:jc w:val="both"/>
        <w:rPr>
          <w:rFonts w:ascii="Book Antiqua" w:hAnsi="Book Antiqua"/>
          <w:lang w:val="es-PR"/>
        </w:rPr>
      </w:pPr>
      <w:r>
        <w:rPr>
          <w:rFonts w:ascii="Book Antiqua" w:hAnsi="Book Antiqua"/>
          <w:lang w:val="es-PR"/>
        </w:rPr>
        <w:t>(a)</w:t>
      </w:r>
      <w:r>
        <w:rPr>
          <w:rFonts w:ascii="Book Antiqua" w:hAnsi="Book Antiqua"/>
          <w:lang w:val="es-PR"/>
        </w:rPr>
        <w:tab/>
        <w:t>…</w:t>
      </w:r>
    </w:p>
    <w:p w14:paraId="33A9BFB6" w14:textId="77777777" w:rsidR="00BD389E" w:rsidRDefault="00BD389E" w:rsidP="00BD389E">
      <w:pPr>
        <w:spacing w:line="480" w:lineRule="auto"/>
        <w:ind w:left="720" w:firstLine="720"/>
        <w:jc w:val="both"/>
        <w:rPr>
          <w:rFonts w:ascii="Book Antiqua" w:hAnsi="Book Antiqua"/>
          <w:lang w:val="es-PR"/>
        </w:rPr>
      </w:pPr>
      <w:r>
        <w:rPr>
          <w:rFonts w:ascii="Book Antiqua" w:hAnsi="Book Antiqua"/>
          <w:lang w:val="es-PR"/>
        </w:rPr>
        <w:t>…</w:t>
      </w:r>
    </w:p>
    <w:p w14:paraId="3A156516" w14:textId="77777777" w:rsidR="00AF14A5" w:rsidRDefault="00BD389E" w:rsidP="00BD389E">
      <w:pPr>
        <w:spacing w:line="480" w:lineRule="auto"/>
        <w:ind w:left="720" w:firstLine="720"/>
        <w:jc w:val="both"/>
        <w:rPr>
          <w:rFonts w:ascii="Book Antiqua" w:hAnsi="Book Antiqua"/>
          <w:lang w:val="es-PR"/>
        </w:rPr>
      </w:pPr>
      <w:r>
        <w:rPr>
          <w:rFonts w:ascii="Book Antiqua" w:hAnsi="Book Antiqua"/>
          <w:lang w:val="es-PR"/>
        </w:rPr>
        <w:t>(l)</w:t>
      </w:r>
      <w:r>
        <w:rPr>
          <w:rFonts w:ascii="Book Antiqua" w:hAnsi="Book Antiqua"/>
          <w:lang w:val="es-PR"/>
        </w:rPr>
        <w:tab/>
        <w:t xml:space="preserve">Toda persona que, después de ser notificada de que la Oficina del Servicio Nacional de Meteorología en San Juan ha emitido un boletín de aviso de condiciones meteorológicas adversas y haber sido </w:t>
      </w:r>
      <w:r w:rsidR="00532CED">
        <w:rPr>
          <w:rFonts w:ascii="Book Antiqua" w:hAnsi="Book Antiqua"/>
          <w:lang w:val="es-PR"/>
        </w:rPr>
        <w:t>requerido</w:t>
      </w:r>
      <w:r>
        <w:rPr>
          <w:rFonts w:ascii="Book Antiqua" w:hAnsi="Book Antiqua"/>
          <w:lang w:val="es-PR"/>
        </w:rPr>
        <w:t xml:space="preserve"> desalojar el cuerpo de agua donde se encuentre o sus márgenes por las autoridades competentes, permanezca en dicho cuerpo de agua incurrirá en delito menos grave y, convicta que fuere, será penalizada con </w:t>
      </w:r>
      <w:r w:rsidR="00532CED">
        <w:rPr>
          <w:rFonts w:ascii="Book Antiqua" w:hAnsi="Book Antiqua"/>
          <w:lang w:val="es-PR"/>
        </w:rPr>
        <w:t>multa</w:t>
      </w:r>
      <w:r>
        <w:rPr>
          <w:rFonts w:ascii="Book Antiqua" w:hAnsi="Book Antiqua"/>
          <w:lang w:val="es-PR"/>
        </w:rPr>
        <w:t xml:space="preserve"> que nunca será </w:t>
      </w:r>
      <w:r w:rsidR="00532CED">
        <w:rPr>
          <w:rFonts w:ascii="Book Antiqua" w:hAnsi="Book Antiqua"/>
          <w:lang w:val="es-PR"/>
        </w:rPr>
        <w:t>menor</w:t>
      </w:r>
      <w:r>
        <w:rPr>
          <w:rFonts w:ascii="Book Antiqua" w:hAnsi="Book Antiqua"/>
          <w:lang w:val="es-PR"/>
        </w:rPr>
        <w:t xml:space="preserve"> de cien dólares ($100) ni excederá los quinientos dólares ($500), por cada infracción.</w:t>
      </w:r>
      <w:r w:rsidR="00532CED">
        <w:rPr>
          <w:rFonts w:ascii="Book Antiqua" w:hAnsi="Book Antiqua"/>
          <w:lang w:val="es-PR"/>
        </w:rPr>
        <w:t xml:space="preserve"> Cuando se trate de personas que hagan uso de embarcaciones de recreo o </w:t>
      </w:r>
      <w:r w:rsidR="00911DBF">
        <w:rPr>
          <w:rFonts w:ascii="Book Antiqua" w:hAnsi="Book Antiqua"/>
          <w:lang w:val="es-PR"/>
        </w:rPr>
        <w:t>vehículos</w:t>
      </w:r>
      <w:r w:rsidR="00532CED">
        <w:rPr>
          <w:rFonts w:ascii="Book Antiqua" w:hAnsi="Book Antiqua"/>
          <w:lang w:val="es-PR"/>
        </w:rPr>
        <w:t xml:space="preserve"> de navegación en cualquier cuerpo de agua, incluyendo ríos, mares territoriales, playas, lagos, lagunas, </w:t>
      </w:r>
      <w:r w:rsidR="00911DBF">
        <w:rPr>
          <w:rFonts w:ascii="Book Antiqua" w:hAnsi="Book Antiqua"/>
          <w:lang w:val="es-PR"/>
        </w:rPr>
        <w:t>desembocaduras</w:t>
      </w:r>
      <w:r w:rsidR="00532CED">
        <w:rPr>
          <w:rFonts w:ascii="Book Antiqua" w:hAnsi="Book Antiqua"/>
          <w:lang w:val="es-PR"/>
        </w:rPr>
        <w:t xml:space="preserve"> de estos, radas y bahías, según definidos en esta Ley, luego de haberse emitido </w:t>
      </w:r>
      <w:r w:rsidR="00911DBF">
        <w:rPr>
          <w:rFonts w:ascii="Book Antiqua" w:hAnsi="Book Antiqua"/>
          <w:lang w:val="es-PR"/>
        </w:rPr>
        <w:t>aviso</w:t>
      </w:r>
      <w:r w:rsidR="00532CED">
        <w:rPr>
          <w:rFonts w:ascii="Book Antiqua" w:hAnsi="Book Antiqua"/>
          <w:lang w:val="es-PR"/>
        </w:rPr>
        <w:t xml:space="preserve"> </w:t>
      </w:r>
      <w:r w:rsidR="00911DBF">
        <w:rPr>
          <w:rFonts w:ascii="Book Antiqua" w:hAnsi="Book Antiqua"/>
          <w:lang w:val="es-PR"/>
        </w:rPr>
        <w:t>o advertencia</w:t>
      </w:r>
      <w:r w:rsidR="00532CED">
        <w:rPr>
          <w:rFonts w:ascii="Book Antiqua" w:hAnsi="Book Antiqua"/>
          <w:lang w:val="es-PR"/>
        </w:rPr>
        <w:t xml:space="preserve"> antes, durante o después de una emergencia debido al mal tiempo o en medio de un disturbio atmosférico, los agentes del orden </w:t>
      </w:r>
      <w:r w:rsidR="00911DBF">
        <w:rPr>
          <w:rFonts w:ascii="Book Antiqua" w:hAnsi="Book Antiqua"/>
          <w:lang w:val="es-PR"/>
        </w:rPr>
        <w:t>público</w:t>
      </w:r>
      <w:r w:rsidR="00532CED">
        <w:rPr>
          <w:rFonts w:ascii="Book Antiqua" w:hAnsi="Book Antiqua"/>
          <w:lang w:val="es-PR"/>
        </w:rPr>
        <w:t xml:space="preserve"> procederán con la confiscación inmediata de tales embarcaciones o vehículos de conformidad a la Ley 119-2011</w:t>
      </w:r>
      <w:r w:rsidR="00911DBF">
        <w:rPr>
          <w:rFonts w:ascii="Book Antiqua" w:hAnsi="Book Antiqua"/>
          <w:lang w:val="es-PR"/>
        </w:rPr>
        <w:t xml:space="preserve">. Se dispone, además, </w:t>
      </w:r>
      <w:r w:rsidR="00911DBF">
        <w:rPr>
          <w:rFonts w:ascii="Book Antiqua" w:hAnsi="Book Antiqua"/>
          <w:lang w:val="es-PR"/>
        </w:rPr>
        <w:lastRenderedPageBreak/>
        <w:t>que toda persona que temerariamente ignore las advertencias de las autoridades y, como consecuencia de ello, provoque la activación del Negociado de Manejo de Emergencias y Administración de Desastres u otras agencias gubernamentales, vendrá obligada a sufragar los gastos asociados a las operaciones para su búsqueda y rescate.  Tales gastos serán independientes de la multa que pueda imponerse.  En este caso, la persona será sancionada con pena de reclusión que no excederá de seis (</w:t>
      </w:r>
      <w:r w:rsidR="00AF14A5">
        <w:rPr>
          <w:rFonts w:ascii="Book Antiqua" w:hAnsi="Book Antiqua"/>
          <w:lang w:val="es-PR"/>
        </w:rPr>
        <w:t>6)</w:t>
      </w:r>
      <w:r w:rsidR="00911DBF">
        <w:rPr>
          <w:rFonts w:ascii="Book Antiqua" w:hAnsi="Book Antiqua"/>
          <w:lang w:val="es-PR"/>
        </w:rPr>
        <w:t xml:space="preserve"> meses o multa que no </w:t>
      </w:r>
      <w:r w:rsidR="00AF14A5">
        <w:rPr>
          <w:rFonts w:ascii="Book Antiqua" w:hAnsi="Book Antiqua"/>
          <w:lang w:val="es-PR"/>
        </w:rPr>
        <w:t>excederá</w:t>
      </w:r>
      <w:r w:rsidR="00911DBF">
        <w:rPr>
          <w:rFonts w:ascii="Book Antiqua" w:hAnsi="Book Antiqua"/>
          <w:lang w:val="es-PR"/>
        </w:rPr>
        <w:t xml:space="preserve"> de cinco mil (5,000) </w:t>
      </w:r>
      <w:r w:rsidR="00AF14A5">
        <w:rPr>
          <w:rFonts w:ascii="Book Antiqua" w:hAnsi="Book Antiqua"/>
          <w:lang w:val="es-PR"/>
        </w:rPr>
        <w:t>dólares</w:t>
      </w:r>
      <w:r w:rsidR="00911DBF">
        <w:rPr>
          <w:rFonts w:ascii="Book Antiqua" w:hAnsi="Book Antiqua"/>
          <w:lang w:val="es-PR"/>
        </w:rPr>
        <w:t xml:space="preserve"> o ambas penas a </w:t>
      </w:r>
      <w:r w:rsidR="00AF14A5">
        <w:rPr>
          <w:rFonts w:ascii="Book Antiqua" w:hAnsi="Book Antiqua"/>
          <w:lang w:val="es-PR"/>
        </w:rPr>
        <w:t>discreción</w:t>
      </w:r>
      <w:r w:rsidR="00911DBF">
        <w:rPr>
          <w:rFonts w:ascii="Book Antiqua" w:hAnsi="Book Antiqua"/>
          <w:lang w:val="es-PR"/>
        </w:rPr>
        <w:t xml:space="preserve"> del </w:t>
      </w:r>
      <w:r w:rsidR="00AF14A5">
        <w:rPr>
          <w:rFonts w:ascii="Book Antiqua" w:hAnsi="Book Antiqua"/>
          <w:lang w:val="es-PR"/>
        </w:rPr>
        <w:t>tribunal.</w:t>
      </w:r>
      <w:r w:rsidR="00AF14A5" w:rsidRPr="00BA38A8">
        <w:rPr>
          <w:rFonts w:ascii="Book Antiqua" w:hAnsi="Book Antiqua"/>
          <w:lang w:val="es-PR"/>
        </w:rPr>
        <w:t xml:space="preserve"> </w:t>
      </w:r>
    </w:p>
    <w:p w14:paraId="4108D373" w14:textId="77777777" w:rsidR="00AF14A5" w:rsidRDefault="00AF14A5" w:rsidP="00BD389E">
      <w:pPr>
        <w:spacing w:line="480" w:lineRule="auto"/>
        <w:ind w:left="720" w:firstLine="720"/>
        <w:jc w:val="both"/>
        <w:rPr>
          <w:rFonts w:ascii="Book Antiqua" w:hAnsi="Book Antiqua"/>
          <w:lang w:val="es-PR"/>
        </w:rPr>
      </w:pPr>
      <w:r>
        <w:rPr>
          <w:rFonts w:ascii="Book Antiqua" w:hAnsi="Book Antiqua"/>
          <w:lang w:val="es-PR"/>
        </w:rPr>
        <w:t>(m)…”</w:t>
      </w:r>
    </w:p>
    <w:p w14:paraId="1E579BD8" w14:textId="45771121" w:rsidR="00AF14A5" w:rsidRDefault="00AF14A5" w:rsidP="00BD389E">
      <w:pPr>
        <w:spacing w:line="480" w:lineRule="auto"/>
        <w:ind w:left="720" w:firstLine="720"/>
        <w:jc w:val="both"/>
        <w:rPr>
          <w:rFonts w:ascii="Book Antiqua" w:hAnsi="Book Antiqua"/>
          <w:lang w:val="es-PR"/>
        </w:rPr>
      </w:pPr>
      <w:r>
        <w:rPr>
          <w:rFonts w:ascii="Book Antiqua" w:hAnsi="Book Antiqua"/>
          <w:lang w:val="es-PR"/>
        </w:rPr>
        <w:t>Sección 2.-Reglamentacion.</w:t>
      </w:r>
    </w:p>
    <w:p w14:paraId="1055E8F6" w14:textId="77777777" w:rsidR="00AF14A5" w:rsidRDefault="00AF14A5" w:rsidP="00BD389E">
      <w:pPr>
        <w:spacing w:line="480" w:lineRule="auto"/>
        <w:ind w:left="720" w:firstLine="720"/>
        <w:jc w:val="both"/>
        <w:rPr>
          <w:rFonts w:ascii="Book Antiqua" w:hAnsi="Book Antiqua"/>
          <w:lang w:val="es-PR"/>
        </w:rPr>
      </w:pPr>
      <w:r>
        <w:rPr>
          <w:rFonts w:ascii="Book Antiqua" w:hAnsi="Book Antiqua"/>
          <w:lang w:val="es-PR"/>
        </w:rPr>
        <w:t>El Departamento de Seguridad Publica y el Departamento de Recursos Naturales y Ambientales atemperaran cualquier reglamentación vigente a lo establecido en esta Ley.</w:t>
      </w:r>
    </w:p>
    <w:p w14:paraId="69A72AA5" w14:textId="7E88267B" w:rsidR="00AF14A5" w:rsidRDefault="00AF14A5" w:rsidP="00BD389E">
      <w:pPr>
        <w:spacing w:line="480" w:lineRule="auto"/>
        <w:ind w:left="720" w:firstLine="720"/>
        <w:jc w:val="both"/>
        <w:rPr>
          <w:rFonts w:ascii="Book Antiqua" w:hAnsi="Book Antiqua"/>
          <w:lang w:val="es-PR"/>
        </w:rPr>
      </w:pPr>
      <w:r>
        <w:rPr>
          <w:rFonts w:ascii="Book Antiqua" w:hAnsi="Book Antiqua"/>
          <w:lang w:val="es-PR"/>
        </w:rPr>
        <w:t>Sección 3.-Clausula de Separabilidad.</w:t>
      </w:r>
    </w:p>
    <w:p w14:paraId="7C454871" w14:textId="7E08EF45" w:rsidR="00BA38A8" w:rsidRPr="00BA38A8" w:rsidRDefault="00AF14A5" w:rsidP="00AF14A5">
      <w:pPr>
        <w:spacing w:line="480" w:lineRule="auto"/>
        <w:ind w:left="720" w:firstLine="720"/>
        <w:jc w:val="both"/>
        <w:rPr>
          <w:rFonts w:ascii="Book Antiqua" w:hAnsi="Book Antiqua"/>
          <w:lang w:val="es-PR"/>
        </w:rPr>
      </w:pPr>
      <w:r>
        <w:rPr>
          <w:rFonts w:ascii="Book Antiqua" w:hAnsi="Book Antiqua"/>
          <w:lang w:val="es-PR"/>
        </w:rPr>
        <w:t>Si alguna disposición de esta Ley fuera declarada inconstitucional, tal declaración de inconstitucionalidad no afectara las demás disposiciones de la misma.</w:t>
      </w:r>
    </w:p>
    <w:p w14:paraId="579083D7" w14:textId="0093E905" w:rsidR="00BA38A8" w:rsidRPr="00BA38A8" w:rsidRDefault="00BA38A8" w:rsidP="00AF14A5">
      <w:pPr>
        <w:spacing w:line="480" w:lineRule="auto"/>
        <w:ind w:left="720" w:firstLine="720"/>
        <w:jc w:val="both"/>
        <w:rPr>
          <w:rFonts w:ascii="Book Antiqua" w:hAnsi="Book Antiqua"/>
          <w:lang w:val="es-PR"/>
        </w:rPr>
      </w:pPr>
      <w:r w:rsidRPr="00BA38A8">
        <w:rPr>
          <w:rFonts w:ascii="Book Antiqua" w:hAnsi="Book Antiqua"/>
          <w:lang w:val="es-PR"/>
        </w:rPr>
        <w:t xml:space="preserve">Sección </w:t>
      </w:r>
      <w:r w:rsidR="00AF14A5">
        <w:rPr>
          <w:rFonts w:ascii="Book Antiqua" w:hAnsi="Book Antiqua"/>
          <w:lang w:val="es-PR"/>
        </w:rPr>
        <w:t>4.</w:t>
      </w:r>
      <w:r w:rsidRPr="00BA38A8">
        <w:rPr>
          <w:rFonts w:ascii="Book Antiqua" w:hAnsi="Book Antiqua"/>
          <w:lang w:val="es-PR"/>
        </w:rPr>
        <w:t xml:space="preserve">- Vigencia. </w:t>
      </w:r>
    </w:p>
    <w:p w14:paraId="14DE6C7B" w14:textId="5E1EA413" w:rsidR="00173FD0" w:rsidRPr="00BC6728" w:rsidRDefault="00BA38A8" w:rsidP="00AF14A5">
      <w:pPr>
        <w:spacing w:line="480" w:lineRule="auto"/>
        <w:ind w:left="720" w:firstLine="720"/>
        <w:jc w:val="both"/>
        <w:rPr>
          <w:rFonts w:ascii="Book Antiqua" w:hAnsi="Book Antiqua"/>
          <w:lang w:val="es-ES"/>
        </w:rPr>
      </w:pPr>
      <w:r w:rsidRPr="00BA38A8">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4BEA" w14:textId="77777777" w:rsidR="00A97418" w:rsidRDefault="00A97418">
      <w:r>
        <w:separator/>
      </w:r>
    </w:p>
  </w:endnote>
  <w:endnote w:type="continuationSeparator" w:id="0">
    <w:p w14:paraId="34A5E47C" w14:textId="77777777" w:rsidR="00A97418" w:rsidRDefault="00A97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9B898" w14:textId="77777777" w:rsidR="00A97418" w:rsidRDefault="00A97418">
      <w:r>
        <w:separator/>
      </w:r>
    </w:p>
  </w:footnote>
  <w:footnote w:type="continuationSeparator" w:id="0">
    <w:p w14:paraId="55188686" w14:textId="77777777" w:rsidR="00A97418" w:rsidRDefault="00A97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C32D9D"/>
    <w:multiLevelType w:val="hybridMultilevel"/>
    <w:tmpl w:val="218442C8"/>
    <w:lvl w:ilvl="0" w:tplc="DCA64A34">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29EB616E"/>
    <w:multiLevelType w:val="hybridMultilevel"/>
    <w:tmpl w:val="894CA5E8"/>
    <w:lvl w:ilvl="0" w:tplc="2F6ED9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BE758F7"/>
    <w:multiLevelType w:val="hybridMultilevel"/>
    <w:tmpl w:val="7AC094B8"/>
    <w:lvl w:ilvl="0" w:tplc="47F86CB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B2760D1"/>
    <w:multiLevelType w:val="hybridMultilevel"/>
    <w:tmpl w:val="E954F246"/>
    <w:lvl w:ilvl="0" w:tplc="6D12CD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4"/>
  </w:num>
  <w:num w:numId="3" w16cid:durableId="1132467">
    <w:abstractNumId w:val="9"/>
  </w:num>
  <w:num w:numId="4" w16cid:durableId="702096654">
    <w:abstractNumId w:val="10"/>
  </w:num>
  <w:num w:numId="5" w16cid:durableId="496698076">
    <w:abstractNumId w:val="12"/>
  </w:num>
  <w:num w:numId="6" w16cid:durableId="1469207924">
    <w:abstractNumId w:val="2"/>
  </w:num>
  <w:num w:numId="7" w16cid:durableId="355935514">
    <w:abstractNumId w:val="5"/>
  </w:num>
  <w:num w:numId="8" w16cid:durableId="259021808">
    <w:abstractNumId w:val="1"/>
  </w:num>
  <w:num w:numId="9" w16cid:durableId="957763560">
    <w:abstractNumId w:val="16"/>
  </w:num>
  <w:num w:numId="10" w16cid:durableId="229004811">
    <w:abstractNumId w:val="8"/>
  </w:num>
  <w:num w:numId="11" w16cid:durableId="465707011">
    <w:abstractNumId w:val="11"/>
  </w:num>
  <w:num w:numId="12" w16cid:durableId="1678343964">
    <w:abstractNumId w:val="3"/>
  </w:num>
  <w:num w:numId="13" w16cid:durableId="1564757104">
    <w:abstractNumId w:val="7"/>
  </w:num>
  <w:num w:numId="14" w16cid:durableId="1792943866">
    <w:abstractNumId w:val="4"/>
  </w:num>
  <w:num w:numId="15" w16cid:durableId="1936594612">
    <w:abstractNumId w:val="15"/>
  </w:num>
  <w:num w:numId="16" w16cid:durableId="849373878">
    <w:abstractNumId w:val="13"/>
  </w:num>
  <w:num w:numId="17" w16cid:durableId="15440566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27625"/>
    <w:rsid w:val="00032A23"/>
    <w:rsid w:val="00034585"/>
    <w:rsid w:val="00056024"/>
    <w:rsid w:val="0006369A"/>
    <w:rsid w:val="00064740"/>
    <w:rsid w:val="0006657F"/>
    <w:rsid w:val="00075607"/>
    <w:rsid w:val="00075BCA"/>
    <w:rsid w:val="00085C80"/>
    <w:rsid w:val="00091706"/>
    <w:rsid w:val="00095AE1"/>
    <w:rsid w:val="000A6B6C"/>
    <w:rsid w:val="000B0DBB"/>
    <w:rsid w:val="000C3537"/>
    <w:rsid w:val="000E1A2A"/>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1A"/>
    <w:rsid w:val="00210371"/>
    <w:rsid w:val="00211396"/>
    <w:rsid w:val="00216AAD"/>
    <w:rsid w:val="002205E2"/>
    <w:rsid w:val="0022317D"/>
    <w:rsid w:val="00226AE6"/>
    <w:rsid w:val="00243A26"/>
    <w:rsid w:val="00245B34"/>
    <w:rsid w:val="00251962"/>
    <w:rsid w:val="00256009"/>
    <w:rsid w:val="00263355"/>
    <w:rsid w:val="00273792"/>
    <w:rsid w:val="00274558"/>
    <w:rsid w:val="00276BD5"/>
    <w:rsid w:val="002D1566"/>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3F6111"/>
    <w:rsid w:val="004061CA"/>
    <w:rsid w:val="004139BD"/>
    <w:rsid w:val="00415689"/>
    <w:rsid w:val="004245EE"/>
    <w:rsid w:val="00427556"/>
    <w:rsid w:val="004440CB"/>
    <w:rsid w:val="00444D0D"/>
    <w:rsid w:val="0045085C"/>
    <w:rsid w:val="004548EA"/>
    <w:rsid w:val="004713D2"/>
    <w:rsid w:val="00475278"/>
    <w:rsid w:val="00482039"/>
    <w:rsid w:val="004A311A"/>
    <w:rsid w:val="004B7C8D"/>
    <w:rsid w:val="004C24A7"/>
    <w:rsid w:val="004D5973"/>
    <w:rsid w:val="004E029D"/>
    <w:rsid w:val="004F6F8E"/>
    <w:rsid w:val="00515E15"/>
    <w:rsid w:val="0051629D"/>
    <w:rsid w:val="00521639"/>
    <w:rsid w:val="0052618B"/>
    <w:rsid w:val="00532BB7"/>
    <w:rsid w:val="00532CED"/>
    <w:rsid w:val="005332E4"/>
    <w:rsid w:val="0053550C"/>
    <w:rsid w:val="00555018"/>
    <w:rsid w:val="005723DC"/>
    <w:rsid w:val="005733E1"/>
    <w:rsid w:val="005C65A3"/>
    <w:rsid w:val="005D79A1"/>
    <w:rsid w:val="006104EC"/>
    <w:rsid w:val="006210DC"/>
    <w:rsid w:val="00641A71"/>
    <w:rsid w:val="0064349D"/>
    <w:rsid w:val="00643D93"/>
    <w:rsid w:val="00651FF1"/>
    <w:rsid w:val="00653EED"/>
    <w:rsid w:val="00685549"/>
    <w:rsid w:val="006A23E8"/>
    <w:rsid w:val="006B640E"/>
    <w:rsid w:val="006B7365"/>
    <w:rsid w:val="006C05E6"/>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1034A"/>
    <w:rsid w:val="00820C41"/>
    <w:rsid w:val="00844617"/>
    <w:rsid w:val="00850256"/>
    <w:rsid w:val="00854B10"/>
    <w:rsid w:val="00860ADC"/>
    <w:rsid w:val="0088408D"/>
    <w:rsid w:val="00893AD7"/>
    <w:rsid w:val="008A0ACC"/>
    <w:rsid w:val="008C2489"/>
    <w:rsid w:val="008D2C7D"/>
    <w:rsid w:val="008D44C5"/>
    <w:rsid w:val="008E173A"/>
    <w:rsid w:val="008F1313"/>
    <w:rsid w:val="008F3F61"/>
    <w:rsid w:val="009035B9"/>
    <w:rsid w:val="00911DBF"/>
    <w:rsid w:val="009225F2"/>
    <w:rsid w:val="00923EC3"/>
    <w:rsid w:val="00924DCC"/>
    <w:rsid w:val="00931106"/>
    <w:rsid w:val="0093686F"/>
    <w:rsid w:val="00942FD4"/>
    <w:rsid w:val="00951997"/>
    <w:rsid w:val="00952056"/>
    <w:rsid w:val="0097693A"/>
    <w:rsid w:val="00990352"/>
    <w:rsid w:val="009B2B92"/>
    <w:rsid w:val="009B4897"/>
    <w:rsid w:val="009B68F7"/>
    <w:rsid w:val="009F35CF"/>
    <w:rsid w:val="00A03405"/>
    <w:rsid w:val="00A10B1E"/>
    <w:rsid w:val="00A12BB9"/>
    <w:rsid w:val="00A1528A"/>
    <w:rsid w:val="00A25B1B"/>
    <w:rsid w:val="00A276AE"/>
    <w:rsid w:val="00A33918"/>
    <w:rsid w:val="00A4578A"/>
    <w:rsid w:val="00A62B63"/>
    <w:rsid w:val="00A7629F"/>
    <w:rsid w:val="00A842B4"/>
    <w:rsid w:val="00A87FD3"/>
    <w:rsid w:val="00A97418"/>
    <w:rsid w:val="00AA43B5"/>
    <w:rsid w:val="00AB248D"/>
    <w:rsid w:val="00AD2305"/>
    <w:rsid w:val="00AE36A9"/>
    <w:rsid w:val="00AE500C"/>
    <w:rsid w:val="00AF0CEE"/>
    <w:rsid w:val="00AF14A5"/>
    <w:rsid w:val="00B2475B"/>
    <w:rsid w:val="00B335B4"/>
    <w:rsid w:val="00B453F4"/>
    <w:rsid w:val="00B51ED2"/>
    <w:rsid w:val="00B667AD"/>
    <w:rsid w:val="00B74A6D"/>
    <w:rsid w:val="00B833A0"/>
    <w:rsid w:val="00B834FC"/>
    <w:rsid w:val="00B84C38"/>
    <w:rsid w:val="00B86C00"/>
    <w:rsid w:val="00B947F6"/>
    <w:rsid w:val="00BA38A8"/>
    <w:rsid w:val="00BC5540"/>
    <w:rsid w:val="00BC6728"/>
    <w:rsid w:val="00BD389E"/>
    <w:rsid w:val="00BF10EF"/>
    <w:rsid w:val="00BF16AA"/>
    <w:rsid w:val="00C27293"/>
    <w:rsid w:val="00C346ED"/>
    <w:rsid w:val="00C354B8"/>
    <w:rsid w:val="00C37B5E"/>
    <w:rsid w:val="00C51AE2"/>
    <w:rsid w:val="00C52517"/>
    <w:rsid w:val="00C60921"/>
    <w:rsid w:val="00C6282C"/>
    <w:rsid w:val="00C62936"/>
    <w:rsid w:val="00C653F2"/>
    <w:rsid w:val="00C679E6"/>
    <w:rsid w:val="00C768A8"/>
    <w:rsid w:val="00C908F9"/>
    <w:rsid w:val="00CA0917"/>
    <w:rsid w:val="00CA1099"/>
    <w:rsid w:val="00CC0F45"/>
    <w:rsid w:val="00CC1C08"/>
    <w:rsid w:val="00CC258C"/>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454C"/>
    <w:rsid w:val="00DA735E"/>
    <w:rsid w:val="00DC07A5"/>
    <w:rsid w:val="00DD0A78"/>
    <w:rsid w:val="00DD2AA2"/>
    <w:rsid w:val="00DE2C63"/>
    <w:rsid w:val="00DE56DE"/>
    <w:rsid w:val="00DE7377"/>
    <w:rsid w:val="00DF7694"/>
    <w:rsid w:val="00E04AB5"/>
    <w:rsid w:val="00E12884"/>
    <w:rsid w:val="00E16745"/>
    <w:rsid w:val="00E41F79"/>
    <w:rsid w:val="00E43548"/>
    <w:rsid w:val="00E50EEA"/>
    <w:rsid w:val="00E52F58"/>
    <w:rsid w:val="00E55042"/>
    <w:rsid w:val="00E62E17"/>
    <w:rsid w:val="00E7058A"/>
    <w:rsid w:val="00EA1311"/>
    <w:rsid w:val="00EB0943"/>
    <w:rsid w:val="00EC26AA"/>
    <w:rsid w:val="00EC5DD6"/>
    <w:rsid w:val="00ED7A53"/>
    <w:rsid w:val="00EE0647"/>
    <w:rsid w:val="00EE4273"/>
    <w:rsid w:val="00EF6CE9"/>
    <w:rsid w:val="00F02004"/>
    <w:rsid w:val="00F042CB"/>
    <w:rsid w:val="00F06507"/>
    <w:rsid w:val="00F13533"/>
    <w:rsid w:val="00F235B2"/>
    <w:rsid w:val="00F24D4C"/>
    <w:rsid w:val="00F54C0C"/>
    <w:rsid w:val="00F56A01"/>
    <w:rsid w:val="00F60A20"/>
    <w:rsid w:val="00F63C15"/>
    <w:rsid w:val="00F70D3E"/>
    <w:rsid w:val="00F84865"/>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BA38A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 w:type="character" w:customStyle="1" w:styleId="Heading2Char">
    <w:name w:val="Heading 2 Char"/>
    <w:basedOn w:val="DefaultParagraphFont"/>
    <w:link w:val="Heading2"/>
    <w:uiPriority w:val="9"/>
    <w:semiHidden/>
    <w:rsid w:val="00BA38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1106</Words>
  <Characters>5992</Characters>
  <Application>Microsoft Office Word</Application>
  <DocSecurity>0</DocSecurity>
  <Lines>49</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3</cp:revision>
  <cp:lastPrinted>2025-10-07T15:11:00Z</cp:lastPrinted>
  <dcterms:created xsi:type="dcterms:W3CDTF">2025-10-08T19:00:00Z</dcterms:created>
  <dcterms:modified xsi:type="dcterms:W3CDTF">2025-10-08T20:34:00Z</dcterms:modified>
</cp:coreProperties>
</file>