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59DC1" w14:textId="77777777" w:rsidR="00232B0B" w:rsidRPr="008D2855" w:rsidRDefault="00232B0B" w:rsidP="003B79B8">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0761E309" w14:textId="73C74943" w:rsidR="00232B0B" w:rsidRPr="008D2855" w:rsidRDefault="00232B0B" w:rsidP="003B79B8">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1</w:t>
      </w:r>
      <w:r w:rsidR="00701D69">
        <w:rPr>
          <w:rFonts w:ascii="Book Antiqua" w:hAnsi="Book Antiqua"/>
          <w:b/>
          <w:bCs/>
          <w:szCs w:val="24"/>
          <w:lang w:val="es-PR"/>
        </w:rPr>
        <w:t>3</w:t>
      </w:r>
      <w:r w:rsidRPr="008D2855">
        <w:rPr>
          <w:rFonts w:ascii="Book Antiqua" w:hAnsi="Book Antiqua"/>
          <w:b/>
          <w:bCs/>
          <w:szCs w:val="24"/>
          <w:lang w:val="es-PR"/>
        </w:rPr>
        <w:t xml:space="preserve"> DE</w:t>
      </w:r>
      <w:r>
        <w:rPr>
          <w:rFonts w:ascii="Book Antiqua" w:hAnsi="Book Antiqua"/>
          <w:b/>
          <w:bCs/>
          <w:szCs w:val="24"/>
          <w:lang w:val="es-PR"/>
        </w:rPr>
        <w:t xml:space="preserve"> NOVIEMBRE</w:t>
      </w:r>
      <w:r w:rsidRPr="008D2855">
        <w:rPr>
          <w:rFonts w:ascii="Book Antiqua" w:hAnsi="Book Antiqua"/>
          <w:b/>
          <w:bCs/>
          <w:szCs w:val="24"/>
          <w:lang w:val="es-PR"/>
        </w:rPr>
        <w:t xml:space="preserve"> DE 202</w:t>
      </w:r>
      <w:r>
        <w:rPr>
          <w:rFonts w:ascii="Book Antiqua" w:hAnsi="Book Antiqua"/>
          <w:b/>
          <w:bCs/>
          <w:szCs w:val="24"/>
          <w:lang w:val="es-PR"/>
        </w:rPr>
        <w:t>5</w:t>
      </w:r>
      <w:r w:rsidRPr="008D2855">
        <w:rPr>
          <w:rFonts w:ascii="Book Antiqua" w:hAnsi="Book Antiqua"/>
          <w:b/>
          <w:bCs/>
          <w:szCs w:val="24"/>
          <w:lang w:val="es-PR"/>
        </w:rPr>
        <w:t>)</w:t>
      </w:r>
    </w:p>
    <w:p w14:paraId="4E7924B7" w14:textId="1E0A2547" w:rsidR="00232B0B" w:rsidRDefault="00232B0B" w:rsidP="003B79B8">
      <w:pPr>
        <w:suppressLineNumbers/>
        <w:tabs>
          <w:tab w:val="center" w:pos="4680"/>
        </w:tabs>
        <w:jc w:val="center"/>
        <w:rPr>
          <w:rFonts w:ascii="Book Antiqua" w:hAnsi="Book Antiqua"/>
          <w:sz w:val="28"/>
          <w:lang w:val="es-PR"/>
        </w:rPr>
      </w:pPr>
      <w:r>
        <w:rPr>
          <w:noProof/>
        </w:rPr>
        <mc:AlternateContent>
          <mc:Choice Requires="wps">
            <w:drawing>
              <wp:anchor distT="0" distB="0" distL="114300" distR="114300" simplePos="0" relativeHeight="251659264" behindDoc="1" locked="0" layoutInCell="0" allowOverlap="1" wp14:anchorId="752D0926" wp14:editId="5BC4DCB5">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AA318"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9D951E0" w14:textId="4C5E0881" w:rsidR="00FF6BD2" w:rsidRPr="00721375" w:rsidRDefault="003E5EBB" w:rsidP="003B79B8">
      <w:pPr>
        <w:jc w:val="center"/>
        <w:rPr>
          <w:rFonts w:ascii="Book Antiqua" w:hAnsi="Book Antiqua"/>
          <w:sz w:val="28"/>
          <w:lang w:val="es-PR"/>
        </w:rPr>
      </w:pPr>
      <w:r w:rsidRPr="00721375">
        <w:rPr>
          <w:rFonts w:ascii="Book Antiqua" w:hAnsi="Book Antiqua"/>
          <w:sz w:val="28"/>
          <w:lang w:val="es-PR"/>
        </w:rPr>
        <w:t>GOBIERNO DE PUERTO RICO</w:t>
      </w:r>
    </w:p>
    <w:p w14:paraId="7126B0B9" w14:textId="77777777" w:rsidR="003E5EBB" w:rsidRPr="00721375" w:rsidRDefault="003E5EBB" w:rsidP="003B79B8">
      <w:pPr>
        <w:jc w:val="center"/>
        <w:rPr>
          <w:rFonts w:ascii="Book Antiqua" w:hAnsi="Book Antiqua"/>
          <w:lang w:val="es-PR"/>
        </w:rPr>
      </w:pPr>
    </w:p>
    <w:p w14:paraId="7456ABCE" w14:textId="03BC65C0" w:rsidR="003E5EBB" w:rsidRPr="00E861FD" w:rsidRDefault="00BD1C4B" w:rsidP="003B79B8">
      <w:pPr>
        <w:pStyle w:val="Title2"/>
        <w:rPr>
          <w:rFonts w:ascii="Book Antiqua" w:hAnsi="Book Antiqua"/>
          <w:lang w:val="es-PR"/>
        </w:rPr>
      </w:pPr>
      <w:r w:rsidRPr="00E861FD">
        <w:rPr>
          <w:rFonts w:ascii="Book Antiqua" w:hAnsi="Book Antiqua"/>
          <w:lang w:val="es-PR"/>
        </w:rPr>
        <w:t xml:space="preserve">20ma. </w:t>
      </w:r>
      <w:r w:rsidR="003E5EBB" w:rsidRPr="00E861FD">
        <w:rPr>
          <w:rFonts w:ascii="Book Antiqua" w:hAnsi="Book Antiqua"/>
          <w:lang w:val="es-PR"/>
        </w:rPr>
        <w:t>Asamblea</w:t>
      </w:r>
      <w:r w:rsidR="003E5EBB" w:rsidRPr="00E861FD">
        <w:rPr>
          <w:rFonts w:ascii="Book Antiqua" w:hAnsi="Book Antiqua"/>
          <w:lang w:val="es-PR"/>
        </w:rPr>
        <w:tab/>
      </w:r>
      <w:r w:rsidRPr="00E861FD">
        <w:rPr>
          <w:rFonts w:ascii="Book Antiqua" w:hAnsi="Book Antiqua"/>
          <w:lang w:val="es-PR"/>
        </w:rPr>
        <w:t>2da.</w:t>
      </w:r>
      <w:r w:rsidR="003E5EBB" w:rsidRPr="00E861FD">
        <w:rPr>
          <w:rFonts w:ascii="Book Antiqua" w:hAnsi="Book Antiqua"/>
          <w:lang w:val="es-PR"/>
        </w:rPr>
        <w:tab/>
        <w:t>Sesión</w:t>
      </w:r>
    </w:p>
    <w:p w14:paraId="3C09EEC1" w14:textId="39B1EEF8" w:rsidR="003E5EBB" w:rsidRPr="00E861FD" w:rsidRDefault="003E5EBB" w:rsidP="003B79B8">
      <w:pPr>
        <w:pStyle w:val="Title2"/>
        <w:rPr>
          <w:rFonts w:ascii="Book Antiqua" w:hAnsi="Book Antiqua"/>
          <w:lang w:val="es-PR"/>
        </w:rPr>
      </w:pPr>
      <w:r w:rsidRPr="00E861FD">
        <w:rPr>
          <w:rFonts w:ascii="Book Antiqua" w:hAnsi="Book Antiqua"/>
          <w:lang w:val="es-PR"/>
        </w:rPr>
        <w:tab/>
      </w:r>
      <w:r w:rsidR="00BD1C4B" w:rsidRPr="00E861FD">
        <w:rPr>
          <w:rFonts w:ascii="Book Antiqua" w:hAnsi="Book Antiqua"/>
          <w:lang w:val="es-PR"/>
        </w:rPr>
        <w:t xml:space="preserve"> </w:t>
      </w:r>
      <w:r w:rsidRPr="00E861FD">
        <w:rPr>
          <w:rFonts w:ascii="Book Antiqua" w:hAnsi="Book Antiqua"/>
          <w:lang w:val="es-PR"/>
        </w:rPr>
        <w:t>Legislativa</w:t>
      </w:r>
      <w:r w:rsidRPr="00E861FD">
        <w:rPr>
          <w:rFonts w:ascii="Book Antiqua" w:hAnsi="Book Antiqua"/>
          <w:lang w:val="es-PR"/>
        </w:rPr>
        <w:tab/>
      </w:r>
      <w:r w:rsidRPr="00E861FD">
        <w:rPr>
          <w:rFonts w:ascii="Book Antiqua" w:hAnsi="Book Antiqua"/>
          <w:lang w:val="es-PR"/>
        </w:rPr>
        <w:tab/>
        <w:t>Ordinaria</w:t>
      </w:r>
    </w:p>
    <w:p w14:paraId="641931C3" w14:textId="77777777" w:rsidR="003E5EBB" w:rsidRPr="00E861FD" w:rsidRDefault="003E5EBB" w:rsidP="003B79B8">
      <w:pPr>
        <w:rPr>
          <w:lang w:val="es-PR"/>
        </w:rPr>
      </w:pPr>
    </w:p>
    <w:p w14:paraId="3596E2E7" w14:textId="77777777" w:rsidR="003E5EBB" w:rsidRPr="00721375" w:rsidRDefault="003E5EBB" w:rsidP="003B79B8">
      <w:pPr>
        <w:jc w:val="center"/>
        <w:rPr>
          <w:rFonts w:ascii="Book Antiqua" w:hAnsi="Book Antiqua"/>
          <w:b/>
          <w:sz w:val="36"/>
          <w:lang w:val="es-PR"/>
        </w:rPr>
      </w:pPr>
      <w:r w:rsidRPr="00721375">
        <w:rPr>
          <w:rFonts w:ascii="Book Antiqua" w:hAnsi="Book Antiqua"/>
          <w:b/>
          <w:sz w:val="36"/>
          <w:lang w:val="es-PR"/>
        </w:rPr>
        <w:t>CÁMARA DE REPRESENTANTES</w:t>
      </w:r>
    </w:p>
    <w:p w14:paraId="788B8252" w14:textId="77777777" w:rsidR="003E5EBB" w:rsidRPr="00721375" w:rsidRDefault="003E5EBB" w:rsidP="003B79B8">
      <w:pPr>
        <w:jc w:val="center"/>
        <w:rPr>
          <w:rFonts w:ascii="Book Antiqua" w:hAnsi="Book Antiqua"/>
          <w:b/>
          <w:szCs w:val="24"/>
          <w:lang w:val="es-PR"/>
        </w:rPr>
      </w:pPr>
    </w:p>
    <w:p w14:paraId="1B136BCB" w14:textId="41742FEA" w:rsidR="003E5EBB" w:rsidRPr="00721375" w:rsidRDefault="003E5EBB" w:rsidP="003B79B8">
      <w:pPr>
        <w:jc w:val="center"/>
        <w:rPr>
          <w:rFonts w:ascii="Book Antiqua" w:hAnsi="Book Antiqua"/>
          <w:b/>
          <w:sz w:val="52"/>
          <w:lang w:val="es-PR"/>
        </w:rPr>
      </w:pPr>
      <w:r w:rsidRPr="00721375">
        <w:rPr>
          <w:rFonts w:ascii="Book Antiqua" w:hAnsi="Book Antiqua"/>
          <w:b/>
          <w:sz w:val="52"/>
          <w:lang w:val="es-PR"/>
        </w:rPr>
        <w:t xml:space="preserve">P. de la C. </w:t>
      </w:r>
      <w:r w:rsidR="00B74D64">
        <w:rPr>
          <w:rFonts w:ascii="Book Antiqua" w:hAnsi="Book Antiqua"/>
          <w:b/>
          <w:sz w:val="52"/>
          <w:lang w:val="es-PR"/>
        </w:rPr>
        <w:t>784</w:t>
      </w:r>
    </w:p>
    <w:p w14:paraId="531B02B7" w14:textId="77777777" w:rsidR="00BA29E1" w:rsidRPr="00721375" w:rsidRDefault="00BA29E1" w:rsidP="003B79B8">
      <w:pPr>
        <w:jc w:val="center"/>
        <w:rPr>
          <w:rFonts w:ascii="Book Antiqua" w:hAnsi="Book Antiqua"/>
          <w:b/>
          <w:szCs w:val="24"/>
          <w:lang w:val="es-PR"/>
        </w:rPr>
      </w:pPr>
    </w:p>
    <w:p w14:paraId="4E441A9E" w14:textId="0579BF65" w:rsidR="003E5EBB" w:rsidRPr="00721375" w:rsidRDefault="00DF7D31" w:rsidP="003B79B8">
      <w:pPr>
        <w:jc w:val="center"/>
        <w:rPr>
          <w:rFonts w:ascii="Book Antiqua" w:hAnsi="Book Antiqua"/>
          <w:lang w:val="es-PR"/>
        </w:rPr>
      </w:pPr>
      <w:r>
        <w:rPr>
          <w:rFonts w:ascii="Book Antiqua" w:hAnsi="Book Antiqua"/>
          <w:lang w:val="es-PR"/>
        </w:rPr>
        <w:t>1</w:t>
      </w:r>
      <w:r w:rsidR="00710E65">
        <w:rPr>
          <w:rFonts w:ascii="Book Antiqua" w:hAnsi="Book Antiqua"/>
          <w:lang w:val="es-PR"/>
        </w:rPr>
        <w:t>8</w:t>
      </w:r>
      <w:r w:rsidR="003E5EBB" w:rsidRPr="00721375">
        <w:rPr>
          <w:rFonts w:ascii="Book Antiqua" w:hAnsi="Book Antiqua"/>
          <w:lang w:val="es-PR"/>
        </w:rPr>
        <w:t xml:space="preserve"> DE </w:t>
      </w:r>
      <w:r>
        <w:rPr>
          <w:rFonts w:ascii="Book Antiqua" w:hAnsi="Book Antiqua"/>
          <w:lang w:val="es-PR"/>
        </w:rPr>
        <w:t>AGOSTO</w:t>
      </w:r>
      <w:r w:rsidR="003E5EBB" w:rsidRPr="00721375">
        <w:rPr>
          <w:rFonts w:ascii="Book Antiqua" w:hAnsi="Book Antiqua"/>
          <w:lang w:val="es-PR"/>
        </w:rPr>
        <w:t xml:space="preserve"> DE 202</w:t>
      </w:r>
      <w:r w:rsidR="00D45CC8" w:rsidRPr="00721375">
        <w:rPr>
          <w:rFonts w:ascii="Book Antiqua" w:hAnsi="Book Antiqua"/>
          <w:lang w:val="es-PR"/>
        </w:rPr>
        <w:t>5</w:t>
      </w:r>
    </w:p>
    <w:p w14:paraId="25BE0E12" w14:textId="77777777" w:rsidR="00BA29E1" w:rsidRPr="00721375" w:rsidRDefault="00BA29E1" w:rsidP="003B79B8">
      <w:pPr>
        <w:jc w:val="center"/>
        <w:rPr>
          <w:rFonts w:ascii="Book Antiqua" w:hAnsi="Book Antiqua"/>
          <w:lang w:val="es-PR"/>
        </w:rPr>
      </w:pPr>
    </w:p>
    <w:p w14:paraId="3D8E1C1E" w14:textId="60E5E985" w:rsidR="00DF7D31" w:rsidRDefault="003E5EBB" w:rsidP="003B79B8">
      <w:pPr>
        <w:jc w:val="center"/>
        <w:rPr>
          <w:rFonts w:ascii="Book Antiqua" w:hAnsi="Book Antiqua"/>
          <w:i/>
          <w:iCs/>
          <w:lang w:val="es-PR"/>
        </w:rPr>
      </w:pPr>
      <w:r w:rsidRPr="00721375">
        <w:rPr>
          <w:rFonts w:ascii="Book Antiqua" w:hAnsi="Book Antiqua"/>
          <w:lang w:val="es-PR"/>
        </w:rPr>
        <w:t xml:space="preserve">Presentado por </w:t>
      </w:r>
      <w:r w:rsidR="00710E65">
        <w:rPr>
          <w:rFonts w:ascii="Book Antiqua" w:hAnsi="Book Antiqua"/>
          <w:lang w:val="es-PR"/>
        </w:rPr>
        <w:t>los</w:t>
      </w:r>
      <w:r w:rsidR="00DF7D31">
        <w:rPr>
          <w:rFonts w:ascii="Book Antiqua" w:hAnsi="Book Antiqua"/>
          <w:lang w:val="es-PR"/>
        </w:rPr>
        <w:t xml:space="preserve"> representante</w:t>
      </w:r>
      <w:r w:rsidR="00710E65">
        <w:rPr>
          <w:rFonts w:ascii="Book Antiqua" w:hAnsi="Book Antiqua"/>
          <w:lang w:val="es-PR"/>
        </w:rPr>
        <w:t>s</w:t>
      </w:r>
      <w:r w:rsidR="00DF7D31">
        <w:rPr>
          <w:rFonts w:ascii="Book Antiqua" w:hAnsi="Book Antiqua"/>
          <w:lang w:val="es-PR"/>
        </w:rPr>
        <w:t xml:space="preserve"> </w:t>
      </w:r>
      <w:r w:rsidR="00DF7D31">
        <w:rPr>
          <w:rFonts w:ascii="Book Antiqua" w:hAnsi="Book Antiqua"/>
          <w:i/>
          <w:iCs/>
          <w:lang w:val="es-PR"/>
        </w:rPr>
        <w:t>Márquez Lebrón</w:t>
      </w:r>
      <w:r w:rsidR="00710E65">
        <w:rPr>
          <w:rFonts w:ascii="Book Antiqua" w:hAnsi="Book Antiqua"/>
          <w:i/>
          <w:iCs/>
          <w:lang w:val="es-PR"/>
        </w:rPr>
        <w:t xml:space="preserve"> </w:t>
      </w:r>
      <w:r w:rsidR="00710E65">
        <w:rPr>
          <w:rFonts w:ascii="Book Antiqua" w:hAnsi="Book Antiqua"/>
          <w:lang w:val="es-PR"/>
        </w:rPr>
        <w:t xml:space="preserve">y </w:t>
      </w:r>
      <w:r w:rsidR="00710E65">
        <w:rPr>
          <w:rFonts w:ascii="Book Antiqua" w:hAnsi="Book Antiqua"/>
          <w:i/>
          <w:iCs/>
          <w:lang w:val="es-PR"/>
        </w:rPr>
        <w:t>Méndez Núñez</w:t>
      </w:r>
      <w:r w:rsidR="00DF7D31">
        <w:rPr>
          <w:rFonts w:ascii="Book Antiqua" w:hAnsi="Book Antiqua"/>
          <w:i/>
          <w:iCs/>
          <w:lang w:val="es-PR"/>
        </w:rPr>
        <w:t xml:space="preserve"> </w:t>
      </w:r>
    </w:p>
    <w:p w14:paraId="1BF453E7" w14:textId="258AF11C" w:rsidR="003A34E4" w:rsidRDefault="003A34E4" w:rsidP="003B79B8">
      <w:pPr>
        <w:jc w:val="center"/>
        <w:rPr>
          <w:rFonts w:ascii="Book Antiqua" w:hAnsi="Book Antiqua"/>
          <w:i/>
          <w:iCs/>
          <w:lang w:val="es-PR"/>
        </w:rPr>
      </w:pPr>
      <w:r w:rsidRPr="003A34E4">
        <w:rPr>
          <w:rFonts w:ascii="Book Antiqua" w:hAnsi="Book Antiqua"/>
          <w:lang w:val="es-PR"/>
        </w:rPr>
        <w:t>y suscrito por los representantes</w:t>
      </w:r>
      <w:r>
        <w:rPr>
          <w:rFonts w:ascii="Book Antiqua" w:hAnsi="Book Antiqua"/>
          <w:i/>
          <w:iCs/>
          <w:lang w:val="es-PR"/>
        </w:rPr>
        <w:t xml:space="preserve"> Aponte Hernández, Ramos Rivera, Ferrer Santiago, Rosas Vargas, Gutiérrez Colón y Lebrón Robles </w:t>
      </w:r>
    </w:p>
    <w:p w14:paraId="09D92B71" w14:textId="77777777" w:rsidR="00E861FD" w:rsidRDefault="00E861FD" w:rsidP="003B79B8">
      <w:pPr>
        <w:jc w:val="center"/>
        <w:rPr>
          <w:rFonts w:ascii="Book Antiqua" w:hAnsi="Book Antiqua"/>
          <w:i/>
          <w:iCs/>
          <w:lang w:val="es-PR"/>
        </w:rPr>
      </w:pPr>
    </w:p>
    <w:p w14:paraId="57746DB2" w14:textId="614EB5FD" w:rsidR="00E861FD" w:rsidRPr="00E861FD" w:rsidRDefault="00E861FD" w:rsidP="003B79B8">
      <w:pPr>
        <w:jc w:val="center"/>
        <w:rPr>
          <w:rFonts w:ascii="Book Antiqua" w:hAnsi="Book Antiqua"/>
          <w:lang w:val="es-PR"/>
        </w:rPr>
      </w:pPr>
      <w:r>
        <w:rPr>
          <w:rFonts w:ascii="Book Antiqua" w:hAnsi="Book Antiqua"/>
          <w:lang w:val="es-PR"/>
        </w:rPr>
        <w:t>Referido a la Comisión de</w:t>
      </w:r>
      <w:r w:rsidR="00E52EB9">
        <w:rPr>
          <w:rFonts w:ascii="Book Antiqua" w:hAnsi="Book Antiqua"/>
          <w:lang w:val="es-PR"/>
        </w:rPr>
        <w:t xml:space="preserve"> </w:t>
      </w:r>
      <w:r w:rsidR="0045772A">
        <w:rPr>
          <w:rFonts w:ascii="Book Antiqua" w:hAnsi="Book Antiqua"/>
          <w:lang w:val="es-PR"/>
        </w:rPr>
        <w:t>l</w:t>
      </w:r>
      <w:r w:rsidR="00E52EB9">
        <w:rPr>
          <w:rFonts w:ascii="Book Antiqua" w:hAnsi="Book Antiqua"/>
          <w:lang w:val="es-PR"/>
        </w:rPr>
        <w:t>os</w:t>
      </w:r>
      <w:r w:rsidR="0045772A">
        <w:rPr>
          <w:rFonts w:ascii="Book Antiqua" w:hAnsi="Book Antiqua"/>
          <w:lang w:val="es-PR"/>
        </w:rPr>
        <w:t xml:space="preserve"> Sistema</w:t>
      </w:r>
      <w:r w:rsidR="00E52EB9">
        <w:rPr>
          <w:rFonts w:ascii="Book Antiqua" w:hAnsi="Book Antiqua"/>
          <w:lang w:val="es-PR"/>
        </w:rPr>
        <w:t>s</w:t>
      </w:r>
      <w:r w:rsidR="0045772A">
        <w:rPr>
          <w:rFonts w:ascii="Book Antiqua" w:hAnsi="Book Antiqua"/>
          <w:lang w:val="es-PR"/>
        </w:rPr>
        <w:t xml:space="preserve"> de Retiro</w:t>
      </w:r>
    </w:p>
    <w:p w14:paraId="107E3515" w14:textId="77777777" w:rsidR="003E5EBB" w:rsidRPr="00721375" w:rsidRDefault="003E5EBB" w:rsidP="003B79B8">
      <w:pPr>
        <w:jc w:val="both"/>
        <w:rPr>
          <w:rFonts w:ascii="Book Antiqua" w:hAnsi="Book Antiqua"/>
          <w:lang w:val="es-PR"/>
        </w:rPr>
      </w:pPr>
    </w:p>
    <w:p w14:paraId="54C72678" w14:textId="77777777" w:rsidR="003E5EBB" w:rsidRPr="00721375" w:rsidRDefault="003E5EBB" w:rsidP="003B79B8">
      <w:pPr>
        <w:jc w:val="center"/>
        <w:rPr>
          <w:rFonts w:ascii="Book Antiqua" w:hAnsi="Book Antiqua"/>
          <w:b/>
          <w:sz w:val="28"/>
          <w:lang w:val="es-PR"/>
        </w:rPr>
      </w:pPr>
      <w:r w:rsidRPr="00721375">
        <w:rPr>
          <w:rFonts w:ascii="Book Antiqua" w:hAnsi="Book Antiqua"/>
          <w:b/>
          <w:sz w:val="28"/>
          <w:lang w:val="es-PR"/>
        </w:rPr>
        <w:t>LEY</w:t>
      </w:r>
    </w:p>
    <w:p w14:paraId="771B9A23" w14:textId="77777777" w:rsidR="003E5EBB" w:rsidRPr="003B79B8" w:rsidRDefault="003E5EBB" w:rsidP="003B79B8">
      <w:pPr>
        <w:jc w:val="both"/>
        <w:rPr>
          <w:rFonts w:ascii="Book Antiqua" w:hAnsi="Book Antiqua"/>
          <w:lang w:val="es-PR"/>
        </w:rPr>
      </w:pPr>
    </w:p>
    <w:p w14:paraId="78F53B08" w14:textId="5F5B6857" w:rsidR="003E5EBB" w:rsidRPr="003B79B8" w:rsidRDefault="003E5EBB" w:rsidP="003B79B8">
      <w:pPr>
        <w:ind w:left="720" w:hanging="720"/>
        <w:jc w:val="both"/>
        <w:rPr>
          <w:rFonts w:ascii="Book Antiqua" w:hAnsi="Book Antiqua"/>
          <w:lang w:val="es-PR"/>
        </w:rPr>
      </w:pPr>
      <w:r w:rsidRPr="003B79B8">
        <w:rPr>
          <w:rFonts w:ascii="Book Antiqua" w:hAnsi="Book Antiqua"/>
          <w:lang w:val="es-PR"/>
        </w:rPr>
        <w:t xml:space="preserve">Para </w:t>
      </w:r>
      <w:r w:rsidR="00DF7D31" w:rsidRPr="003B79B8">
        <w:rPr>
          <w:rFonts w:ascii="Book Antiqua" w:hAnsi="Book Antiqua"/>
          <w:lang w:val="es-PR"/>
        </w:rPr>
        <w:t xml:space="preserve">añadir un Artículo 2-119 al </w:t>
      </w:r>
      <w:r w:rsidR="0068506F" w:rsidRPr="003B79B8">
        <w:rPr>
          <w:rFonts w:ascii="Book Antiqua" w:hAnsi="Book Antiqua"/>
          <w:lang w:val="es-PR"/>
        </w:rPr>
        <w:t xml:space="preserve">Capítulo II de la Ley </w:t>
      </w:r>
      <w:bookmarkStart w:id="1" w:name="_Hlk205979084"/>
      <w:r w:rsidR="0068506F" w:rsidRPr="003B79B8">
        <w:rPr>
          <w:rFonts w:ascii="Book Antiqua" w:hAnsi="Book Antiqua"/>
          <w:lang w:val="es-PR"/>
        </w:rPr>
        <w:t xml:space="preserve">Núm. 447 del 15 de mayo de 1951, según enmendada, “Sistema de Retiro de los Empleados del Gobierno del Estado Libre Asociado de Puerto Rico” </w:t>
      </w:r>
      <w:bookmarkEnd w:id="1"/>
      <w:r w:rsidR="0009283E" w:rsidRPr="003B79B8">
        <w:rPr>
          <w:rFonts w:ascii="Book Antiqua" w:hAnsi="Book Antiqua"/>
          <w:lang w:val="es-PR"/>
        </w:rPr>
        <w:t>para conceder beneficios a los participantes de dicho sistema que padezcan de una condición terminal</w:t>
      </w:r>
      <w:r w:rsidR="0068506F" w:rsidRPr="003B79B8">
        <w:rPr>
          <w:rFonts w:ascii="Book Antiqua" w:hAnsi="Book Antiqua"/>
          <w:lang w:val="es-PR"/>
        </w:rPr>
        <w:t>.</w:t>
      </w:r>
    </w:p>
    <w:p w14:paraId="72E687BB" w14:textId="77777777" w:rsidR="003E5EBB" w:rsidRPr="003B79B8" w:rsidRDefault="003E5EBB" w:rsidP="003B79B8">
      <w:pPr>
        <w:ind w:left="360" w:hanging="360"/>
        <w:jc w:val="both"/>
        <w:rPr>
          <w:rFonts w:ascii="Book Antiqua" w:hAnsi="Book Antiqua"/>
          <w:lang w:val="es-PR"/>
        </w:rPr>
      </w:pPr>
    </w:p>
    <w:p w14:paraId="10F20B72" w14:textId="77777777" w:rsidR="003E5EBB" w:rsidRPr="003B79B8" w:rsidRDefault="003E5EBB" w:rsidP="003B79B8">
      <w:pPr>
        <w:ind w:firstLine="360"/>
        <w:jc w:val="center"/>
        <w:rPr>
          <w:rFonts w:ascii="Book Antiqua" w:hAnsi="Book Antiqua"/>
          <w:lang w:val="es-PR"/>
        </w:rPr>
      </w:pPr>
      <w:r w:rsidRPr="003B79B8">
        <w:rPr>
          <w:rFonts w:ascii="Book Antiqua" w:hAnsi="Book Antiqua"/>
          <w:lang w:val="es-PR"/>
        </w:rPr>
        <w:t>EXPOSICIÓN DE MOTIVOS</w:t>
      </w:r>
    </w:p>
    <w:p w14:paraId="70ADBF3A" w14:textId="77777777" w:rsidR="00631AB1" w:rsidRPr="003B79B8" w:rsidRDefault="00631AB1" w:rsidP="003B79B8">
      <w:pPr>
        <w:ind w:firstLine="360"/>
        <w:jc w:val="center"/>
        <w:rPr>
          <w:rFonts w:ascii="Book Antiqua" w:hAnsi="Book Antiqua"/>
          <w:lang w:val="es-PR"/>
        </w:rPr>
      </w:pPr>
    </w:p>
    <w:p w14:paraId="5EC33239" w14:textId="4F1AFD44" w:rsidR="004E0E38" w:rsidRDefault="009B324F" w:rsidP="003B79B8">
      <w:pPr>
        <w:ind w:firstLine="720"/>
        <w:jc w:val="both"/>
        <w:rPr>
          <w:rFonts w:ascii="Book Antiqua" w:hAnsi="Book Antiqua"/>
          <w:lang w:val="es-PR"/>
        </w:rPr>
      </w:pPr>
      <w:r w:rsidRPr="003B79B8">
        <w:rPr>
          <w:rFonts w:ascii="Book Antiqua" w:hAnsi="Book Antiqua"/>
          <w:lang w:val="es-PR"/>
        </w:rPr>
        <w:t xml:space="preserve">Uno de los momentos más difíciles en la vida de un ser humano es enfrentar el diagnóstico del padecimiento de una enfermedad terminal. Esto, además de ser un golpe emocional fuerte para la persona y su familia, implica un costo económico en términos de tratamientos, dietas y toda suerte de arreglos asociados al diagnóstico. Usualmente estos diagnósticos llegan de improviso y el deterioro de la salud provoca que el paciente se vea obligado a dejar su empleo. En ese momento tan difícil, es cuanto los beneficios marginales que provee el Estado a los empleados públicos se hacen imprescindibles. </w:t>
      </w:r>
    </w:p>
    <w:p w14:paraId="5DC6FE88" w14:textId="77777777" w:rsidR="003B79B8" w:rsidRPr="003B79B8" w:rsidRDefault="003B79B8" w:rsidP="003B79B8">
      <w:pPr>
        <w:ind w:firstLine="720"/>
        <w:jc w:val="both"/>
        <w:rPr>
          <w:rFonts w:ascii="Book Antiqua" w:hAnsi="Book Antiqua"/>
          <w:lang w:val="es-PR"/>
        </w:rPr>
      </w:pPr>
    </w:p>
    <w:p w14:paraId="3FB77BF2" w14:textId="77777777" w:rsidR="00F974BA" w:rsidRDefault="009B324F" w:rsidP="003B79B8">
      <w:pPr>
        <w:ind w:firstLine="720"/>
        <w:jc w:val="both"/>
        <w:rPr>
          <w:rFonts w:ascii="Book Antiqua" w:hAnsi="Book Antiqua"/>
          <w:lang w:val="es-PR"/>
        </w:rPr>
      </w:pPr>
      <w:r w:rsidRPr="003B79B8">
        <w:rPr>
          <w:rFonts w:ascii="Book Antiqua" w:hAnsi="Book Antiqua"/>
          <w:lang w:val="es-PR"/>
        </w:rPr>
        <w:t xml:space="preserve">La Ley Núm. 447 del 15 de mayo de 1951, según enmendada, Ley Orgánica del “Sistema de Retiro de los Empleados del Gobierno del Estado Libre Asociado de Puerto Rico” crea cuatro planes de Beneficios Definidos. Estos son: </w:t>
      </w:r>
    </w:p>
    <w:p w14:paraId="712425C3" w14:textId="77777777" w:rsidR="003B79B8" w:rsidRPr="003B79B8" w:rsidRDefault="003B79B8" w:rsidP="003B79B8">
      <w:pPr>
        <w:ind w:firstLine="720"/>
        <w:jc w:val="both"/>
        <w:rPr>
          <w:rFonts w:ascii="Book Antiqua" w:hAnsi="Book Antiqua"/>
          <w:lang w:val="es-PR"/>
        </w:rPr>
      </w:pPr>
    </w:p>
    <w:p w14:paraId="6C7B38E3" w14:textId="31203086" w:rsidR="00F974BA" w:rsidRPr="003B79B8" w:rsidRDefault="00F974BA" w:rsidP="003B79B8">
      <w:pPr>
        <w:pStyle w:val="ListParagraph"/>
        <w:numPr>
          <w:ilvl w:val="0"/>
          <w:numId w:val="13"/>
        </w:numPr>
        <w:jc w:val="both"/>
        <w:rPr>
          <w:rFonts w:ascii="Book Antiqua" w:hAnsi="Book Antiqua"/>
          <w:lang w:val="es-PR"/>
        </w:rPr>
      </w:pPr>
      <w:r w:rsidRPr="003B79B8">
        <w:rPr>
          <w:rFonts w:ascii="Book Antiqua" w:hAnsi="Book Antiqua"/>
          <w:lang w:val="es-PR"/>
        </w:rPr>
        <w:lastRenderedPageBreak/>
        <w:t>El que cobija a</w:t>
      </w:r>
      <w:r w:rsidR="009B324F" w:rsidRPr="003B79B8">
        <w:rPr>
          <w:rFonts w:ascii="Book Antiqua" w:hAnsi="Book Antiqua"/>
          <w:lang w:val="es-PR"/>
        </w:rPr>
        <w:t xml:space="preserve"> participantes antes del 1 de abril de 1990</w:t>
      </w:r>
      <w:r w:rsidRPr="003B79B8">
        <w:rPr>
          <w:rFonts w:ascii="Book Antiqua" w:hAnsi="Book Antiqua"/>
          <w:lang w:val="es-PR"/>
        </w:rPr>
        <w:t xml:space="preserve"> (Plan Ley 447)</w:t>
      </w:r>
      <w:r w:rsidR="009B324F" w:rsidRPr="003B79B8">
        <w:rPr>
          <w:rFonts w:ascii="Book Antiqua" w:hAnsi="Book Antiqua"/>
          <w:lang w:val="es-PR"/>
        </w:rPr>
        <w:t xml:space="preserve">; </w:t>
      </w:r>
    </w:p>
    <w:p w14:paraId="562189AC" w14:textId="593A44D3" w:rsidR="00F974BA" w:rsidRPr="003B79B8" w:rsidRDefault="00F974BA" w:rsidP="003B79B8">
      <w:pPr>
        <w:pStyle w:val="ListParagraph"/>
        <w:numPr>
          <w:ilvl w:val="0"/>
          <w:numId w:val="13"/>
        </w:numPr>
        <w:jc w:val="both"/>
        <w:rPr>
          <w:rFonts w:ascii="Book Antiqua" w:hAnsi="Book Antiqua"/>
          <w:lang w:val="es-PR"/>
        </w:rPr>
      </w:pPr>
      <w:r w:rsidRPr="003B79B8">
        <w:rPr>
          <w:rFonts w:ascii="Book Antiqua" w:hAnsi="Book Antiqua"/>
          <w:lang w:val="es-PR"/>
        </w:rPr>
        <w:t xml:space="preserve">El que cobija a participantes que cotizaron del 1 de abril de 1990 hasta el 31 de diciembre de 1999 </w:t>
      </w:r>
      <w:r w:rsidR="009B324F" w:rsidRPr="003B79B8">
        <w:rPr>
          <w:rFonts w:ascii="Book Antiqua" w:hAnsi="Book Antiqua"/>
          <w:lang w:val="es-PR"/>
        </w:rPr>
        <w:t>(</w:t>
      </w:r>
      <w:r w:rsidRPr="003B79B8">
        <w:rPr>
          <w:rFonts w:ascii="Book Antiqua" w:hAnsi="Book Antiqua"/>
          <w:lang w:val="es-PR"/>
        </w:rPr>
        <w:t xml:space="preserve">Plan </w:t>
      </w:r>
      <w:r w:rsidR="009B324F" w:rsidRPr="003B79B8">
        <w:rPr>
          <w:rFonts w:ascii="Book Antiqua" w:hAnsi="Book Antiqua"/>
          <w:lang w:val="es-PR"/>
        </w:rPr>
        <w:t>Ley 1)</w:t>
      </w:r>
      <w:r w:rsidRPr="003B79B8">
        <w:rPr>
          <w:rFonts w:ascii="Book Antiqua" w:hAnsi="Book Antiqua"/>
          <w:lang w:val="es-PR"/>
        </w:rPr>
        <w:t>;</w:t>
      </w:r>
      <w:r w:rsidR="009B324F" w:rsidRPr="003B79B8">
        <w:rPr>
          <w:rFonts w:ascii="Book Antiqua" w:hAnsi="Book Antiqua"/>
          <w:lang w:val="es-PR"/>
        </w:rPr>
        <w:t xml:space="preserve"> </w:t>
      </w:r>
    </w:p>
    <w:p w14:paraId="6E754E4C" w14:textId="75336D20" w:rsidR="00F974BA" w:rsidRPr="003B79B8" w:rsidRDefault="00F974BA" w:rsidP="003B79B8">
      <w:pPr>
        <w:pStyle w:val="ListParagraph"/>
        <w:numPr>
          <w:ilvl w:val="0"/>
          <w:numId w:val="13"/>
        </w:numPr>
        <w:jc w:val="both"/>
        <w:rPr>
          <w:rFonts w:ascii="Book Antiqua" w:hAnsi="Book Antiqua"/>
          <w:lang w:val="es-PR"/>
        </w:rPr>
      </w:pPr>
      <w:r w:rsidRPr="003B79B8">
        <w:rPr>
          <w:rFonts w:ascii="Book Antiqua" w:hAnsi="Book Antiqua"/>
          <w:lang w:val="es-PR"/>
        </w:rPr>
        <w:t>El que cobija a</w:t>
      </w:r>
      <w:r w:rsidR="009B324F" w:rsidRPr="003B79B8">
        <w:rPr>
          <w:rFonts w:ascii="Book Antiqua" w:hAnsi="Book Antiqua"/>
          <w:lang w:val="es-PR"/>
        </w:rPr>
        <w:t xml:space="preserve"> los maestros que ingresaron en o antes del 31 de julio de 2014</w:t>
      </w:r>
      <w:r w:rsidRPr="003B79B8">
        <w:rPr>
          <w:rFonts w:ascii="Book Antiqua" w:hAnsi="Book Antiqua"/>
          <w:lang w:val="es-PR"/>
        </w:rPr>
        <w:t>(Plan Ley 91); y,</w:t>
      </w:r>
    </w:p>
    <w:p w14:paraId="2BBC18BC" w14:textId="464477F4" w:rsidR="009B324F" w:rsidRDefault="00F974BA" w:rsidP="003B79B8">
      <w:pPr>
        <w:pStyle w:val="ListParagraph"/>
        <w:numPr>
          <w:ilvl w:val="0"/>
          <w:numId w:val="13"/>
        </w:numPr>
        <w:jc w:val="both"/>
        <w:rPr>
          <w:rFonts w:ascii="Book Antiqua" w:hAnsi="Book Antiqua"/>
          <w:lang w:val="es-PR"/>
        </w:rPr>
      </w:pPr>
      <w:r w:rsidRPr="003B79B8">
        <w:rPr>
          <w:rFonts w:ascii="Book Antiqua" w:hAnsi="Book Antiqua"/>
          <w:lang w:val="es-PR"/>
        </w:rPr>
        <w:t xml:space="preserve">El </w:t>
      </w:r>
      <w:r w:rsidR="009B324F" w:rsidRPr="003B79B8">
        <w:rPr>
          <w:rFonts w:ascii="Book Antiqua" w:hAnsi="Book Antiqua"/>
          <w:lang w:val="es-PR"/>
        </w:rPr>
        <w:t xml:space="preserve">Nuevo Plan de Aportaciones Definidas creado al amparo de la (Plan </w:t>
      </w:r>
      <w:r w:rsidRPr="003B79B8">
        <w:rPr>
          <w:rFonts w:ascii="Book Antiqua" w:hAnsi="Book Antiqua"/>
          <w:lang w:val="es-PR"/>
        </w:rPr>
        <w:t xml:space="preserve">Ley </w:t>
      </w:r>
      <w:r w:rsidR="009B324F" w:rsidRPr="003B79B8">
        <w:rPr>
          <w:rFonts w:ascii="Book Antiqua" w:hAnsi="Book Antiqua"/>
          <w:lang w:val="es-PR"/>
        </w:rPr>
        <w:t>106).</w:t>
      </w:r>
    </w:p>
    <w:p w14:paraId="42E83DCF" w14:textId="77777777" w:rsidR="003B79B8" w:rsidRPr="003B79B8" w:rsidRDefault="003B79B8" w:rsidP="003B79B8">
      <w:pPr>
        <w:pStyle w:val="ListParagraph"/>
        <w:ind w:left="1440"/>
        <w:jc w:val="both"/>
        <w:rPr>
          <w:rFonts w:ascii="Book Antiqua" w:hAnsi="Book Antiqua"/>
          <w:lang w:val="es-PR"/>
        </w:rPr>
      </w:pPr>
    </w:p>
    <w:p w14:paraId="669A3FDD" w14:textId="13942BD9" w:rsidR="00721375" w:rsidRDefault="00F974BA" w:rsidP="003B79B8">
      <w:pPr>
        <w:ind w:firstLine="720"/>
        <w:jc w:val="both"/>
        <w:rPr>
          <w:rFonts w:ascii="Book Antiqua" w:hAnsi="Book Antiqua"/>
          <w:lang w:val="es-PR"/>
        </w:rPr>
      </w:pPr>
      <w:r w:rsidRPr="003B79B8">
        <w:rPr>
          <w:rFonts w:ascii="Book Antiqua" w:hAnsi="Book Antiqua"/>
          <w:lang w:val="es-PR"/>
        </w:rPr>
        <w:t xml:space="preserve">Todos estos planes establecen criterios para que los participantes puedan recibir sus aportaciones o sus familiares, en caso de fallecimiento de este. Sin embargo, ninguno de ellos establece formas o criterios para que un participante que padece una enfermedad terminal pueda tener acceso a ese dinero. Esto más que injusto, resulta inhumano. </w:t>
      </w:r>
    </w:p>
    <w:p w14:paraId="49AEF270" w14:textId="77777777" w:rsidR="003B79B8" w:rsidRPr="003B79B8" w:rsidRDefault="003B79B8" w:rsidP="003B79B8">
      <w:pPr>
        <w:ind w:firstLine="720"/>
        <w:jc w:val="both"/>
        <w:rPr>
          <w:rFonts w:ascii="Book Antiqua" w:hAnsi="Book Antiqua"/>
          <w:lang w:val="es-PR"/>
        </w:rPr>
      </w:pPr>
    </w:p>
    <w:p w14:paraId="097A7CE9" w14:textId="3C8FAF42" w:rsidR="00F974BA" w:rsidRDefault="00F974BA" w:rsidP="003B79B8">
      <w:pPr>
        <w:ind w:firstLine="720"/>
        <w:jc w:val="both"/>
        <w:rPr>
          <w:rFonts w:ascii="Book Antiqua" w:hAnsi="Book Antiqua"/>
          <w:lang w:val="es-PR"/>
        </w:rPr>
      </w:pPr>
      <w:r w:rsidRPr="003B79B8">
        <w:rPr>
          <w:rFonts w:ascii="Book Antiqua" w:hAnsi="Book Antiqua"/>
          <w:lang w:val="es-PR"/>
        </w:rPr>
        <w:t xml:space="preserve">Ante ello, esta </w:t>
      </w:r>
      <w:r w:rsidR="00DF7D31" w:rsidRPr="003B79B8">
        <w:rPr>
          <w:rFonts w:ascii="Book Antiqua" w:hAnsi="Book Antiqua"/>
          <w:lang w:val="es-PR"/>
        </w:rPr>
        <w:t xml:space="preserve">Asamblea Legislativa </w:t>
      </w:r>
      <w:r w:rsidRPr="003B79B8">
        <w:rPr>
          <w:rFonts w:ascii="Book Antiqua" w:hAnsi="Book Antiqua"/>
          <w:lang w:val="es-PR"/>
        </w:rPr>
        <w:t>tiene el deber moral y de justicia recíproca a quien ofreció sus años de salud plena al servicio del País para que reciba el dinero que aportó de sus ingresos y que recibió como aportación patronal para vivir dignamente sus últimos días.</w:t>
      </w:r>
    </w:p>
    <w:p w14:paraId="6A225DCB" w14:textId="77777777" w:rsidR="003B79B8" w:rsidRPr="003B79B8" w:rsidRDefault="003B79B8" w:rsidP="003B79B8">
      <w:pPr>
        <w:ind w:firstLine="720"/>
        <w:jc w:val="both"/>
        <w:rPr>
          <w:rFonts w:ascii="Book Antiqua" w:hAnsi="Book Antiqua"/>
          <w:lang w:val="es-PR"/>
        </w:rPr>
      </w:pPr>
    </w:p>
    <w:p w14:paraId="59078C27" w14:textId="77777777" w:rsidR="003E5EBB" w:rsidRPr="00721375" w:rsidRDefault="003E5EBB" w:rsidP="00BA29E1">
      <w:pPr>
        <w:spacing w:line="480" w:lineRule="auto"/>
        <w:rPr>
          <w:rFonts w:ascii="Book Antiqua" w:hAnsi="Book Antiqua"/>
          <w:i/>
          <w:lang w:val="es-PR"/>
        </w:rPr>
      </w:pPr>
      <w:r w:rsidRPr="00721375">
        <w:rPr>
          <w:rFonts w:ascii="Book Antiqua" w:hAnsi="Book Antiqua"/>
          <w:i/>
          <w:lang w:val="es-PR"/>
        </w:rPr>
        <w:t>DECRÉTASE POR LA ASAMBLEA LEGISLATIVA DE PUERTO RICO:</w:t>
      </w:r>
    </w:p>
    <w:p w14:paraId="1198A876" w14:textId="77777777" w:rsidR="003E5EBB" w:rsidRPr="00721375" w:rsidRDefault="003E5EBB" w:rsidP="004C1154">
      <w:pPr>
        <w:spacing w:line="480" w:lineRule="auto"/>
        <w:ind w:right="720"/>
        <w:jc w:val="both"/>
        <w:rPr>
          <w:rFonts w:ascii="Book Antiqua" w:hAnsi="Book Antiqua"/>
          <w:lang w:val="es-PR"/>
        </w:rPr>
        <w:sectPr w:rsidR="003E5EBB" w:rsidRPr="00721375">
          <w:headerReference w:type="default" r:id="rId9"/>
          <w:type w:val="continuous"/>
          <w:pgSz w:w="12240" w:h="15840" w:code="1"/>
          <w:pgMar w:top="1440" w:right="1440" w:bottom="1440" w:left="1440" w:header="720" w:footer="720" w:gutter="0"/>
          <w:cols w:space="720"/>
          <w:titlePg/>
        </w:sectPr>
      </w:pPr>
    </w:p>
    <w:p w14:paraId="540989D9" w14:textId="1680F32F" w:rsidR="003E5EBB" w:rsidRPr="003B79B8" w:rsidRDefault="00671688" w:rsidP="00721375">
      <w:pPr>
        <w:spacing w:line="480" w:lineRule="auto"/>
        <w:ind w:firstLine="720"/>
        <w:jc w:val="both"/>
        <w:rPr>
          <w:rFonts w:ascii="Book Antiqua" w:hAnsi="Book Antiqua"/>
          <w:lang w:val="es-PR"/>
        </w:rPr>
      </w:pPr>
      <w:r w:rsidRPr="003B79B8">
        <w:rPr>
          <w:rFonts w:ascii="Book Antiqua" w:hAnsi="Book Antiqua"/>
          <w:lang w:val="es-PR"/>
        </w:rPr>
        <w:t>Sección</w:t>
      </w:r>
      <w:r w:rsidR="003E5EBB" w:rsidRPr="003B79B8">
        <w:rPr>
          <w:rFonts w:ascii="Book Antiqua" w:hAnsi="Book Antiqua"/>
          <w:lang w:val="es-PR"/>
        </w:rPr>
        <w:t xml:space="preserve"> 1. </w:t>
      </w:r>
      <w:r w:rsidR="00721375" w:rsidRPr="003B79B8">
        <w:rPr>
          <w:rFonts w:ascii="Book Antiqua" w:hAnsi="Book Antiqua"/>
          <w:lang w:val="es-PR"/>
        </w:rPr>
        <w:t>–</w:t>
      </w:r>
      <w:r w:rsidR="003E5EBB" w:rsidRPr="003B79B8">
        <w:rPr>
          <w:rFonts w:ascii="Book Antiqua" w:hAnsi="Book Antiqua"/>
          <w:lang w:val="es-PR"/>
        </w:rPr>
        <w:t xml:space="preserve"> </w:t>
      </w:r>
      <w:r w:rsidR="00510A9D" w:rsidRPr="003B79B8">
        <w:rPr>
          <w:rFonts w:ascii="Book Antiqua" w:hAnsi="Book Antiqua"/>
          <w:lang w:val="es-PR"/>
        </w:rPr>
        <w:t xml:space="preserve">Se </w:t>
      </w:r>
      <w:r w:rsidR="00DF7D31" w:rsidRPr="003B79B8">
        <w:rPr>
          <w:rFonts w:ascii="Book Antiqua" w:hAnsi="Book Antiqua"/>
          <w:lang w:val="es-PR"/>
        </w:rPr>
        <w:t xml:space="preserve">añade el Artículo 2-119 </w:t>
      </w:r>
      <w:r w:rsidR="00842D30" w:rsidRPr="003B79B8">
        <w:rPr>
          <w:rFonts w:ascii="Book Antiqua" w:hAnsi="Book Antiqua"/>
          <w:lang w:val="es-PR"/>
        </w:rPr>
        <w:t>al Capítulo II de</w:t>
      </w:r>
      <w:r w:rsidR="00DF7D31" w:rsidRPr="003B79B8">
        <w:rPr>
          <w:rFonts w:ascii="Book Antiqua" w:hAnsi="Book Antiqua"/>
          <w:lang w:val="es-PR"/>
        </w:rPr>
        <w:t xml:space="preserve"> la </w:t>
      </w:r>
      <w:r w:rsidR="00510A9D" w:rsidRPr="003B79B8">
        <w:rPr>
          <w:rFonts w:ascii="Book Antiqua" w:hAnsi="Book Antiqua"/>
          <w:lang w:val="es-PR"/>
        </w:rPr>
        <w:t xml:space="preserve">Ley Núm. 447 del 15 de mayo de 1951, según enmendada, “Sistema de Retiro de los Empleados del Gobierno del Estado Libre Asociado de Puerto Rico” </w:t>
      </w:r>
      <w:r w:rsidR="00DF7D31" w:rsidRPr="003B79B8">
        <w:rPr>
          <w:rFonts w:ascii="Book Antiqua" w:hAnsi="Book Antiqua"/>
          <w:lang w:val="es-PR"/>
        </w:rPr>
        <w:t xml:space="preserve">para que </w:t>
      </w:r>
      <w:r w:rsidR="00510A9D" w:rsidRPr="003B79B8">
        <w:rPr>
          <w:rFonts w:ascii="Book Antiqua" w:hAnsi="Book Antiqua"/>
          <w:lang w:val="es-PR"/>
        </w:rPr>
        <w:t>lea como sigue:</w:t>
      </w:r>
    </w:p>
    <w:p w14:paraId="2E39A524" w14:textId="1C5FE9DD" w:rsidR="004C1154" w:rsidRPr="003B79B8" w:rsidRDefault="00DF7D31" w:rsidP="00DF7D31">
      <w:pPr>
        <w:spacing w:line="480" w:lineRule="auto"/>
        <w:ind w:left="720" w:right="720" w:firstLine="720"/>
        <w:jc w:val="both"/>
        <w:rPr>
          <w:rFonts w:ascii="Book Antiqua" w:hAnsi="Book Antiqua"/>
          <w:lang w:val="es-PR"/>
        </w:rPr>
      </w:pPr>
      <w:r w:rsidRPr="003B79B8">
        <w:rPr>
          <w:rFonts w:ascii="Book Antiqua" w:hAnsi="Book Antiqua"/>
          <w:lang w:val="es-PR"/>
        </w:rPr>
        <w:t>“</w:t>
      </w:r>
      <w:r w:rsidR="004C1154" w:rsidRPr="003B79B8">
        <w:rPr>
          <w:rFonts w:ascii="Book Antiqua" w:hAnsi="Book Antiqua"/>
          <w:lang w:val="es-PR"/>
        </w:rPr>
        <w:t>Artículo 2-119 –</w:t>
      </w:r>
      <w:r w:rsidR="0009283E" w:rsidRPr="003B79B8">
        <w:rPr>
          <w:rFonts w:ascii="Book Antiqua" w:hAnsi="Book Antiqua"/>
          <w:lang w:val="es-PR"/>
        </w:rPr>
        <w:t xml:space="preserve"> </w:t>
      </w:r>
      <w:r w:rsidR="00DA6F76" w:rsidRPr="003B79B8">
        <w:rPr>
          <w:rFonts w:ascii="Book Antiqua" w:hAnsi="Book Antiqua"/>
          <w:lang w:val="es-PR"/>
        </w:rPr>
        <w:t>Enfermedad Terminal o Catastrófica</w:t>
      </w:r>
      <w:r w:rsidR="0009283E" w:rsidRPr="003B79B8">
        <w:rPr>
          <w:rFonts w:ascii="Book Antiqua" w:hAnsi="Book Antiqua"/>
          <w:lang w:val="es-PR"/>
        </w:rPr>
        <w:t>.</w:t>
      </w:r>
    </w:p>
    <w:p w14:paraId="257CDF95" w14:textId="50298306" w:rsidR="000A52F4" w:rsidRPr="003B79B8" w:rsidRDefault="000A52F4" w:rsidP="00DF7D31">
      <w:pPr>
        <w:spacing w:line="480" w:lineRule="auto"/>
        <w:ind w:left="720" w:right="720" w:firstLine="720"/>
        <w:jc w:val="both"/>
        <w:rPr>
          <w:rFonts w:ascii="Book Antiqua" w:hAnsi="Book Antiqua"/>
          <w:lang w:val="es-PR"/>
        </w:rPr>
      </w:pPr>
      <w:r w:rsidRPr="003B79B8">
        <w:rPr>
          <w:rFonts w:ascii="Book Antiqua" w:hAnsi="Book Antiqua"/>
          <w:lang w:val="es-PR"/>
        </w:rPr>
        <w:t xml:space="preserve">Cualquier participante </w:t>
      </w:r>
      <w:r w:rsidR="0009283E" w:rsidRPr="003B79B8">
        <w:rPr>
          <w:rFonts w:ascii="Book Antiqua" w:hAnsi="Book Antiqua"/>
          <w:lang w:val="es-PR"/>
        </w:rPr>
        <w:t xml:space="preserve">que sufra y acredite fehacientemente que padece de una </w:t>
      </w:r>
      <w:r w:rsidR="00DA6F76" w:rsidRPr="003B79B8">
        <w:rPr>
          <w:rFonts w:ascii="Book Antiqua" w:hAnsi="Book Antiqua"/>
          <w:lang w:val="es-PR"/>
        </w:rPr>
        <w:t>enfermedad</w:t>
      </w:r>
      <w:r w:rsidR="0009283E" w:rsidRPr="003B79B8">
        <w:rPr>
          <w:rFonts w:ascii="Book Antiqua" w:hAnsi="Book Antiqua"/>
          <w:lang w:val="es-PR"/>
        </w:rPr>
        <w:t xml:space="preserve"> terminal</w:t>
      </w:r>
      <w:r w:rsidR="00DA6F76" w:rsidRPr="003B79B8">
        <w:rPr>
          <w:rFonts w:ascii="Book Antiqua" w:hAnsi="Book Antiqua"/>
          <w:lang w:val="es-PR"/>
        </w:rPr>
        <w:t xml:space="preserve"> o catastrófica</w:t>
      </w:r>
      <w:r w:rsidR="0009283E" w:rsidRPr="003B79B8">
        <w:rPr>
          <w:rFonts w:ascii="Book Antiqua" w:hAnsi="Book Antiqua"/>
          <w:lang w:val="es-PR"/>
        </w:rPr>
        <w:t xml:space="preserve"> </w:t>
      </w:r>
      <w:r w:rsidRPr="003B79B8">
        <w:rPr>
          <w:rFonts w:ascii="Book Antiqua" w:hAnsi="Book Antiqua"/>
          <w:lang w:val="es-PR"/>
        </w:rPr>
        <w:t xml:space="preserve">podrá recibir el rembolso total de sus aportaciones acumuladas, </w:t>
      </w:r>
      <w:r w:rsidR="00293A9D" w:rsidRPr="003B79B8">
        <w:rPr>
          <w:rFonts w:ascii="Book Antiqua" w:hAnsi="Book Antiqua"/>
          <w:lang w:val="es-PR"/>
        </w:rPr>
        <w:t>sin necesidad de cumplir con criterios</w:t>
      </w:r>
      <w:r w:rsidR="0009283E" w:rsidRPr="003B79B8">
        <w:rPr>
          <w:rFonts w:ascii="Book Antiqua" w:hAnsi="Book Antiqua"/>
          <w:lang w:val="es-PR"/>
        </w:rPr>
        <w:t xml:space="preserve"> de cantidad de dinero acumulada en aportaciones, </w:t>
      </w:r>
      <w:r w:rsidR="00293A9D" w:rsidRPr="003B79B8">
        <w:rPr>
          <w:rFonts w:ascii="Book Antiqua" w:hAnsi="Book Antiqua"/>
          <w:lang w:val="es-PR"/>
        </w:rPr>
        <w:t>edad</w:t>
      </w:r>
      <w:r w:rsidR="0009283E" w:rsidRPr="003B79B8">
        <w:rPr>
          <w:rFonts w:ascii="Book Antiqua" w:hAnsi="Book Antiqua"/>
          <w:lang w:val="es-PR"/>
        </w:rPr>
        <w:t>, años de servicio</w:t>
      </w:r>
      <w:r w:rsidRPr="003B79B8">
        <w:rPr>
          <w:rFonts w:ascii="Book Antiqua" w:hAnsi="Book Antiqua"/>
          <w:lang w:val="es-PR"/>
        </w:rPr>
        <w:t xml:space="preserve"> </w:t>
      </w:r>
      <w:r w:rsidR="0009283E" w:rsidRPr="003B79B8">
        <w:rPr>
          <w:rFonts w:ascii="Book Antiqua" w:hAnsi="Book Antiqua"/>
          <w:lang w:val="es-PR"/>
        </w:rPr>
        <w:t>o cualquier otro criterio establecido previamente</w:t>
      </w:r>
      <w:r w:rsidRPr="003B79B8">
        <w:rPr>
          <w:rFonts w:ascii="Book Antiqua" w:hAnsi="Book Antiqua"/>
          <w:lang w:val="es-PR"/>
        </w:rPr>
        <w:t xml:space="preserve"> en esta Ley.</w:t>
      </w:r>
      <w:r w:rsidR="0009283E" w:rsidRPr="003B79B8">
        <w:rPr>
          <w:rFonts w:ascii="Book Antiqua" w:hAnsi="Book Antiqua"/>
          <w:lang w:val="es-PR"/>
        </w:rPr>
        <w:t xml:space="preserve"> </w:t>
      </w:r>
    </w:p>
    <w:p w14:paraId="4930EEA1" w14:textId="2547E580" w:rsidR="000A52F4" w:rsidRPr="003B79B8" w:rsidRDefault="000A52F4" w:rsidP="00DF7D31">
      <w:pPr>
        <w:spacing w:line="480" w:lineRule="auto"/>
        <w:ind w:left="720" w:right="720" w:firstLine="720"/>
        <w:jc w:val="both"/>
        <w:rPr>
          <w:rFonts w:ascii="Book Antiqua" w:hAnsi="Book Antiqua"/>
          <w:lang w:val="es-PR"/>
        </w:rPr>
      </w:pPr>
      <w:r w:rsidRPr="003B79B8">
        <w:rPr>
          <w:rFonts w:ascii="Book Antiqua" w:hAnsi="Book Antiqua"/>
          <w:lang w:val="es-PR"/>
        </w:rPr>
        <w:t xml:space="preserve">Para acreditar dicha condición el paciente deberá presentar, junto con su solicitud de rembolso de sus aportaciones, una certificación médica expedida por el médico especialista que atiende la condición del </w:t>
      </w:r>
      <w:r w:rsidRPr="003B79B8">
        <w:rPr>
          <w:rFonts w:ascii="Book Antiqua" w:hAnsi="Book Antiqua"/>
          <w:lang w:val="es-PR"/>
        </w:rPr>
        <w:lastRenderedPageBreak/>
        <w:t xml:space="preserve">participante en la que acredite que la condición que aqueja al paciente </w:t>
      </w:r>
      <w:r w:rsidR="00FE3F41" w:rsidRPr="003B79B8">
        <w:rPr>
          <w:rFonts w:ascii="Book Antiqua" w:hAnsi="Book Antiqua"/>
          <w:lang w:val="es-PR"/>
        </w:rPr>
        <w:t xml:space="preserve">se encuentra en un estado tan avanzado que este no podrá superar dicha condición y su fallecimiento será inminente a corto plazo. </w:t>
      </w:r>
    </w:p>
    <w:p w14:paraId="09C991A0" w14:textId="14E27E82" w:rsidR="00293A9D" w:rsidRPr="003B79B8" w:rsidRDefault="00293A9D" w:rsidP="00DF7D31">
      <w:pPr>
        <w:spacing w:line="480" w:lineRule="auto"/>
        <w:ind w:left="720" w:right="720" w:firstLine="720"/>
        <w:jc w:val="both"/>
        <w:rPr>
          <w:rFonts w:ascii="Book Antiqua" w:hAnsi="Book Antiqua"/>
          <w:lang w:val="es-PR"/>
        </w:rPr>
      </w:pPr>
      <w:r w:rsidRPr="003B79B8">
        <w:rPr>
          <w:rFonts w:ascii="Book Antiqua" w:hAnsi="Book Antiqua"/>
          <w:lang w:val="es-PR"/>
        </w:rPr>
        <w:t xml:space="preserve">Una </w:t>
      </w:r>
      <w:r w:rsidR="0009283E" w:rsidRPr="003B79B8">
        <w:rPr>
          <w:rFonts w:ascii="Book Antiqua" w:hAnsi="Book Antiqua"/>
          <w:lang w:val="es-PR"/>
        </w:rPr>
        <w:t>vez acreditada la condición, la Junta atenderá de manera expedita la solicitud del participante de manera que este pueda recibir prontamente el dinero al que tiene derecho,</w:t>
      </w:r>
    </w:p>
    <w:p w14:paraId="3C83B37F" w14:textId="420D4F93" w:rsidR="0009283E" w:rsidRPr="003B79B8" w:rsidRDefault="0009283E" w:rsidP="00DF7D31">
      <w:pPr>
        <w:spacing w:line="480" w:lineRule="auto"/>
        <w:ind w:left="720" w:right="720" w:firstLine="720"/>
        <w:jc w:val="both"/>
        <w:rPr>
          <w:rFonts w:ascii="Book Antiqua" w:hAnsi="Book Antiqua"/>
          <w:lang w:val="es-PR"/>
        </w:rPr>
      </w:pPr>
      <w:r w:rsidRPr="003B79B8">
        <w:rPr>
          <w:rFonts w:ascii="Book Antiqua" w:hAnsi="Book Antiqua"/>
          <w:lang w:val="es-PR"/>
        </w:rPr>
        <w:t xml:space="preserve">Estas disposiciones serán de aplicabilidad a cualquier participante que cumpla con los requisitos aquí mencionados independientemente de la fecha en que dejó de laborar para el Gobierno de Puerto Rico. </w:t>
      </w:r>
    </w:p>
    <w:p w14:paraId="7385B1DB" w14:textId="03019984" w:rsidR="00DF7D31" w:rsidRPr="003B79B8" w:rsidRDefault="00DF7D31" w:rsidP="00DF7D31">
      <w:pPr>
        <w:spacing w:line="480" w:lineRule="auto"/>
        <w:ind w:left="720" w:right="720" w:firstLine="720"/>
        <w:jc w:val="both"/>
        <w:rPr>
          <w:rFonts w:ascii="Book Antiqua" w:hAnsi="Book Antiqua"/>
          <w:lang w:val="es-PR"/>
        </w:rPr>
      </w:pPr>
      <w:r w:rsidRPr="003B79B8">
        <w:rPr>
          <w:rFonts w:ascii="Book Antiqua" w:hAnsi="Book Antiqua"/>
          <w:lang w:val="es-PR"/>
        </w:rPr>
        <w:t>Para efectos de este artículo “Enfermedad Terminal</w:t>
      </w:r>
      <w:r w:rsidR="00DA6F76" w:rsidRPr="003B79B8">
        <w:rPr>
          <w:rFonts w:ascii="Book Antiqua" w:hAnsi="Book Antiqua"/>
          <w:lang w:val="es-PR"/>
        </w:rPr>
        <w:t xml:space="preserve"> o Catastrófica</w:t>
      </w:r>
      <w:r w:rsidRPr="003B79B8">
        <w:rPr>
          <w:rFonts w:ascii="Book Antiqua" w:hAnsi="Book Antiqua"/>
          <w:lang w:val="es-PR"/>
        </w:rPr>
        <w:t xml:space="preserve">” </w:t>
      </w:r>
      <w:r w:rsidR="00842D30" w:rsidRPr="003B79B8">
        <w:rPr>
          <w:rFonts w:ascii="Book Antiqua" w:hAnsi="Book Antiqua"/>
          <w:lang w:val="es-PR"/>
        </w:rPr>
        <w:t xml:space="preserve">es </w:t>
      </w:r>
      <w:r w:rsidR="00DA6F76" w:rsidRPr="003B79B8">
        <w:rPr>
          <w:rFonts w:ascii="Book Antiqua" w:hAnsi="Book Antiqua"/>
          <w:lang w:val="es-PR"/>
        </w:rPr>
        <w:t>cualquier enfermedad cuyo efecto previsible, certificado por un médico, es la pérdida de la vida; o cualquier enfermedad para la cual la ciencia médica ha evidenciado con éxito que hay tratamiento que remedia dicha condición al extremo de salvar la vida del paciente, o que aunque el tratamiento no salve la vida del paciente, pueda aliviar los síntomas, ayudar a extender la expectativa de vida o mejorar significativamente la calidad de vida, incluyendo el prolongar el periodo durante el cual el o la paciente puede valerse por sí mismo/a</w:t>
      </w:r>
      <w:r w:rsidRPr="003B79B8">
        <w:rPr>
          <w:rFonts w:ascii="Book Antiqua" w:hAnsi="Book Antiqua"/>
          <w:lang w:val="es-PR"/>
        </w:rPr>
        <w:t>.</w:t>
      </w:r>
    </w:p>
    <w:p w14:paraId="5C987B29" w14:textId="145FED59" w:rsidR="0009283E" w:rsidRPr="003B79B8" w:rsidRDefault="0009283E" w:rsidP="00F974BA">
      <w:pPr>
        <w:spacing w:line="480" w:lineRule="auto"/>
        <w:ind w:firstLine="720"/>
        <w:jc w:val="both"/>
        <w:rPr>
          <w:rFonts w:ascii="Book Antiqua" w:hAnsi="Book Antiqua"/>
          <w:lang w:val="es-PR"/>
        </w:rPr>
      </w:pPr>
      <w:r w:rsidRPr="003B79B8">
        <w:rPr>
          <w:rFonts w:ascii="Book Antiqua" w:hAnsi="Book Antiqua"/>
          <w:lang w:val="es-PR"/>
        </w:rPr>
        <w:t>Sección 2. – Cláusula de Supremacía.</w:t>
      </w:r>
    </w:p>
    <w:p w14:paraId="60B9C70F" w14:textId="77777777" w:rsidR="0009283E" w:rsidRPr="003B79B8" w:rsidRDefault="0009283E" w:rsidP="00F974BA">
      <w:pPr>
        <w:spacing w:line="480" w:lineRule="auto"/>
        <w:ind w:firstLine="720"/>
        <w:jc w:val="both"/>
        <w:rPr>
          <w:rFonts w:ascii="Book Antiqua" w:hAnsi="Book Antiqua"/>
          <w:lang w:val="es-PR"/>
        </w:rPr>
      </w:pPr>
      <w:r w:rsidRPr="003B79B8">
        <w:rPr>
          <w:rFonts w:ascii="Book Antiqua" w:hAnsi="Book Antiqua"/>
          <w:lang w:val="es-PR"/>
        </w:rPr>
        <w:t>En caso de que las disposiciones de esta Ley estén en conflicto con las disposiciones de cualquier otra ley, las disposiciones de esta Ley prevalecerán.</w:t>
      </w:r>
    </w:p>
    <w:p w14:paraId="15499F3C" w14:textId="0D05557F" w:rsidR="003E5EBB" w:rsidRPr="003B79B8" w:rsidRDefault="0009283E" w:rsidP="00F974BA">
      <w:pPr>
        <w:spacing w:line="480" w:lineRule="auto"/>
        <w:ind w:firstLine="720"/>
        <w:jc w:val="both"/>
        <w:rPr>
          <w:rFonts w:ascii="Book Antiqua" w:hAnsi="Book Antiqua"/>
          <w:lang w:val="es-PR"/>
        </w:rPr>
      </w:pPr>
      <w:r w:rsidRPr="003B79B8">
        <w:rPr>
          <w:rFonts w:ascii="Book Antiqua" w:hAnsi="Book Antiqua"/>
          <w:lang w:val="es-PR"/>
        </w:rPr>
        <w:t>Sección 3</w:t>
      </w:r>
      <w:r w:rsidR="003E5EBB" w:rsidRPr="003B79B8">
        <w:rPr>
          <w:rFonts w:ascii="Book Antiqua" w:hAnsi="Book Antiqua"/>
          <w:lang w:val="es-PR"/>
        </w:rPr>
        <w:t>.</w:t>
      </w:r>
      <w:r w:rsidR="00FF7E79" w:rsidRPr="003B79B8">
        <w:rPr>
          <w:rFonts w:ascii="Book Antiqua" w:hAnsi="Book Antiqua"/>
          <w:lang w:val="es-PR"/>
        </w:rPr>
        <w:t xml:space="preserve"> </w:t>
      </w:r>
      <w:r w:rsidR="00721375" w:rsidRPr="003B79B8">
        <w:rPr>
          <w:rFonts w:ascii="Book Antiqua" w:hAnsi="Book Antiqua"/>
          <w:lang w:val="es-PR"/>
        </w:rPr>
        <w:t xml:space="preserve">– Cláusula de Separabilidad </w:t>
      </w:r>
    </w:p>
    <w:p w14:paraId="446E8E93" w14:textId="77777777" w:rsidR="003E5EBB" w:rsidRPr="003B79B8" w:rsidRDefault="003E5EBB" w:rsidP="00F974BA">
      <w:pPr>
        <w:spacing w:line="480" w:lineRule="auto"/>
        <w:ind w:firstLine="720"/>
        <w:jc w:val="both"/>
        <w:rPr>
          <w:rFonts w:ascii="Book Antiqua" w:hAnsi="Book Antiqua"/>
          <w:lang w:val="es-PR"/>
        </w:rPr>
      </w:pPr>
      <w:r w:rsidRPr="003B79B8">
        <w:rPr>
          <w:rFonts w:ascii="Book Antiqua" w:hAnsi="Book Antiqua"/>
          <w:lang w:val="es-PR"/>
        </w:rPr>
        <w:lastRenderedPageBreak/>
        <w:t>Si alguna de las disposiciones de la presente Ley fuere declarada inconstitucional, las restantes disposiciones se mantendrán en vigor.</w:t>
      </w:r>
    </w:p>
    <w:p w14:paraId="606065B5" w14:textId="08C13E03" w:rsidR="003E5EBB" w:rsidRPr="003B79B8" w:rsidRDefault="00842D30" w:rsidP="00F974BA">
      <w:pPr>
        <w:spacing w:line="480" w:lineRule="auto"/>
        <w:ind w:firstLine="720"/>
        <w:jc w:val="both"/>
        <w:rPr>
          <w:rFonts w:ascii="Book Antiqua" w:hAnsi="Book Antiqua"/>
          <w:lang w:val="es-PR"/>
        </w:rPr>
      </w:pPr>
      <w:r w:rsidRPr="003B79B8">
        <w:rPr>
          <w:rFonts w:ascii="Book Antiqua" w:hAnsi="Book Antiqua"/>
          <w:lang w:val="es-PR"/>
        </w:rPr>
        <w:t>Sección</w:t>
      </w:r>
      <w:r w:rsidR="003E5EBB" w:rsidRPr="003B79B8">
        <w:rPr>
          <w:rFonts w:ascii="Book Antiqua" w:hAnsi="Book Antiqua"/>
          <w:lang w:val="es-PR"/>
        </w:rPr>
        <w:t xml:space="preserve"> </w:t>
      </w:r>
      <w:r w:rsidR="0009283E" w:rsidRPr="003B79B8">
        <w:rPr>
          <w:rFonts w:ascii="Book Antiqua" w:hAnsi="Book Antiqua"/>
          <w:lang w:val="es-PR"/>
        </w:rPr>
        <w:t>4</w:t>
      </w:r>
      <w:r w:rsidR="003E5EBB" w:rsidRPr="003B79B8">
        <w:rPr>
          <w:rFonts w:ascii="Book Antiqua" w:hAnsi="Book Antiqua"/>
          <w:lang w:val="es-PR"/>
        </w:rPr>
        <w:t>.</w:t>
      </w:r>
      <w:r w:rsidR="00FF7E79" w:rsidRPr="003B79B8">
        <w:rPr>
          <w:rFonts w:ascii="Book Antiqua" w:hAnsi="Book Antiqua"/>
          <w:lang w:val="es-PR"/>
        </w:rPr>
        <w:t xml:space="preserve"> </w:t>
      </w:r>
      <w:r w:rsidR="003E5EBB" w:rsidRPr="003B79B8">
        <w:rPr>
          <w:rFonts w:ascii="Book Antiqua" w:hAnsi="Book Antiqua"/>
          <w:lang w:val="es-PR"/>
        </w:rPr>
        <w:t>-</w:t>
      </w:r>
      <w:r w:rsidR="00FF7E79" w:rsidRPr="003B79B8">
        <w:rPr>
          <w:rFonts w:ascii="Book Antiqua" w:hAnsi="Book Antiqua"/>
          <w:lang w:val="es-PR"/>
        </w:rPr>
        <w:t xml:space="preserve"> </w:t>
      </w:r>
      <w:r w:rsidR="003E5EBB" w:rsidRPr="003B79B8">
        <w:rPr>
          <w:rFonts w:ascii="Book Antiqua" w:hAnsi="Book Antiqua"/>
          <w:lang w:val="es-PR"/>
        </w:rPr>
        <w:t>Vigencia</w:t>
      </w:r>
    </w:p>
    <w:p w14:paraId="6D2AB575" w14:textId="77777777" w:rsidR="003E5EBB" w:rsidRPr="003B79B8" w:rsidRDefault="003E5EBB" w:rsidP="00F974BA">
      <w:pPr>
        <w:spacing w:line="480" w:lineRule="auto"/>
        <w:ind w:firstLine="720"/>
        <w:jc w:val="both"/>
        <w:rPr>
          <w:rFonts w:ascii="Book Antiqua" w:hAnsi="Book Antiqua"/>
          <w:lang w:val="es-PR"/>
        </w:rPr>
      </w:pPr>
      <w:r w:rsidRPr="003B79B8">
        <w:rPr>
          <w:rFonts w:ascii="Book Antiqua" w:hAnsi="Book Antiqua"/>
          <w:lang w:val="es-PR"/>
        </w:rPr>
        <w:t>Esta Ley comenzará a regir inmediatamente luego de su aprobación.</w:t>
      </w:r>
    </w:p>
    <w:sectPr w:rsidR="003E5EBB" w:rsidRPr="003B79B8" w:rsidSect="003E5EB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494C1" w14:textId="77777777" w:rsidR="000E5B60" w:rsidRDefault="000E5B60">
      <w:r>
        <w:separator/>
      </w:r>
    </w:p>
  </w:endnote>
  <w:endnote w:type="continuationSeparator" w:id="0">
    <w:p w14:paraId="57CD2EC3" w14:textId="77777777" w:rsidR="000E5B60" w:rsidRDefault="000E5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0464E" w14:textId="77777777" w:rsidR="000E5B60" w:rsidRDefault="000E5B60">
      <w:r>
        <w:separator/>
      </w:r>
    </w:p>
  </w:footnote>
  <w:footnote w:type="continuationSeparator" w:id="0">
    <w:p w14:paraId="738E5726" w14:textId="77777777" w:rsidR="000E5B60" w:rsidRDefault="000E5B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AEA7"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955D8">
      <w:rPr>
        <w:rStyle w:val="PageNumber"/>
        <w:noProof/>
      </w:rPr>
      <w:t>21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7F45"/>
    <w:multiLevelType w:val="hybridMultilevel"/>
    <w:tmpl w:val="5F640D0C"/>
    <w:lvl w:ilvl="0" w:tplc="04941D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451226"/>
    <w:multiLevelType w:val="multilevel"/>
    <w:tmpl w:val="E48EC5F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77869E0"/>
    <w:multiLevelType w:val="multilevel"/>
    <w:tmpl w:val="EF868F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B563C3B"/>
    <w:multiLevelType w:val="multilevel"/>
    <w:tmpl w:val="EC0293C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 w15:restartNumberingAfterBreak="0">
    <w:nsid w:val="3B7D66DA"/>
    <w:multiLevelType w:val="hybridMultilevel"/>
    <w:tmpl w:val="A22845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2F1FC7"/>
    <w:multiLevelType w:val="multilevel"/>
    <w:tmpl w:val="9EFC93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B7B3FD2"/>
    <w:multiLevelType w:val="hybridMultilevel"/>
    <w:tmpl w:val="CDE8BCDC"/>
    <w:lvl w:ilvl="0" w:tplc="88F0C2B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5CA564CC"/>
    <w:multiLevelType w:val="multilevel"/>
    <w:tmpl w:val="7B4A25AE"/>
    <w:lvl w:ilvl="0">
      <w:start w:val="1"/>
      <w:numFmt w:val="decimal"/>
      <w:suff w:val="space"/>
      <w:lvlText w:val="%1."/>
      <w:lvlJc w:val="left"/>
      <w:pPr>
        <w:ind w:left="2789" w:hanging="360"/>
      </w:pPr>
      <w:rPr>
        <w:b/>
        <w:bCs/>
      </w:rPr>
    </w:lvl>
    <w:lvl w:ilvl="1">
      <w:start w:val="1"/>
      <w:numFmt w:val="decimal"/>
      <w:lvlText w:val="%2."/>
      <w:lvlJc w:val="left"/>
      <w:pPr>
        <w:tabs>
          <w:tab w:val="num" w:pos="3149"/>
        </w:tabs>
        <w:ind w:left="3149" w:hanging="360"/>
      </w:pPr>
      <w:rPr>
        <w:b/>
        <w:bCs/>
      </w:rPr>
    </w:lvl>
    <w:lvl w:ilvl="2">
      <w:start w:val="1"/>
      <w:numFmt w:val="decimal"/>
      <w:lvlText w:val="%3."/>
      <w:lvlJc w:val="left"/>
      <w:pPr>
        <w:tabs>
          <w:tab w:val="num" w:pos="3509"/>
        </w:tabs>
        <w:ind w:left="3509" w:hanging="360"/>
      </w:pPr>
      <w:rPr>
        <w:b/>
        <w:bCs/>
      </w:rPr>
    </w:lvl>
    <w:lvl w:ilvl="3">
      <w:start w:val="1"/>
      <w:numFmt w:val="decimal"/>
      <w:lvlText w:val="%4."/>
      <w:lvlJc w:val="left"/>
      <w:pPr>
        <w:tabs>
          <w:tab w:val="num" w:pos="3869"/>
        </w:tabs>
        <w:ind w:left="3869" w:hanging="360"/>
      </w:pPr>
      <w:rPr>
        <w:b/>
        <w:bCs/>
      </w:rPr>
    </w:lvl>
    <w:lvl w:ilvl="4">
      <w:start w:val="1"/>
      <w:numFmt w:val="decimal"/>
      <w:lvlText w:val="%5."/>
      <w:lvlJc w:val="left"/>
      <w:pPr>
        <w:tabs>
          <w:tab w:val="num" w:pos="4229"/>
        </w:tabs>
        <w:ind w:left="4229" w:hanging="360"/>
      </w:pPr>
      <w:rPr>
        <w:b/>
        <w:bCs/>
      </w:rPr>
    </w:lvl>
    <w:lvl w:ilvl="5">
      <w:start w:val="1"/>
      <w:numFmt w:val="decimal"/>
      <w:lvlText w:val="%6."/>
      <w:lvlJc w:val="left"/>
      <w:pPr>
        <w:tabs>
          <w:tab w:val="num" w:pos="4589"/>
        </w:tabs>
        <w:ind w:left="4589" w:hanging="360"/>
      </w:pPr>
      <w:rPr>
        <w:b/>
        <w:bCs/>
      </w:rPr>
    </w:lvl>
    <w:lvl w:ilvl="6">
      <w:start w:val="1"/>
      <w:numFmt w:val="decimal"/>
      <w:lvlText w:val="%7."/>
      <w:lvlJc w:val="left"/>
      <w:pPr>
        <w:tabs>
          <w:tab w:val="num" w:pos="4949"/>
        </w:tabs>
        <w:ind w:left="4949" w:hanging="360"/>
      </w:pPr>
      <w:rPr>
        <w:b/>
        <w:bCs/>
      </w:rPr>
    </w:lvl>
    <w:lvl w:ilvl="7">
      <w:start w:val="1"/>
      <w:numFmt w:val="decimal"/>
      <w:lvlText w:val="%8."/>
      <w:lvlJc w:val="left"/>
      <w:pPr>
        <w:tabs>
          <w:tab w:val="num" w:pos="5309"/>
        </w:tabs>
        <w:ind w:left="5309" w:hanging="360"/>
      </w:pPr>
      <w:rPr>
        <w:b/>
        <w:bCs/>
      </w:rPr>
    </w:lvl>
    <w:lvl w:ilvl="8">
      <w:start w:val="1"/>
      <w:numFmt w:val="decimal"/>
      <w:lvlText w:val="%9."/>
      <w:lvlJc w:val="left"/>
      <w:pPr>
        <w:tabs>
          <w:tab w:val="num" w:pos="5669"/>
        </w:tabs>
        <w:ind w:left="5669" w:hanging="360"/>
      </w:pPr>
      <w:rPr>
        <w:b/>
        <w:bCs/>
      </w:rPr>
    </w:lvl>
  </w:abstractNum>
  <w:abstractNum w:abstractNumId="8" w15:restartNumberingAfterBreak="0">
    <w:nsid w:val="5CCE27C5"/>
    <w:multiLevelType w:val="multilevel"/>
    <w:tmpl w:val="E1B20D2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5D5304B1"/>
    <w:multiLevelType w:val="multilevel"/>
    <w:tmpl w:val="705880C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61722697"/>
    <w:multiLevelType w:val="hybridMultilevel"/>
    <w:tmpl w:val="45040E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E81187D"/>
    <w:multiLevelType w:val="multilevel"/>
    <w:tmpl w:val="6BFC254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7EEC668D"/>
    <w:multiLevelType w:val="multilevel"/>
    <w:tmpl w:val="E654BB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961614040">
    <w:abstractNumId w:val="1"/>
  </w:num>
  <w:num w:numId="2" w16cid:durableId="2057728609">
    <w:abstractNumId w:val="2"/>
  </w:num>
  <w:num w:numId="3" w16cid:durableId="1895190886">
    <w:abstractNumId w:val="12"/>
  </w:num>
  <w:num w:numId="4" w16cid:durableId="493766660">
    <w:abstractNumId w:val="9"/>
  </w:num>
  <w:num w:numId="5" w16cid:durableId="277378430">
    <w:abstractNumId w:val="11"/>
  </w:num>
  <w:num w:numId="6" w16cid:durableId="1437404495">
    <w:abstractNumId w:val="3"/>
  </w:num>
  <w:num w:numId="7" w16cid:durableId="1643848776">
    <w:abstractNumId w:val="8"/>
  </w:num>
  <w:num w:numId="8" w16cid:durableId="1054542319">
    <w:abstractNumId w:val="5"/>
  </w:num>
  <w:num w:numId="9" w16cid:durableId="1116943759">
    <w:abstractNumId w:val="7"/>
  </w:num>
  <w:num w:numId="10" w16cid:durableId="838155102">
    <w:abstractNumId w:val="6"/>
  </w:num>
  <w:num w:numId="11" w16cid:durableId="237980813">
    <w:abstractNumId w:val="0"/>
  </w:num>
  <w:num w:numId="12" w16cid:durableId="540895877">
    <w:abstractNumId w:val="4"/>
  </w:num>
  <w:num w:numId="13" w16cid:durableId="12305041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E5EBB"/>
    <w:rsid w:val="00003260"/>
    <w:rsid w:val="00020BBB"/>
    <w:rsid w:val="00025021"/>
    <w:rsid w:val="0002517F"/>
    <w:rsid w:val="00056024"/>
    <w:rsid w:val="00073D36"/>
    <w:rsid w:val="00077C9A"/>
    <w:rsid w:val="0009283E"/>
    <w:rsid w:val="00095AE1"/>
    <w:rsid w:val="000A52F4"/>
    <w:rsid w:val="000A5D1F"/>
    <w:rsid w:val="000A6B6C"/>
    <w:rsid w:val="000B0DBB"/>
    <w:rsid w:val="000E5B60"/>
    <w:rsid w:val="000F6691"/>
    <w:rsid w:val="00103D60"/>
    <w:rsid w:val="00111E71"/>
    <w:rsid w:val="00127C6A"/>
    <w:rsid w:val="001363FE"/>
    <w:rsid w:val="0014367C"/>
    <w:rsid w:val="00151B68"/>
    <w:rsid w:val="00154CCA"/>
    <w:rsid w:val="0017132B"/>
    <w:rsid w:val="001736F3"/>
    <w:rsid w:val="00195F3E"/>
    <w:rsid w:val="001A089E"/>
    <w:rsid w:val="001C58B3"/>
    <w:rsid w:val="001D2E81"/>
    <w:rsid w:val="001E048D"/>
    <w:rsid w:val="001E3D24"/>
    <w:rsid w:val="001F4CA3"/>
    <w:rsid w:val="001F612A"/>
    <w:rsid w:val="001F65FA"/>
    <w:rsid w:val="00211396"/>
    <w:rsid w:val="00226AE6"/>
    <w:rsid w:val="00232B0B"/>
    <w:rsid w:val="00241E93"/>
    <w:rsid w:val="00245B34"/>
    <w:rsid w:val="00263355"/>
    <w:rsid w:val="00273792"/>
    <w:rsid w:val="00293A9D"/>
    <w:rsid w:val="00297681"/>
    <w:rsid w:val="002B3AB4"/>
    <w:rsid w:val="002D4AC8"/>
    <w:rsid w:val="002F005B"/>
    <w:rsid w:val="002F356C"/>
    <w:rsid w:val="00320D78"/>
    <w:rsid w:val="00323334"/>
    <w:rsid w:val="00354FC3"/>
    <w:rsid w:val="00362E5C"/>
    <w:rsid w:val="003676FE"/>
    <w:rsid w:val="00380FE5"/>
    <w:rsid w:val="00382A3F"/>
    <w:rsid w:val="003924DD"/>
    <w:rsid w:val="00394FCB"/>
    <w:rsid w:val="003963F4"/>
    <w:rsid w:val="003970C6"/>
    <w:rsid w:val="003971B9"/>
    <w:rsid w:val="003A0AAD"/>
    <w:rsid w:val="003A34E4"/>
    <w:rsid w:val="003B120A"/>
    <w:rsid w:val="003B5254"/>
    <w:rsid w:val="003B75A6"/>
    <w:rsid w:val="003B79B8"/>
    <w:rsid w:val="003E5EBB"/>
    <w:rsid w:val="003F3004"/>
    <w:rsid w:val="004061CA"/>
    <w:rsid w:val="00415689"/>
    <w:rsid w:val="004440CB"/>
    <w:rsid w:val="00451A0E"/>
    <w:rsid w:val="0045772A"/>
    <w:rsid w:val="004713D2"/>
    <w:rsid w:val="004732F3"/>
    <w:rsid w:val="004C1154"/>
    <w:rsid w:val="004D4BF1"/>
    <w:rsid w:val="004E0E38"/>
    <w:rsid w:val="00505F58"/>
    <w:rsid w:val="00506166"/>
    <w:rsid w:val="00510A9D"/>
    <w:rsid w:val="0051487A"/>
    <w:rsid w:val="00521639"/>
    <w:rsid w:val="00532BB7"/>
    <w:rsid w:val="005332E4"/>
    <w:rsid w:val="0053550C"/>
    <w:rsid w:val="00555018"/>
    <w:rsid w:val="00565376"/>
    <w:rsid w:val="005703DE"/>
    <w:rsid w:val="005723DC"/>
    <w:rsid w:val="005A162D"/>
    <w:rsid w:val="005E612C"/>
    <w:rsid w:val="00600970"/>
    <w:rsid w:val="0060180B"/>
    <w:rsid w:val="006049AF"/>
    <w:rsid w:val="006210DC"/>
    <w:rsid w:val="0062622F"/>
    <w:rsid w:val="00631AB1"/>
    <w:rsid w:val="0064349D"/>
    <w:rsid w:val="00663579"/>
    <w:rsid w:val="0066425E"/>
    <w:rsid w:val="006676A6"/>
    <w:rsid w:val="00671688"/>
    <w:rsid w:val="00683B27"/>
    <w:rsid w:val="0068506F"/>
    <w:rsid w:val="00685549"/>
    <w:rsid w:val="006B03FD"/>
    <w:rsid w:val="006B7365"/>
    <w:rsid w:val="006B7EAF"/>
    <w:rsid w:val="006C2D81"/>
    <w:rsid w:val="006C7DF8"/>
    <w:rsid w:val="006E55C9"/>
    <w:rsid w:val="006F6F6D"/>
    <w:rsid w:val="00701D69"/>
    <w:rsid w:val="00707289"/>
    <w:rsid w:val="00710E65"/>
    <w:rsid w:val="00721375"/>
    <w:rsid w:val="00732C3C"/>
    <w:rsid w:val="0074180C"/>
    <w:rsid w:val="00750668"/>
    <w:rsid w:val="00750FC8"/>
    <w:rsid w:val="00752D75"/>
    <w:rsid w:val="007533D0"/>
    <w:rsid w:val="00755069"/>
    <w:rsid w:val="007568AD"/>
    <w:rsid w:val="007955D8"/>
    <w:rsid w:val="007961F9"/>
    <w:rsid w:val="007B0660"/>
    <w:rsid w:val="007B4ECC"/>
    <w:rsid w:val="007C64EB"/>
    <w:rsid w:val="007E3868"/>
    <w:rsid w:val="008014F2"/>
    <w:rsid w:val="00820C41"/>
    <w:rsid w:val="00835C36"/>
    <w:rsid w:val="00842D30"/>
    <w:rsid w:val="0084725D"/>
    <w:rsid w:val="00850256"/>
    <w:rsid w:val="0086574E"/>
    <w:rsid w:val="008C1BA5"/>
    <w:rsid w:val="008D0292"/>
    <w:rsid w:val="008F466C"/>
    <w:rsid w:val="0093686F"/>
    <w:rsid w:val="00942FD4"/>
    <w:rsid w:val="00951997"/>
    <w:rsid w:val="0095228B"/>
    <w:rsid w:val="00990352"/>
    <w:rsid w:val="009A32B4"/>
    <w:rsid w:val="009B324F"/>
    <w:rsid w:val="009B7B10"/>
    <w:rsid w:val="00A03405"/>
    <w:rsid w:val="00A1528A"/>
    <w:rsid w:val="00A26ED1"/>
    <w:rsid w:val="00A33918"/>
    <w:rsid w:val="00A6752B"/>
    <w:rsid w:val="00A71214"/>
    <w:rsid w:val="00A755FC"/>
    <w:rsid w:val="00A7629F"/>
    <w:rsid w:val="00AA4FE6"/>
    <w:rsid w:val="00AE0223"/>
    <w:rsid w:val="00AE0CF5"/>
    <w:rsid w:val="00AE135F"/>
    <w:rsid w:val="00AF0CEE"/>
    <w:rsid w:val="00B36666"/>
    <w:rsid w:val="00B532B1"/>
    <w:rsid w:val="00B667AD"/>
    <w:rsid w:val="00B73778"/>
    <w:rsid w:val="00B74D64"/>
    <w:rsid w:val="00B76947"/>
    <w:rsid w:val="00B84C38"/>
    <w:rsid w:val="00B86C00"/>
    <w:rsid w:val="00B947F6"/>
    <w:rsid w:val="00BA29E1"/>
    <w:rsid w:val="00BD1C4B"/>
    <w:rsid w:val="00BD4F60"/>
    <w:rsid w:val="00BD678B"/>
    <w:rsid w:val="00BE4A45"/>
    <w:rsid w:val="00BF16AA"/>
    <w:rsid w:val="00BF7445"/>
    <w:rsid w:val="00C004E8"/>
    <w:rsid w:val="00C11135"/>
    <w:rsid w:val="00C246B2"/>
    <w:rsid w:val="00C258F2"/>
    <w:rsid w:val="00C26DE7"/>
    <w:rsid w:val="00C354B8"/>
    <w:rsid w:val="00C52517"/>
    <w:rsid w:val="00C60921"/>
    <w:rsid w:val="00C62936"/>
    <w:rsid w:val="00C653F2"/>
    <w:rsid w:val="00C679E6"/>
    <w:rsid w:val="00C67D56"/>
    <w:rsid w:val="00C85623"/>
    <w:rsid w:val="00C908F9"/>
    <w:rsid w:val="00CA0917"/>
    <w:rsid w:val="00CA1099"/>
    <w:rsid w:val="00CB46A5"/>
    <w:rsid w:val="00CD4D39"/>
    <w:rsid w:val="00D268B7"/>
    <w:rsid w:val="00D4158B"/>
    <w:rsid w:val="00D417C2"/>
    <w:rsid w:val="00D45CC8"/>
    <w:rsid w:val="00D5438D"/>
    <w:rsid w:val="00D60936"/>
    <w:rsid w:val="00D629C6"/>
    <w:rsid w:val="00D709EB"/>
    <w:rsid w:val="00D71EEC"/>
    <w:rsid w:val="00D74714"/>
    <w:rsid w:val="00D82F3F"/>
    <w:rsid w:val="00D91E24"/>
    <w:rsid w:val="00D921C6"/>
    <w:rsid w:val="00D958C2"/>
    <w:rsid w:val="00DA6F76"/>
    <w:rsid w:val="00DB6A62"/>
    <w:rsid w:val="00DB7D94"/>
    <w:rsid w:val="00DC390B"/>
    <w:rsid w:val="00DC44D3"/>
    <w:rsid w:val="00DC7AC2"/>
    <w:rsid w:val="00DD306F"/>
    <w:rsid w:val="00DF5C1A"/>
    <w:rsid w:val="00DF7D31"/>
    <w:rsid w:val="00E02F02"/>
    <w:rsid w:val="00E035E1"/>
    <w:rsid w:val="00E04AB5"/>
    <w:rsid w:val="00E04EAC"/>
    <w:rsid w:val="00E50EEA"/>
    <w:rsid w:val="00E52EB9"/>
    <w:rsid w:val="00E52F58"/>
    <w:rsid w:val="00E81E8E"/>
    <w:rsid w:val="00E861FD"/>
    <w:rsid w:val="00EA0F0F"/>
    <w:rsid w:val="00EB4AB9"/>
    <w:rsid w:val="00EC26AA"/>
    <w:rsid w:val="00EC5AF3"/>
    <w:rsid w:val="00EC5D3B"/>
    <w:rsid w:val="00ED06D6"/>
    <w:rsid w:val="00ED7A53"/>
    <w:rsid w:val="00EE4273"/>
    <w:rsid w:val="00F02004"/>
    <w:rsid w:val="00F042CB"/>
    <w:rsid w:val="00F109CF"/>
    <w:rsid w:val="00F13473"/>
    <w:rsid w:val="00F2717E"/>
    <w:rsid w:val="00F40629"/>
    <w:rsid w:val="00F60A20"/>
    <w:rsid w:val="00F974BA"/>
    <w:rsid w:val="00FB4CE1"/>
    <w:rsid w:val="00FC0A95"/>
    <w:rsid w:val="00FC3D9C"/>
    <w:rsid w:val="00FD5D52"/>
    <w:rsid w:val="00FE3F41"/>
    <w:rsid w:val="00FF0153"/>
    <w:rsid w:val="00FF4DD7"/>
    <w:rsid w:val="00FF6BD2"/>
    <w:rsid w:val="00FF7D7D"/>
    <w:rsid w:val="00FF7E7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0CD15"/>
  <w15:chartTrackingRefBased/>
  <w15:docId w15:val="{1EC8CAB0-EA57-4029-AF94-D8FE459DD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14367C"/>
    <w:pPr>
      <w:ind w:left="720"/>
      <w:contextualSpacing/>
    </w:pPr>
  </w:style>
  <w:style w:type="character" w:styleId="PlaceholderText">
    <w:name w:val="Placeholder Text"/>
    <w:basedOn w:val="DefaultParagraphFont"/>
    <w:uiPriority w:val="99"/>
    <w:semiHidden/>
    <w:rsid w:val="001D2E81"/>
    <w:rPr>
      <w:color w:val="666666"/>
    </w:rPr>
  </w:style>
  <w:style w:type="paragraph" w:styleId="FootnoteText">
    <w:name w:val="footnote text"/>
    <w:basedOn w:val="Normal"/>
    <w:link w:val="FootnoteTextChar"/>
    <w:uiPriority w:val="99"/>
    <w:semiHidden/>
    <w:unhideWhenUsed/>
    <w:rsid w:val="00151B68"/>
    <w:rPr>
      <w:sz w:val="20"/>
    </w:rPr>
  </w:style>
  <w:style w:type="character" w:customStyle="1" w:styleId="FootnoteTextChar">
    <w:name w:val="Footnote Text Char"/>
    <w:basedOn w:val="DefaultParagraphFont"/>
    <w:link w:val="FootnoteText"/>
    <w:uiPriority w:val="99"/>
    <w:semiHidden/>
    <w:rsid w:val="00151B68"/>
    <w:rPr>
      <w:lang w:val="en-US" w:eastAsia="en-US"/>
    </w:rPr>
  </w:style>
  <w:style w:type="character" w:styleId="FootnoteReference">
    <w:name w:val="footnote reference"/>
    <w:basedOn w:val="DefaultParagraphFont"/>
    <w:uiPriority w:val="99"/>
    <w:semiHidden/>
    <w:unhideWhenUsed/>
    <w:rsid w:val="00151B68"/>
    <w:rPr>
      <w:vertAlign w:val="superscript"/>
    </w:rPr>
  </w:style>
  <w:style w:type="character" w:styleId="Hyperlink">
    <w:name w:val="Hyperlink"/>
    <w:basedOn w:val="DefaultParagraphFont"/>
    <w:uiPriority w:val="99"/>
    <w:unhideWhenUsed/>
    <w:rsid w:val="00151B68"/>
    <w:rPr>
      <w:color w:val="0563C1" w:themeColor="hyperlink"/>
      <w:u w:val="single"/>
    </w:rPr>
  </w:style>
  <w:style w:type="character" w:styleId="UnresolvedMention">
    <w:name w:val="Unresolved Mention"/>
    <w:basedOn w:val="DefaultParagraphFont"/>
    <w:uiPriority w:val="99"/>
    <w:semiHidden/>
    <w:unhideWhenUsed/>
    <w:rsid w:val="008C1B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321F3A0-E616-4AE8-99EF-F26CCAB4518C}">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793</Words>
  <Characters>4362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Gloria de Jesús Maldonado</cp:lastModifiedBy>
  <cp:revision>2</cp:revision>
  <cp:lastPrinted>2025-11-13T20:02:00Z</cp:lastPrinted>
  <dcterms:created xsi:type="dcterms:W3CDTF">2025-11-14T02:37:00Z</dcterms:created>
  <dcterms:modified xsi:type="dcterms:W3CDTF">2025-11-14T02:37:00Z</dcterms:modified>
</cp:coreProperties>
</file>