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30EFAE10"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 xml:space="preserve"> </w:t>
      </w:r>
      <w:r w:rsidR="004E7A37" w:rsidRPr="004E7A37">
        <w:rPr>
          <w:rFonts w:ascii="Book Antiqua" w:hAnsi="Book Antiqua"/>
          <w:lang w:val="it-IT"/>
        </w:rPr>
        <w:t xml:space="preserve">20ma. </w:t>
      </w:r>
      <w:r w:rsidRPr="004E7A37">
        <w:rPr>
          <w:rFonts w:ascii="Book Antiqua" w:hAnsi="Book Antiqua"/>
          <w:lang w:val="it-IT"/>
        </w:rPr>
        <w:t>Asamblea</w:t>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0073562E">
        <w:rPr>
          <w:rFonts w:ascii="Book Antiqua" w:hAnsi="Book Antiqua"/>
          <w:lang w:val="it-IT"/>
        </w:rPr>
        <w:t>2d</w:t>
      </w:r>
      <w:r w:rsidR="004E7A37">
        <w:rPr>
          <w:rFonts w:ascii="Book Antiqua" w:hAnsi="Book Antiqua"/>
          <w:lang w:val="it-IT"/>
        </w:rPr>
        <w:t xml:space="preserve">a. </w:t>
      </w:r>
      <w:r w:rsidRPr="004E7A37">
        <w:rPr>
          <w:rFonts w:ascii="Book Antiqua" w:hAnsi="Book Antiqua"/>
          <w:lang w:val="it-IT"/>
        </w:rPr>
        <w:t>Sesión</w:t>
      </w:r>
    </w:p>
    <w:p w14:paraId="35D1E365" w14:textId="626CA2DD"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ab/>
      </w:r>
      <w:r w:rsidR="004E7A37" w:rsidRPr="004E7A37">
        <w:rPr>
          <w:rFonts w:ascii="Book Antiqua" w:hAnsi="Book Antiqua"/>
          <w:lang w:val="it-IT"/>
        </w:rPr>
        <w:t xml:space="preserve"> </w:t>
      </w:r>
      <w:r w:rsidR="004E7A37">
        <w:rPr>
          <w:rFonts w:ascii="Book Antiqua" w:hAnsi="Book Antiqua"/>
          <w:lang w:val="it-IT"/>
        </w:rPr>
        <w:t xml:space="preserve"> </w:t>
      </w:r>
      <w:r w:rsidRPr="004E7A37">
        <w:rPr>
          <w:rFonts w:ascii="Book Antiqua" w:hAnsi="Book Antiqua"/>
          <w:lang w:val="it-IT"/>
        </w:rPr>
        <w:t>Legislativa</w:t>
      </w:r>
      <w:r w:rsidRPr="004E7A37">
        <w:rPr>
          <w:rFonts w:ascii="Book Antiqua" w:hAnsi="Book Antiqua"/>
          <w:lang w:val="it-IT"/>
        </w:rPr>
        <w:tab/>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Pr="004E7A37">
        <w:rPr>
          <w:rFonts w:ascii="Book Antiqua" w:hAnsi="Book Antiqua"/>
          <w:lang w:val="it-IT"/>
        </w:rPr>
        <w:t>Ordinaria</w:t>
      </w:r>
    </w:p>
    <w:p w14:paraId="500D6C43" w14:textId="77777777" w:rsidR="008531DA" w:rsidRPr="004E7A37" w:rsidRDefault="008531DA" w:rsidP="008531DA">
      <w:pPr>
        <w:rPr>
          <w:rFonts w:ascii="Book Antiqua" w:hAnsi="Book Antiqua"/>
          <w:lang w:val="it-IT"/>
        </w:rPr>
      </w:pPr>
    </w:p>
    <w:p w14:paraId="2DFF26A0" w14:textId="77777777" w:rsidR="008531DA" w:rsidRPr="006C1B30" w:rsidRDefault="008531DA" w:rsidP="004E7A37">
      <w:pPr>
        <w:jc w:val="center"/>
        <w:rPr>
          <w:rFonts w:ascii="Book Antiqua" w:hAnsi="Book Antiqua"/>
          <w:b/>
          <w:sz w:val="36"/>
          <w:szCs w:val="36"/>
          <w:lang w:val="it-IT"/>
        </w:rPr>
      </w:pPr>
      <w:r w:rsidRPr="006C1B30">
        <w:rPr>
          <w:rFonts w:ascii="Book Antiqua" w:hAnsi="Book Antiqua"/>
          <w:b/>
          <w:sz w:val="36"/>
          <w:szCs w:val="36"/>
          <w:lang w:val="it-IT"/>
        </w:rPr>
        <w:t>CÁMARA DE REPRESENTANTES</w:t>
      </w:r>
    </w:p>
    <w:p w14:paraId="2519F638" w14:textId="77777777" w:rsidR="004E7A37" w:rsidRPr="006C1B30" w:rsidRDefault="004E7A37" w:rsidP="004E7A37">
      <w:pPr>
        <w:jc w:val="center"/>
        <w:rPr>
          <w:rFonts w:ascii="Book Antiqua" w:hAnsi="Book Antiqua"/>
          <w:b/>
          <w:szCs w:val="24"/>
          <w:lang w:val="it-IT"/>
        </w:rPr>
      </w:pPr>
    </w:p>
    <w:p w14:paraId="30798B43" w14:textId="17FACEA6" w:rsidR="008531DA" w:rsidRPr="006C1B30" w:rsidRDefault="008531DA" w:rsidP="004E7A37">
      <w:pPr>
        <w:jc w:val="center"/>
        <w:rPr>
          <w:rFonts w:ascii="Book Antiqua" w:hAnsi="Book Antiqua"/>
          <w:b/>
          <w:sz w:val="52"/>
          <w:szCs w:val="52"/>
          <w:lang w:val="it-IT"/>
        </w:rPr>
      </w:pPr>
      <w:r w:rsidRPr="006C1B30">
        <w:rPr>
          <w:rFonts w:ascii="Book Antiqua" w:hAnsi="Book Antiqua"/>
          <w:b/>
          <w:sz w:val="52"/>
          <w:szCs w:val="52"/>
          <w:lang w:val="it-IT"/>
        </w:rPr>
        <w:t>P. de la C.</w:t>
      </w:r>
      <w:r w:rsidR="002836F4">
        <w:rPr>
          <w:rFonts w:ascii="Book Antiqua" w:hAnsi="Book Antiqua"/>
          <w:b/>
          <w:sz w:val="52"/>
          <w:szCs w:val="52"/>
          <w:lang w:val="it-IT"/>
        </w:rPr>
        <w:t xml:space="preserve"> 791</w:t>
      </w:r>
    </w:p>
    <w:p w14:paraId="6A0901E8" w14:textId="77777777" w:rsidR="004E7A37" w:rsidRPr="006C1B30" w:rsidRDefault="004E7A37" w:rsidP="004E7A37">
      <w:pPr>
        <w:jc w:val="center"/>
        <w:rPr>
          <w:rFonts w:ascii="Book Antiqua" w:hAnsi="Book Antiqua"/>
          <w:szCs w:val="24"/>
          <w:lang w:val="it-IT"/>
        </w:rPr>
      </w:pPr>
    </w:p>
    <w:p w14:paraId="41E05997" w14:textId="3DCCD67F" w:rsidR="008531DA" w:rsidRPr="006C1B30" w:rsidRDefault="002836F4" w:rsidP="004E7A37">
      <w:pPr>
        <w:jc w:val="center"/>
        <w:rPr>
          <w:rFonts w:ascii="Book Antiqua" w:hAnsi="Book Antiqua"/>
          <w:szCs w:val="24"/>
          <w:lang w:val="it-IT"/>
        </w:rPr>
      </w:pPr>
      <w:r>
        <w:rPr>
          <w:rFonts w:ascii="Book Antiqua" w:hAnsi="Book Antiqua"/>
          <w:szCs w:val="24"/>
          <w:lang w:val="it-IT"/>
        </w:rPr>
        <w:t>19</w:t>
      </w:r>
      <w:r w:rsidR="008531DA" w:rsidRPr="006C1B30">
        <w:rPr>
          <w:rFonts w:ascii="Book Antiqua" w:hAnsi="Book Antiqua"/>
          <w:szCs w:val="24"/>
          <w:lang w:val="it-IT"/>
        </w:rPr>
        <w:t xml:space="preserve"> DE A</w:t>
      </w:r>
      <w:r w:rsidR="0073562E">
        <w:rPr>
          <w:rFonts w:ascii="Book Antiqua" w:hAnsi="Book Antiqua"/>
          <w:szCs w:val="24"/>
          <w:lang w:val="it-IT"/>
        </w:rPr>
        <w:t>GOSTO</w:t>
      </w:r>
      <w:r w:rsidR="008531DA" w:rsidRPr="006C1B30">
        <w:rPr>
          <w:rFonts w:ascii="Book Antiqua" w:hAnsi="Book Antiqua"/>
          <w:szCs w:val="24"/>
          <w:lang w:val="it-IT"/>
        </w:rPr>
        <w:t xml:space="preserve"> DE 2025</w:t>
      </w:r>
    </w:p>
    <w:p w14:paraId="355286E5" w14:textId="77777777" w:rsidR="004E7A37" w:rsidRPr="006C1B30" w:rsidRDefault="004E7A37" w:rsidP="004E7A37">
      <w:pPr>
        <w:jc w:val="center"/>
        <w:rPr>
          <w:rFonts w:ascii="Book Antiqua" w:hAnsi="Book Antiqua"/>
          <w:szCs w:val="24"/>
          <w:lang w:val="it-IT"/>
        </w:rPr>
      </w:pPr>
    </w:p>
    <w:p w14:paraId="56D9BDEF" w14:textId="0EB9BDCF" w:rsidR="008531DA" w:rsidRPr="00E8626F" w:rsidRDefault="008531DA" w:rsidP="0073562E">
      <w:pPr>
        <w:jc w:val="center"/>
        <w:rPr>
          <w:rFonts w:ascii="Book Antiqua" w:hAnsi="Book Antiqua"/>
          <w:i/>
          <w:iCs/>
          <w:szCs w:val="24"/>
          <w:lang w:val="it-IT"/>
        </w:rPr>
      </w:pPr>
      <w:r w:rsidRPr="006C1B30">
        <w:rPr>
          <w:rFonts w:ascii="Book Antiqua" w:hAnsi="Book Antiqua"/>
          <w:szCs w:val="24"/>
          <w:lang w:val="it-IT"/>
        </w:rPr>
        <w:t xml:space="preserve">Presentado por </w:t>
      </w:r>
      <w:r w:rsidR="0073562E">
        <w:rPr>
          <w:rFonts w:ascii="Book Antiqua" w:hAnsi="Book Antiqua"/>
          <w:szCs w:val="24"/>
          <w:lang w:val="it-IT"/>
        </w:rPr>
        <w:t>la</w:t>
      </w:r>
      <w:r w:rsidRPr="006C1B30">
        <w:rPr>
          <w:rFonts w:ascii="Book Antiqua" w:hAnsi="Book Antiqua"/>
          <w:szCs w:val="24"/>
          <w:lang w:val="it-IT"/>
        </w:rPr>
        <w:t xml:space="preserve"> representante </w:t>
      </w:r>
      <w:r w:rsidR="0073562E">
        <w:rPr>
          <w:rFonts w:ascii="Book Antiqua" w:hAnsi="Book Antiqua"/>
          <w:i/>
          <w:iCs/>
          <w:szCs w:val="24"/>
          <w:lang w:val="it-IT"/>
        </w:rPr>
        <w:t>Vargas Laureano</w:t>
      </w:r>
    </w:p>
    <w:p w14:paraId="41824B9C" w14:textId="77777777" w:rsidR="004E7A37" w:rsidRPr="00E8626F" w:rsidRDefault="004E7A37" w:rsidP="004E7A37">
      <w:pPr>
        <w:jc w:val="center"/>
        <w:rPr>
          <w:rFonts w:ascii="Book Antiqua" w:hAnsi="Book Antiqua"/>
          <w:szCs w:val="24"/>
          <w:lang w:val="it-IT"/>
        </w:rPr>
      </w:pPr>
    </w:p>
    <w:p w14:paraId="7A586FFC" w14:textId="1D5B0413"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 xml:space="preserve">Referido a </w:t>
      </w:r>
      <w:r w:rsidR="00BE3AAC">
        <w:rPr>
          <w:rFonts w:ascii="Book Antiqua" w:hAnsi="Book Antiqua"/>
          <w:szCs w:val="24"/>
          <w:lang w:val="es-ES_tradnl"/>
        </w:rPr>
        <w:t>la Comisión de Cooperativismo</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34EAEFF9" w14:textId="0FEF92C7" w:rsidR="00D436BC" w:rsidRPr="005534F9" w:rsidRDefault="00D436BC" w:rsidP="004E7A37">
      <w:pPr>
        <w:ind w:left="720" w:hanging="720"/>
        <w:jc w:val="both"/>
        <w:rPr>
          <w:rFonts w:ascii="Book Antiqua" w:hAnsi="Book Antiqua"/>
          <w:lang w:val="es-ES"/>
        </w:rPr>
      </w:pPr>
      <w:r w:rsidRPr="005534F9">
        <w:rPr>
          <w:rFonts w:ascii="Book Antiqua" w:hAnsi="Book Antiqua"/>
          <w:lang w:val="es-ES"/>
        </w:rPr>
        <w:t xml:space="preserve">Para </w:t>
      </w:r>
      <w:r w:rsidR="0073562E" w:rsidRPr="005534F9">
        <w:rPr>
          <w:rFonts w:ascii="Book Antiqua" w:hAnsi="Book Antiqua"/>
          <w:lang w:val="es-ES"/>
        </w:rPr>
        <w:t xml:space="preserve">enmendar el Artículo </w:t>
      </w:r>
      <w:r w:rsidR="00D6482F" w:rsidRPr="005534F9">
        <w:rPr>
          <w:rFonts w:ascii="Book Antiqua" w:hAnsi="Book Antiqua"/>
          <w:lang w:val="es-ES"/>
        </w:rPr>
        <w:t xml:space="preserve">14.0 de la </w:t>
      </w:r>
      <w:r w:rsidR="00D6482F" w:rsidRPr="005534F9">
        <w:rPr>
          <w:rFonts w:ascii="Book Antiqua" w:hAnsi="Book Antiqua"/>
          <w:lang w:val="es-PR"/>
        </w:rPr>
        <w:t>Ley Núm. 239-2004, según enmendada, conocida como “Ley General de Sociedades Cooperativas de 2004”, a los fines de disponer que e</w:t>
      </w:r>
      <w:r w:rsidR="00D6482F" w:rsidRPr="005534F9">
        <w:rPr>
          <w:rFonts w:ascii="Book Antiqua" w:hAnsi="Book Antiqua"/>
          <w:lang w:val="es-ES"/>
        </w:rPr>
        <w:t>n caso de que haya transcurrido más de un año</w:t>
      </w:r>
      <w:r w:rsidR="00531A22">
        <w:rPr>
          <w:rFonts w:ascii="Book Antiqua" w:hAnsi="Book Antiqua"/>
          <w:lang w:val="es-ES"/>
        </w:rPr>
        <w:t xml:space="preserve"> desde que se asumió el cargo</w:t>
      </w:r>
      <w:r w:rsidR="00D6482F" w:rsidRPr="005534F9">
        <w:rPr>
          <w:rFonts w:ascii="Book Antiqua" w:hAnsi="Book Antiqua"/>
          <w:lang w:val="es-ES"/>
        </w:rPr>
        <w:t xml:space="preserve"> sin que algún integrante de junta o comité de supervisión haya cumplido con tomar y aprobar los cursos de capacitación cooperativa, la Junta de Directores de la Cooperativa le requerirá al director o integrante de comité que cumpla con dicho requerimiento dentro de un plazo que no podrá exceder de seis meses luego de notificado dicho requerimiento; </w:t>
      </w:r>
      <w:r w:rsidRPr="005534F9">
        <w:rPr>
          <w:rFonts w:ascii="Book Antiqua" w:hAnsi="Book Antiqua"/>
          <w:lang w:val="es-ES"/>
        </w:rPr>
        <w:t>y para otros fines</w:t>
      </w:r>
      <w:r w:rsidR="00D6482F" w:rsidRPr="005534F9">
        <w:rPr>
          <w:rFonts w:ascii="Book Antiqua" w:hAnsi="Book Antiqua"/>
          <w:lang w:val="es-ES"/>
        </w:rPr>
        <w:t xml:space="preserve"> relacionados</w:t>
      </w:r>
      <w:r w:rsidRPr="005534F9">
        <w:rPr>
          <w:rFonts w:ascii="Book Antiqua" w:hAnsi="Book Antiqua"/>
          <w:lang w:val="es-ES"/>
        </w:rPr>
        <w:t>.</w:t>
      </w:r>
      <w:r w:rsidR="1050A5E4" w:rsidRPr="005534F9">
        <w:rPr>
          <w:rFonts w:ascii="Book Antiqua" w:hAnsi="Book Antiqua"/>
          <w:lang w:val="es-ES"/>
        </w:rPr>
        <w:t xml:space="preserve"> </w:t>
      </w:r>
    </w:p>
    <w:p w14:paraId="77FBB229" w14:textId="77777777" w:rsidR="004E7A37" w:rsidRPr="004E7A37" w:rsidRDefault="004E7A37" w:rsidP="004E7A37">
      <w:pPr>
        <w:ind w:left="720" w:hanging="720"/>
        <w:jc w:val="both"/>
        <w:rPr>
          <w:rFonts w:ascii="Book Antiqua" w:hAnsi="Book Antiqua"/>
          <w:lang w:val="es-ES"/>
        </w:rPr>
      </w:pPr>
    </w:p>
    <w:p w14:paraId="2CA23802" w14:textId="5C654A94" w:rsidR="00F13533" w:rsidRDefault="00F13533" w:rsidP="00E8626F">
      <w:pPr>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4BB34E45" w14:textId="041072F8" w:rsidR="00B42AD3" w:rsidRDefault="00B42AD3" w:rsidP="00B42AD3">
      <w:pPr>
        <w:ind w:firstLine="720"/>
        <w:jc w:val="both"/>
        <w:rPr>
          <w:rFonts w:ascii="Book Antiqua" w:hAnsi="Book Antiqua"/>
          <w:lang w:val="es-PR"/>
        </w:rPr>
      </w:pPr>
      <w:r w:rsidRPr="00B42AD3">
        <w:rPr>
          <w:rFonts w:ascii="Book Antiqua" w:hAnsi="Book Antiqua"/>
          <w:lang w:val="es-PR"/>
        </w:rPr>
        <w:t>La economía cooperativa en Puerto Rico constituye un pilar fundamental para el desarrollo social y económico de nuestras comunidades. La Ley General de Sociedades Cooperativas, según enmendada, establece el marco jurídico para la organización, administración y fiscalización de las cooperativas en la isla, imponiendo requisitos diseñados para promover la capacitación y el conocimiento integral sobre los principios y prácticas del cooperativismo.</w:t>
      </w:r>
    </w:p>
    <w:p w14:paraId="2777C6FF" w14:textId="77777777" w:rsidR="00B42AD3" w:rsidRPr="00B42AD3" w:rsidRDefault="00B42AD3" w:rsidP="00B42AD3">
      <w:pPr>
        <w:ind w:firstLine="720"/>
        <w:jc w:val="both"/>
        <w:rPr>
          <w:rFonts w:ascii="Book Antiqua" w:hAnsi="Book Antiqua"/>
          <w:lang w:val="es-PR"/>
        </w:rPr>
      </w:pPr>
    </w:p>
    <w:p w14:paraId="38CE96B7" w14:textId="77777777" w:rsidR="00B42AD3" w:rsidRDefault="00B42AD3" w:rsidP="00B42AD3">
      <w:pPr>
        <w:ind w:firstLine="720"/>
        <w:jc w:val="both"/>
        <w:rPr>
          <w:rFonts w:ascii="Book Antiqua" w:hAnsi="Book Antiqua"/>
          <w:lang w:val="es-PR"/>
        </w:rPr>
      </w:pPr>
      <w:r w:rsidRPr="00B42AD3">
        <w:rPr>
          <w:rFonts w:ascii="Book Antiqua" w:hAnsi="Book Antiqua"/>
          <w:lang w:val="es-PR"/>
        </w:rPr>
        <w:t>La ley dispone que los directores y personas integrantes de comités de cooperativas deben aprobar cursos sobre cooperativismo dentro del primer año de su gestión. Este requisito busca garantizar que quienes ostentan posiciones de liderazgo posean los conocimientos esenciales para dirigir y supervisar la gestión cooperativa de manera responsable, ética y eficiente.</w:t>
      </w:r>
    </w:p>
    <w:p w14:paraId="6E4FE9D8" w14:textId="77777777" w:rsidR="00B42AD3" w:rsidRPr="00B42AD3" w:rsidRDefault="00B42AD3" w:rsidP="00B42AD3">
      <w:pPr>
        <w:ind w:firstLine="720"/>
        <w:jc w:val="both"/>
        <w:rPr>
          <w:rFonts w:ascii="Book Antiqua" w:hAnsi="Book Antiqua"/>
          <w:lang w:val="es-PR"/>
        </w:rPr>
      </w:pPr>
    </w:p>
    <w:p w14:paraId="6878C8AA" w14:textId="77777777" w:rsidR="00B42AD3" w:rsidRDefault="00B42AD3" w:rsidP="00B42AD3">
      <w:pPr>
        <w:ind w:firstLine="720"/>
        <w:jc w:val="both"/>
        <w:rPr>
          <w:rFonts w:ascii="Book Antiqua" w:hAnsi="Book Antiqua"/>
          <w:lang w:val="es-PR"/>
        </w:rPr>
      </w:pPr>
      <w:r w:rsidRPr="00B42AD3">
        <w:rPr>
          <w:rFonts w:ascii="Book Antiqua" w:hAnsi="Book Antiqua"/>
          <w:lang w:val="es-PR"/>
        </w:rPr>
        <w:lastRenderedPageBreak/>
        <w:t>Sin embargo, en la práctica, algunos factores han limitado la capacidad de cumplimiento estricto de este requisito temporal. Estas realidades, ajenas en ocasiones a la voluntad de las personas integrantes de comités y juntas de directores, pueden poner en riesgo la estabilidad administrativa y operativa de las propias cooperativas debido al potencial incumplimiento de la ley.</w:t>
      </w:r>
    </w:p>
    <w:p w14:paraId="764EF01E" w14:textId="77777777" w:rsidR="00B42AD3" w:rsidRPr="00B42AD3" w:rsidRDefault="00B42AD3" w:rsidP="00B42AD3">
      <w:pPr>
        <w:ind w:firstLine="720"/>
        <w:jc w:val="both"/>
        <w:rPr>
          <w:rFonts w:ascii="Book Antiqua" w:hAnsi="Book Antiqua"/>
          <w:lang w:val="es-PR"/>
        </w:rPr>
      </w:pPr>
    </w:p>
    <w:p w14:paraId="7CB707F5" w14:textId="77777777" w:rsidR="00B42AD3" w:rsidRDefault="00B42AD3" w:rsidP="00B42AD3">
      <w:pPr>
        <w:ind w:firstLine="720"/>
        <w:jc w:val="both"/>
        <w:rPr>
          <w:rFonts w:ascii="Book Antiqua" w:hAnsi="Book Antiqua"/>
          <w:lang w:val="es-PR"/>
        </w:rPr>
      </w:pPr>
      <w:r w:rsidRPr="00B42AD3">
        <w:rPr>
          <w:rFonts w:ascii="Book Antiqua" w:hAnsi="Book Antiqua"/>
          <w:lang w:val="es-PR"/>
        </w:rPr>
        <w:t>La flexibilidad propuesta mediante esta enmienda persigue armonizar el propósito original de la ley —la formación integral en cooperativismo— con la realidad operativa y humana de las cooperativas puertorriqueñas. Permitir que los directores y miembros de comités puedan cumplir con el requisito de capacitación luego del primer año de su nombramiento, bajo parámetros razonables y justificados, fortalecerá el cumplimiento general, evitará la pérdida de talento por razones meramente administrativas y contribuirá a la continuidad y estabilidad institucional.</w:t>
      </w:r>
    </w:p>
    <w:p w14:paraId="709D6A43" w14:textId="77777777" w:rsidR="00B42AD3" w:rsidRPr="00B42AD3" w:rsidRDefault="00B42AD3" w:rsidP="00B42AD3">
      <w:pPr>
        <w:ind w:firstLine="720"/>
        <w:jc w:val="both"/>
        <w:rPr>
          <w:rFonts w:ascii="Book Antiqua" w:hAnsi="Book Antiqua"/>
          <w:lang w:val="es-PR"/>
        </w:rPr>
      </w:pPr>
    </w:p>
    <w:p w14:paraId="14B938EB" w14:textId="77777777" w:rsidR="00B42AD3" w:rsidRDefault="00B42AD3" w:rsidP="00B42AD3">
      <w:pPr>
        <w:ind w:firstLine="720"/>
        <w:jc w:val="both"/>
        <w:rPr>
          <w:rFonts w:ascii="Book Antiqua" w:hAnsi="Book Antiqua"/>
          <w:lang w:val="es-PR"/>
        </w:rPr>
      </w:pPr>
      <w:r w:rsidRPr="00B42AD3">
        <w:rPr>
          <w:rFonts w:ascii="Book Antiqua" w:hAnsi="Book Antiqua"/>
          <w:lang w:val="es-PR"/>
        </w:rPr>
        <w:t>Esta medida reconoce el valor de la educación cooperativista, sin dejar de atender las circunstancias particulares que pueden afectar el cumplimiento a tiempo, y fomenta un proceso formativo continuo en vez de uno punitivo o restrictivo. Además, se alinea con las mejores prácticas internacionales, en donde la formación de liderazgos cooperativos es promovida como un proceso permanente y adaptativo.</w:t>
      </w:r>
    </w:p>
    <w:p w14:paraId="2B74FED0" w14:textId="77777777" w:rsidR="00B42AD3" w:rsidRPr="00B42AD3" w:rsidRDefault="00B42AD3" w:rsidP="00B42AD3">
      <w:pPr>
        <w:ind w:firstLine="720"/>
        <w:jc w:val="both"/>
        <w:rPr>
          <w:rFonts w:ascii="Book Antiqua" w:hAnsi="Book Antiqua"/>
          <w:lang w:val="es-PR"/>
        </w:rPr>
      </w:pPr>
    </w:p>
    <w:p w14:paraId="1E5914D6" w14:textId="500D1448" w:rsidR="00A10B1E" w:rsidRDefault="00B42AD3" w:rsidP="00B42AD3">
      <w:pPr>
        <w:ind w:firstLine="720"/>
        <w:jc w:val="both"/>
        <w:rPr>
          <w:rFonts w:ascii="Book Antiqua" w:hAnsi="Book Antiqua"/>
          <w:lang w:val="es-PR"/>
        </w:rPr>
      </w:pPr>
      <w:r w:rsidRPr="00B42AD3">
        <w:rPr>
          <w:rFonts w:ascii="Book Antiqua" w:hAnsi="Book Antiqua"/>
          <w:lang w:val="es-PR"/>
        </w:rPr>
        <w:t>Al aprobarse esta enmienda, se facilitará la retención y el desarrollo del liderazgo dentro del sector cooperativo, promoviendo la educación continua y fortaleciendo la gobernanza.</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13221B12" w14:textId="06079D42" w:rsidR="00F94EB6" w:rsidRPr="00F94EB6" w:rsidRDefault="00CA19E2" w:rsidP="004E7A37">
      <w:pPr>
        <w:spacing w:line="480" w:lineRule="auto"/>
        <w:ind w:firstLine="720"/>
        <w:jc w:val="both"/>
        <w:rPr>
          <w:rFonts w:ascii="Book Antiqua" w:hAnsi="Book Antiqua"/>
          <w:lang w:val="es-PR"/>
        </w:rPr>
      </w:pPr>
      <w:r>
        <w:rPr>
          <w:rFonts w:ascii="Book Antiqua" w:hAnsi="Book Antiqua"/>
          <w:lang w:val="es-PR"/>
        </w:rPr>
        <w:t>Sección</w:t>
      </w:r>
      <w:r w:rsidR="00F94EB6" w:rsidRPr="00F94EB6">
        <w:rPr>
          <w:rFonts w:ascii="Book Antiqua" w:hAnsi="Book Antiqua"/>
          <w:lang w:val="es-PR"/>
        </w:rPr>
        <w:t xml:space="preserve"> 1</w:t>
      </w:r>
      <w:r>
        <w:rPr>
          <w:rFonts w:ascii="Book Antiqua" w:hAnsi="Book Antiqua"/>
          <w:lang w:val="es-PR"/>
        </w:rPr>
        <w:t xml:space="preserve">.- Se enmienda </w:t>
      </w:r>
      <w:r w:rsidR="00531A22" w:rsidRPr="00531A22">
        <w:rPr>
          <w:rFonts w:ascii="Book Antiqua" w:hAnsi="Book Antiqua"/>
          <w:lang w:val="es-ES"/>
        </w:rPr>
        <w:t xml:space="preserve">Artículo 14.0 de la </w:t>
      </w:r>
      <w:r w:rsidR="00531A22" w:rsidRPr="00531A22">
        <w:rPr>
          <w:rFonts w:ascii="Book Antiqua" w:hAnsi="Book Antiqua"/>
          <w:lang w:val="es-PR"/>
        </w:rPr>
        <w:t xml:space="preserve">Ley Núm. 239-2004, según enmendada, conocida como “Ley General de Sociedades Cooperativas de 2004”, </w:t>
      </w:r>
      <w:r w:rsidR="007C7D36">
        <w:rPr>
          <w:rFonts w:ascii="Book Antiqua" w:hAnsi="Book Antiqua"/>
          <w:lang w:val="es-PR"/>
        </w:rPr>
        <w:t>para que disponga como sigue:</w:t>
      </w:r>
    </w:p>
    <w:p w14:paraId="6D518824" w14:textId="77777777" w:rsidR="00531A22" w:rsidRPr="00531A22" w:rsidRDefault="007C7D36" w:rsidP="00531A22">
      <w:pPr>
        <w:spacing w:line="480" w:lineRule="auto"/>
        <w:ind w:firstLine="720"/>
        <w:jc w:val="both"/>
        <w:rPr>
          <w:rFonts w:ascii="Book Antiqua" w:hAnsi="Book Antiqua"/>
          <w:lang w:val="es-ES"/>
        </w:rPr>
      </w:pPr>
      <w:r>
        <w:rPr>
          <w:rFonts w:ascii="Book Antiqua" w:hAnsi="Book Antiqua"/>
          <w:lang w:val="es-PR"/>
        </w:rPr>
        <w:t>“</w:t>
      </w:r>
      <w:r w:rsidR="00531A22" w:rsidRPr="00531A22">
        <w:rPr>
          <w:rFonts w:ascii="Book Antiqua" w:hAnsi="Book Antiqua"/>
          <w:lang w:val="es-ES"/>
        </w:rPr>
        <w:t>Artículo 14.0.-Requisitos</w:t>
      </w:r>
    </w:p>
    <w:p w14:paraId="143AC842" w14:textId="77777777" w:rsidR="00B42AD3" w:rsidRDefault="00531A22" w:rsidP="00531A22">
      <w:pPr>
        <w:spacing w:line="480" w:lineRule="auto"/>
        <w:ind w:firstLine="720"/>
        <w:jc w:val="both"/>
        <w:rPr>
          <w:rFonts w:ascii="Book Antiqua" w:hAnsi="Book Antiqua"/>
          <w:lang w:val="es-PR"/>
        </w:rPr>
      </w:pPr>
      <w:r w:rsidRPr="00531A22">
        <w:rPr>
          <w:rFonts w:ascii="Book Antiqua" w:hAnsi="Book Antiqua"/>
          <w:lang w:val="es-PR"/>
        </w:rPr>
        <w:t xml:space="preserve">Podrán ser miembros de la Junta y del comité de supervisión, los socios que cumplan los siguientes requisitos: </w:t>
      </w:r>
    </w:p>
    <w:p w14:paraId="194C1AC6" w14:textId="77777777" w:rsidR="00B42AD3" w:rsidRDefault="00531A22" w:rsidP="00531A22">
      <w:pPr>
        <w:spacing w:line="480" w:lineRule="auto"/>
        <w:ind w:firstLine="720"/>
        <w:jc w:val="both"/>
        <w:rPr>
          <w:rFonts w:ascii="Book Antiqua" w:hAnsi="Book Antiqua"/>
          <w:lang w:val="es-PR"/>
        </w:rPr>
      </w:pPr>
      <w:r w:rsidRPr="00531A22">
        <w:rPr>
          <w:rFonts w:ascii="Book Antiqua" w:hAnsi="Book Antiqua"/>
          <w:lang w:val="es-PR"/>
        </w:rPr>
        <w:t xml:space="preserve">a. no hayan sido convictos por delito grave o menos grave que implique fraude, abuso de confianza o depravación moral, se exime de la aplicación de este inciso a los socios de aquellas cooperativas que se formen con el propósito de servir a poblaciones de </w:t>
      </w:r>
      <w:r w:rsidRPr="00531A22">
        <w:rPr>
          <w:rFonts w:ascii="Book Antiqua" w:hAnsi="Book Antiqua"/>
          <w:lang w:val="es-PR"/>
        </w:rPr>
        <w:lastRenderedPageBreak/>
        <w:t xml:space="preserve">confinados y ex-confinados y que demuestren cumplir con los planes de desarrollo elaborados junto con el Inspector de Cooperativas según contemplado en el Artículo 36.2-A de esta Ley; </w:t>
      </w:r>
    </w:p>
    <w:p w14:paraId="3F4353B6" w14:textId="77777777" w:rsidR="00B42AD3" w:rsidRDefault="00531A22" w:rsidP="00531A22">
      <w:pPr>
        <w:spacing w:line="480" w:lineRule="auto"/>
        <w:ind w:firstLine="720"/>
        <w:jc w:val="both"/>
        <w:rPr>
          <w:rFonts w:ascii="Book Antiqua" w:hAnsi="Book Antiqua"/>
          <w:lang w:val="es-PR"/>
        </w:rPr>
      </w:pPr>
      <w:r w:rsidRPr="00531A22">
        <w:rPr>
          <w:rFonts w:ascii="Book Antiqua" w:hAnsi="Book Antiqua"/>
          <w:lang w:val="es-PR"/>
        </w:rPr>
        <w:t xml:space="preserve">b. no posean interés económico, directo o indirecto, en cualquier empresa que tenga negocios con la cooperativa o cuyos negocios estén en competencia con los de la cooperativa; </w:t>
      </w:r>
    </w:p>
    <w:p w14:paraId="0D609832" w14:textId="77777777" w:rsidR="00B42AD3" w:rsidRDefault="00531A22" w:rsidP="00531A22">
      <w:pPr>
        <w:spacing w:line="480" w:lineRule="auto"/>
        <w:ind w:firstLine="720"/>
        <w:jc w:val="both"/>
        <w:rPr>
          <w:rFonts w:ascii="Book Antiqua" w:hAnsi="Book Antiqua"/>
          <w:lang w:val="es-PR"/>
        </w:rPr>
      </w:pPr>
      <w:r w:rsidRPr="00531A22">
        <w:rPr>
          <w:rFonts w:ascii="Book Antiqua" w:hAnsi="Book Antiqua"/>
          <w:lang w:val="es-PR"/>
        </w:rPr>
        <w:t xml:space="preserve">c. no ocupen cargos o posiciones en otras entidades con o sin fines lucrativos que puedan constituir un conflicto en el desempeño de sus responsabilidades; </w:t>
      </w:r>
    </w:p>
    <w:p w14:paraId="0A4315FC" w14:textId="77777777" w:rsidR="00B42AD3" w:rsidRDefault="00531A22" w:rsidP="00531A22">
      <w:pPr>
        <w:spacing w:line="480" w:lineRule="auto"/>
        <w:ind w:firstLine="720"/>
        <w:jc w:val="both"/>
        <w:rPr>
          <w:rFonts w:ascii="Book Antiqua" w:hAnsi="Book Antiqua"/>
          <w:lang w:val="es-PR"/>
        </w:rPr>
      </w:pPr>
      <w:r w:rsidRPr="00531A22">
        <w:rPr>
          <w:rFonts w:ascii="Book Antiqua" w:hAnsi="Book Antiqua"/>
          <w:lang w:val="es-PR"/>
        </w:rPr>
        <w:t xml:space="preserve">d. no hayan sido separados como miembros de Junta o comité, o como funcionario ejecutivo de otra cooperativa por las causas establecidas en esta Ley; </w:t>
      </w:r>
    </w:p>
    <w:p w14:paraId="2E952FAF" w14:textId="77777777" w:rsidR="00B42AD3" w:rsidRDefault="00531A22" w:rsidP="00531A22">
      <w:pPr>
        <w:spacing w:line="480" w:lineRule="auto"/>
        <w:ind w:firstLine="720"/>
        <w:jc w:val="both"/>
        <w:rPr>
          <w:rFonts w:ascii="Book Antiqua" w:hAnsi="Book Antiqua"/>
          <w:lang w:val="es-PR"/>
        </w:rPr>
      </w:pPr>
      <w:r w:rsidRPr="00531A22">
        <w:rPr>
          <w:rFonts w:ascii="Book Antiqua" w:hAnsi="Book Antiqua"/>
          <w:lang w:val="es-PR"/>
        </w:rPr>
        <w:t xml:space="preserve">e. cumplan con todos los requisitos establecidos en el reglamento de la cooperativa; </w:t>
      </w:r>
    </w:p>
    <w:p w14:paraId="4CEBF747" w14:textId="77777777" w:rsidR="00B42AD3" w:rsidRDefault="00531A22" w:rsidP="00531A22">
      <w:pPr>
        <w:spacing w:line="480" w:lineRule="auto"/>
        <w:ind w:firstLine="720"/>
        <w:jc w:val="both"/>
        <w:rPr>
          <w:rFonts w:ascii="Book Antiqua" w:hAnsi="Book Antiqua"/>
          <w:lang w:val="es-PR"/>
        </w:rPr>
      </w:pPr>
      <w:r w:rsidRPr="00531A22">
        <w:rPr>
          <w:rFonts w:ascii="Book Antiqua" w:hAnsi="Book Antiqua"/>
          <w:lang w:val="es-PR"/>
        </w:rPr>
        <w:t xml:space="preserve">f. sean elegibles para estar cubiertos por una fianza de fidelidad; </w:t>
      </w:r>
    </w:p>
    <w:p w14:paraId="4DF7A83A" w14:textId="77777777" w:rsidR="00B42AD3" w:rsidRDefault="00531A22" w:rsidP="00531A22">
      <w:pPr>
        <w:spacing w:line="480" w:lineRule="auto"/>
        <w:ind w:firstLine="720"/>
        <w:jc w:val="both"/>
        <w:rPr>
          <w:rFonts w:ascii="Book Antiqua" w:hAnsi="Book Antiqua"/>
          <w:lang w:val="es-PR"/>
        </w:rPr>
      </w:pPr>
      <w:r w:rsidRPr="00531A22">
        <w:rPr>
          <w:rFonts w:ascii="Book Antiqua" w:hAnsi="Book Antiqua"/>
          <w:lang w:val="es-PR"/>
        </w:rPr>
        <w:t xml:space="preserve">g. estén al día en sus obligaciones con la cooperativa; y </w:t>
      </w:r>
    </w:p>
    <w:p w14:paraId="1E752C40" w14:textId="4C5AAEFB" w:rsidR="00F94EB6" w:rsidRDefault="00531A22" w:rsidP="00531A22">
      <w:pPr>
        <w:spacing w:line="480" w:lineRule="auto"/>
        <w:ind w:firstLine="720"/>
        <w:jc w:val="both"/>
        <w:rPr>
          <w:rFonts w:ascii="Book Antiqua" w:hAnsi="Book Antiqua"/>
          <w:lang w:val="es-PR"/>
        </w:rPr>
      </w:pPr>
      <w:r w:rsidRPr="00531A22">
        <w:rPr>
          <w:rFonts w:ascii="Book Antiqua" w:hAnsi="Book Antiqua"/>
          <w:lang w:val="es-PR"/>
        </w:rPr>
        <w:t xml:space="preserve">h. tomen y aprueben cursos de capacitación cooperativa que contengan doctrina y leyes aplicables según la naturaleza de la cooperativa. Estos cursos deben tomarse durante el primer año de su nombramiento y deben estar avalados por la Liga de Cooperativas. </w:t>
      </w:r>
      <w:r w:rsidRPr="00531A22">
        <w:rPr>
          <w:rFonts w:ascii="Book Antiqua" w:hAnsi="Book Antiqua"/>
          <w:i/>
          <w:iCs/>
          <w:lang w:val="es-ES"/>
        </w:rPr>
        <w:t xml:space="preserve">En caso de que haya transcurrido más de un año </w:t>
      </w:r>
      <w:r>
        <w:rPr>
          <w:rFonts w:ascii="Book Antiqua" w:hAnsi="Book Antiqua"/>
          <w:i/>
          <w:iCs/>
          <w:lang w:val="es-ES"/>
        </w:rPr>
        <w:t xml:space="preserve">desde el nombramiento </w:t>
      </w:r>
      <w:r w:rsidRPr="00531A22">
        <w:rPr>
          <w:rFonts w:ascii="Book Antiqua" w:hAnsi="Book Antiqua"/>
          <w:i/>
          <w:iCs/>
          <w:lang w:val="es-ES"/>
        </w:rPr>
        <w:t>sin</w:t>
      </w:r>
      <w:r>
        <w:rPr>
          <w:rFonts w:ascii="Book Antiqua" w:hAnsi="Book Antiqua"/>
          <w:i/>
          <w:iCs/>
          <w:lang w:val="es-ES"/>
        </w:rPr>
        <w:t xml:space="preserve"> que algún director o integrante de comité tome </w:t>
      </w:r>
      <w:r w:rsidRPr="00531A22">
        <w:rPr>
          <w:rFonts w:ascii="Book Antiqua" w:hAnsi="Book Antiqua"/>
          <w:i/>
          <w:iCs/>
          <w:lang w:val="es-ES"/>
        </w:rPr>
        <w:t>y apr</w:t>
      </w:r>
      <w:r>
        <w:rPr>
          <w:rFonts w:ascii="Book Antiqua" w:hAnsi="Book Antiqua"/>
          <w:i/>
          <w:iCs/>
          <w:lang w:val="es-ES"/>
        </w:rPr>
        <w:t>uebe</w:t>
      </w:r>
      <w:r w:rsidRPr="00531A22">
        <w:rPr>
          <w:rFonts w:ascii="Book Antiqua" w:hAnsi="Book Antiqua"/>
          <w:i/>
          <w:iCs/>
          <w:lang w:val="es-ES"/>
        </w:rPr>
        <w:t xml:space="preserve"> los cursos de capacitación cooperativa, la Junta de Directores de la Cooperativa le requerirá al </w:t>
      </w:r>
      <w:r>
        <w:rPr>
          <w:rFonts w:ascii="Book Antiqua" w:hAnsi="Book Antiqua"/>
          <w:i/>
          <w:iCs/>
          <w:lang w:val="es-ES"/>
        </w:rPr>
        <w:t>d</w:t>
      </w:r>
      <w:r w:rsidRPr="00531A22">
        <w:rPr>
          <w:rFonts w:ascii="Book Antiqua" w:hAnsi="Book Antiqua"/>
          <w:i/>
          <w:iCs/>
          <w:lang w:val="es-ES"/>
        </w:rPr>
        <w:t xml:space="preserve">irector o integrante de </w:t>
      </w:r>
      <w:r>
        <w:rPr>
          <w:rFonts w:ascii="Book Antiqua" w:hAnsi="Book Antiqua"/>
          <w:i/>
          <w:iCs/>
          <w:lang w:val="es-ES"/>
        </w:rPr>
        <w:t>c</w:t>
      </w:r>
      <w:r w:rsidRPr="00531A22">
        <w:rPr>
          <w:rFonts w:ascii="Book Antiqua" w:hAnsi="Book Antiqua"/>
          <w:i/>
          <w:iCs/>
          <w:lang w:val="es-ES"/>
        </w:rPr>
        <w:t>omité que cumpla con dicho requerimiento dentro de un plazo que no podrá exceder de seis meses luego de notificado dicho requerimiento</w:t>
      </w:r>
      <w:r w:rsidR="007C7D36" w:rsidRPr="007C7D36">
        <w:rPr>
          <w:rFonts w:ascii="Book Antiqua" w:hAnsi="Book Antiqua"/>
          <w:lang w:val="es-PR"/>
        </w:rPr>
        <w:t>.</w:t>
      </w:r>
      <w:r w:rsidR="007C7D36">
        <w:rPr>
          <w:rFonts w:ascii="Book Antiqua" w:hAnsi="Book Antiqua"/>
          <w:lang w:val="es-PR"/>
        </w:rPr>
        <w:t>”</w:t>
      </w:r>
    </w:p>
    <w:p w14:paraId="5B7BCDA6" w14:textId="0D0EA3F9" w:rsidR="00F94EB6" w:rsidRPr="007C7D36" w:rsidRDefault="007C7D36" w:rsidP="007C7D36">
      <w:pPr>
        <w:spacing w:line="480" w:lineRule="auto"/>
        <w:ind w:firstLine="720"/>
        <w:jc w:val="both"/>
        <w:rPr>
          <w:rFonts w:ascii="Book Antiqua" w:hAnsi="Book Antiqua"/>
          <w:lang w:val="es-ES"/>
        </w:rPr>
      </w:pPr>
      <w:r>
        <w:rPr>
          <w:rFonts w:ascii="Book Antiqua" w:hAnsi="Book Antiqua"/>
          <w:lang w:val="es-ES"/>
        </w:rPr>
        <w:lastRenderedPageBreak/>
        <w:t xml:space="preserve">Sección 2.- </w:t>
      </w:r>
      <w:r w:rsidRPr="00D436BC">
        <w:rPr>
          <w:rFonts w:ascii="Book Antiqua" w:hAnsi="Book Antiqua"/>
          <w:lang w:val="es-ES"/>
        </w:rPr>
        <w:t>Cláusula</w:t>
      </w:r>
      <w:r w:rsidR="00F94EB6" w:rsidRPr="00F94EB6">
        <w:rPr>
          <w:rFonts w:ascii="Book Antiqua" w:hAnsi="Book Antiqua"/>
          <w:lang w:val="es-PR"/>
        </w:rPr>
        <w:t xml:space="preserve"> de </w:t>
      </w:r>
      <w:r>
        <w:rPr>
          <w:rFonts w:ascii="Book Antiqua" w:hAnsi="Book Antiqua"/>
          <w:lang w:val="es-PR"/>
        </w:rPr>
        <w:t>s</w:t>
      </w:r>
      <w:r w:rsidR="00F94EB6" w:rsidRPr="00F94EB6">
        <w:rPr>
          <w:rFonts w:ascii="Book Antiqua" w:hAnsi="Book Antiqua"/>
          <w:lang w:val="es-PR"/>
        </w:rPr>
        <w:t>eparabilidad.</w:t>
      </w:r>
    </w:p>
    <w:p w14:paraId="378D44E7" w14:textId="6222FB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Si cualquier cláusula, párrafo, subpárrafo, oración, palabra, letra, artículo, disposición, sección, subsección, título, capítulo, subcapítulo, acápite o parte de esta </w:t>
      </w:r>
      <w:r w:rsidR="007C7D36">
        <w:rPr>
          <w:rFonts w:ascii="Book Antiqua" w:hAnsi="Book Antiqua"/>
          <w:lang w:val="es-PR"/>
        </w:rPr>
        <w:t>l</w:t>
      </w:r>
      <w:r w:rsidRPr="00F94EB6">
        <w:rPr>
          <w:rFonts w:ascii="Book Antiqua" w:hAnsi="Book Antiqua"/>
          <w:lang w:val="es-PR"/>
        </w:rPr>
        <w:t xml:space="preserve">ey fuera anulada o declarada inconstitucional, la resolución, dictamen o sentencia a tal efecto dictada no afectará, perjudicará, ni invalidará el remanente de esta </w:t>
      </w:r>
      <w:r w:rsidR="007C7D36">
        <w:rPr>
          <w:rFonts w:ascii="Book Antiqua" w:hAnsi="Book Antiqua"/>
          <w:lang w:val="es-PR"/>
        </w:rPr>
        <w:t>l</w:t>
      </w:r>
      <w:r w:rsidRPr="00F94EB6">
        <w:rPr>
          <w:rFonts w:ascii="Book Antiqua" w:hAnsi="Book Antiqua"/>
          <w:lang w:val="es-PR"/>
        </w:rPr>
        <w:t xml:space="preserve">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w:t>
      </w:r>
      <w:r w:rsidR="007C7D36">
        <w:rPr>
          <w:rFonts w:ascii="Book Antiqua" w:hAnsi="Book Antiqua"/>
          <w:lang w:val="es-PR"/>
        </w:rPr>
        <w:t>a</w:t>
      </w:r>
      <w:r w:rsidRPr="00F94EB6">
        <w:rPr>
          <w:rFonts w:ascii="Book Antiqua" w:hAnsi="Book Antiqua"/>
          <w:lang w:val="es-PR"/>
        </w:rPr>
        <w:t xml:space="preserve">rtículo, disposición, sección, subsección, título, capítulo, subcapítulo, acápite o parte de esta </w:t>
      </w:r>
      <w:r w:rsidR="007C7D36">
        <w:rPr>
          <w:rFonts w:ascii="Book Antiqua" w:hAnsi="Book Antiqua"/>
          <w:lang w:val="es-PR"/>
        </w:rPr>
        <w:t>l</w:t>
      </w:r>
      <w:r w:rsidRPr="00F94EB6">
        <w:rPr>
          <w:rFonts w:ascii="Book Antiqua" w:hAnsi="Book Antiqua"/>
          <w:lang w:val="es-PR"/>
        </w:rPr>
        <w:t xml:space="preserve">ey fuera invalidada o declarada inconstitucional, la resolución, dictamen o sentencia a tal efecto dictada no afectará ni invalidará la aplicación del remanente de esta </w:t>
      </w:r>
      <w:r w:rsidR="007C7D36">
        <w:rPr>
          <w:rFonts w:ascii="Book Antiqua" w:hAnsi="Book Antiqua"/>
          <w:lang w:val="es-PR"/>
        </w:rPr>
        <w:t>l</w:t>
      </w:r>
      <w:r w:rsidRPr="00F94EB6">
        <w:rPr>
          <w:rFonts w:ascii="Book Antiqua" w:hAnsi="Book Antiqua"/>
          <w:lang w:val="es-PR"/>
        </w:rPr>
        <w:t xml:space="preserve">ey a aquellas personas o circunstancias en que se pueda aplicar válidamente. </w:t>
      </w:r>
    </w:p>
    <w:p w14:paraId="41992577" w14:textId="16DE613B"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Es la voluntad expresa e inequívoca de esta Asamblea Legislativa que los tribunales hagan cumplir las disposiciones y la aplicación de esta </w:t>
      </w:r>
      <w:r w:rsidR="007C7D36">
        <w:rPr>
          <w:rFonts w:ascii="Book Antiqua" w:hAnsi="Book Antiqua"/>
          <w:lang w:val="es-PR"/>
        </w:rPr>
        <w:t>l</w:t>
      </w:r>
      <w:r w:rsidRPr="00F94EB6">
        <w:rPr>
          <w:rFonts w:ascii="Book Antiqua" w:hAnsi="Book Antiqua"/>
          <w:lang w:val="es-PR"/>
        </w:rPr>
        <w:t>ey en la mayor medida posible, aunque se deje sin efecto, anule, invalide, perjudique o declare inconstitucional</w:t>
      </w:r>
      <w:r>
        <w:rPr>
          <w:rFonts w:ascii="Book Antiqua" w:hAnsi="Book Antiqua"/>
          <w:lang w:val="es-PR"/>
        </w:rPr>
        <w:t xml:space="preserve"> </w:t>
      </w:r>
      <w:r w:rsidRPr="00F94EB6">
        <w:rPr>
          <w:rFonts w:ascii="Book Antiqua" w:hAnsi="Book Antiqua"/>
          <w:lang w:val="es-PR"/>
        </w:rPr>
        <w:t>alguna de sus partes, o, aunque se deje sin efecto, invalide o declare inconstitucional su aplicación a alguna persona o circunstancia.</w:t>
      </w:r>
    </w:p>
    <w:p w14:paraId="2B3F0E03" w14:textId="4A6E0493" w:rsidR="00F94EB6" w:rsidRPr="00F94EB6" w:rsidRDefault="007C7D36" w:rsidP="004E7A37">
      <w:pPr>
        <w:spacing w:line="480" w:lineRule="auto"/>
        <w:ind w:firstLine="720"/>
        <w:jc w:val="both"/>
        <w:rPr>
          <w:rFonts w:ascii="Book Antiqua" w:hAnsi="Book Antiqua"/>
          <w:lang w:val="es-PR"/>
        </w:rPr>
      </w:pPr>
      <w:r>
        <w:rPr>
          <w:rFonts w:ascii="Book Antiqua" w:hAnsi="Book Antiqua"/>
          <w:lang w:val="es-PR"/>
        </w:rPr>
        <w:t>Sección 3.-</w:t>
      </w:r>
      <w:r w:rsidR="00F94EB6" w:rsidRPr="00F94EB6">
        <w:rPr>
          <w:rFonts w:ascii="Book Antiqua" w:hAnsi="Book Antiqua"/>
          <w:lang w:val="es-PR"/>
        </w:rPr>
        <w:t xml:space="preserve"> Cláusula de </w:t>
      </w:r>
      <w:r>
        <w:rPr>
          <w:rFonts w:ascii="Book Antiqua" w:hAnsi="Book Antiqua"/>
          <w:lang w:val="es-PR"/>
        </w:rPr>
        <w:t>s</w:t>
      </w:r>
      <w:r w:rsidR="00F94EB6" w:rsidRPr="00F94EB6">
        <w:rPr>
          <w:rFonts w:ascii="Book Antiqua" w:hAnsi="Book Antiqua"/>
          <w:lang w:val="es-PR"/>
        </w:rPr>
        <w:t>upremacía.</w:t>
      </w:r>
    </w:p>
    <w:p w14:paraId="2D096361" w14:textId="10C74844"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En caso de que las disposiciones de esta </w:t>
      </w:r>
      <w:r w:rsidR="007C7D36">
        <w:rPr>
          <w:rFonts w:ascii="Book Antiqua" w:hAnsi="Book Antiqua"/>
          <w:lang w:val="es-PR"/>
        </w:rPr>
        <w:t>l</w:t>
      </w:r>
      <w:r w:rsidRPr="00F94EB6">
        <w:rPr>
          <w:rFonts w:ascii="Book Antiqua" w:hAnsi="Book Antiqua"/>
          <w:lang w:val="es-PR"/>
        </w:rPr>
        <w:t xml:space="preserve">ey estén en conflicto con las disposiciones de cualquier otra, las disposiciones de </w:t>
      </w:r>
      <w:r w:rsidR="007C7D36">
        <w:rPr>
          <w:rFonts w:ascii="Book Antiqua" w:hAnsi="Book Antiqua"/>
          <w:lang w:val="es-PR"/>
        </w:rPr>
        <w:t>ésta</w:t>
      </w:r>
      <w:r w:rsidRPr="00F94EB6">
        <w:rPr>
          <w:rFonts w:ascii="Book Antiqua" w:hAnsi="Book Antiqua"/>
          <w:lang w:val="es-PR"/>
        </w:rPr>
        <w:t xml:space="preserve"> prevalecerán.</w:t>
      </w:r>
    </w:p>
    <w:p w14:paraId="5C36555B" w14:textId="5526D0F4" w:rsidR="00F94EB6" w:rsidRPr="00F94EB6" w:rsidRDefault="007C7D36" w:rsidP="004E7A37">
      <w:pPr>
        <w:spacing w:line="480" w:lineRule="auto"/>
        <w:ind w:firstLine="720"/>
        <w:jc w:val="both"/>
        <w:rPr>
          <w:rFonts w:ascii="Book Antiqua" w:hAnsi="Book Antiqua"/>
          <w:lang w:val="es-PR"/>
        </w:rPr>
      </w:pPr>
      <w:r>
        <w:rPr>
          <w:rFonts w:ascii="Book Antiqua" w:hAnsi="Book Antiqua"/>
          <w:lang w:val="es-PR"/>
        </w:rPr>
        <w:lastRenderedPageBreak/>
        <w:t>Sección 4.-</w:t>
      </w:r>
      <w:r w:rsidR="00F94EB6" w:rsidRPr="00F94EB6">
        <w:rPr>
          <w:rFonts w:ascii="Book Antiqua" w:hAnsi="Book Antiqua"/>
          <w:lang w:val="es-PR"/>
        </w:rPr>
        <w:t xml:space="preserve"> Vigencia.</w:t>
      </w:r>
    </w:p>
    <w:p w14:paraId="35A2525C" w14:textId="6052DDC0" w:rsidR="00F13533" w:rsidRPr="004F6F8E" w:rsidRDefault="00F94EB6" w:rsidP="004E7A37">
      <w:pPr>
        <w:spacing w:line="480" w:lineRule="auto"/>
        <w:ind w:firstLine="720"/>
        <w:jc w:val="both"/>
        <w:rPr>
          <w:rFonts w:ascii="Book Antiqua" w:hAnsi="Book Antiqua"/>
          <w:lang w:val="es-ES"/>
        </w:rPr>
      </w:pPr>
      <w:r w:rsidRPr="00F94EB6">
        <w:rPr>
          <w:rFonts w:ascii="Book Antiqua" w:hAnsi="Book Antiqua"/>
          <w:lang w:val="es-PR"/>
        </w:rPr>
        <w:t xml:space="preserve">Esta </w:t>
      </w:r>
      <w:r w:rsidR="007C7D36">
        <w:rPr>
          <w:rFonts w:ascii="Book Antiqua" w:hAnsi="Book Antiqua"/>
          <w:lang w:val="es-PR"/>
        </w:rPr>
        <w:t>l</w:t>
      </w:r>
      <w:r w:rsidRPr="00F94EB6">
        <w:rPr>
          <w:rFonts w:ascii="Book Antiqua" w:hAnsi="Book Antiqua"/>
          <w:lang w:val="es-PR"/>
        </w:rPr>
        <w:t xml:space="preserve">ey entrará en vigor inmediatamente después de su aprobación. </w:t>
      </w:r>
    </w:p>
    <w:sectPr w:rsidR="00F13533" w:rsidRPr="004F6F8E"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0"/>
  </w:num>
  <w:num w:numId="3" w16cid:durableId="1132467">
    <w:abstractNumId w:val="6"/>
  </w:num>
  <w:num w:numId="4" w16cid:durableId="702096654">
    <w:abstractNumId w:val="8"/>
  </w:num>
  <w:num w:numId="5" w16cid:durableId="496698076">
    <w:abstractNumId w:val="9"/>
  </w:num>
  <w:num w:numId="6" w16cid:durableId="1469207924">
    <w:abstractNumId w:val="3"/>
  </w:num>
  <w:num w:numId="7" w16cid:durableId="355935514">
    <w:abstractNumId w:val="4"/>
  </w:num>
  <w:num w:numId="8" w16cid:durableId="259021808">
    <w:abstractNumId w:val="2"/>
  </w:num>
  <w:num w:numId="9" w16cid:durableId="957763560">
    <w:abstractNumId w:val="11"/>
  </w:num>
  <w:num w:numId="10" w16cid:durableId="1126197041">
    <w:abstractNumId w:val="5"/>
  </w:num>
  <w:num w:numId="11" w16cid:durableId="1098481574">
    <w:abstractNumId w:val="1"/>
  </w:num>
  <w:num w:numId="12" w16cid:durableId="17188950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C006D"/>
    <w:rsid w:val="001F4CA3"/>
    <w:rsid w:val="001F612A"/>
    <w:rsid w:val="00211396"/>
    <w:rsid w:val="002205E2"/>
    <w:rsid w:val="00226AE6"/>
    <w:rsid w:val="0024062C"/>
    <w:rsid w:val="00245B34"/>
    <w:rsid w:val="00251962"/>
    <w:rsid w:val="00263355"/>
    <w:rsid w:val="00273792"/>
    <w:rsid w:val="002836F4"/>
    <w:rsid w:val="002D4AC8"/>
    <w:rsid w:val="002F0A85"/>
    <w:rsid w:val="003069A5"/>
    <w:rsid w:val="00312328"/>
    <w:rsid w:val="00320D78"/>
    <w:rsid w:val="003262FE"/>
    <w:rsid w:val="0034244A"/>
    <w:rsid w:val="00353BCD"/>
    <w:rsid w:val="00364FD0"/>
    <w:rsid w:val="00380FE5"/>
    <w:rsid w:val="003924DD"/>
    <w:rsid w:val="00394FCB"/>
    <w:rsid w:val="003963F4"/>
    <w:rsid w:val="003B5254"/>
    <w:rsid w:val="003B75A6"/>
    <w:rsid w:val="003E1DFE"/>
    <w:rsid w:val="00405E33"/>
    <w:rsid w:val="004061CA"/>
    <w:rsid w:val="00407F1C"/>
    <w:rsid w:val="00415689"/>
    <w:rsid w:val="00421744"/>
    <w:rsid w:val="004440CB"/>
    <w:rsid w:val="004548EA"/>
    <w:rsid w:val="004713D2"/>
    <w:rsid w:val="004748F8"/>
    <w:rsid w:val="00475278"/>
    <w:rsid w:val="004A311A"/>
    <w:rsid w:val="004B7C8D"/>
    <w:rsid w:val="004E014B"/>
    <w:rsid w:val="004E7A37"/>
    <w:rsid w:val="004F6F8E"/>
    <w:rsid w:val="00515E15"/>
    <w:rsid w:val="0051629D"/>
    <w:rsid w:val="00521639"/>
    <w:rsid w:val="0052618B"/>
    <w:rsid w:val="00531A22"/>
    <w:rsid w:val="00532BB7"/>
    <w:rsid w:val="005332E4"/>
    <w:rsid w:val="0053550C"/>
    <w:rsid w:val="005534F9"/>
    <w:rsid w:val="00555018"/>
    <w:rsid w:val="005723DC"/>
    <w:rsid w:val="00587B0A"/>
    <w:rsid w:val="005D6A78"/>
    <w:rsid w:val="006104EC"/>
    <w:rsid w:val="006210DC"/>
    <w:rsid w:val="0064349D"/>
    <w:rsid w:val="00651FF1"/>
    <w:rsid w:val="00653EED"/>
    <w:rsid w:val="00685549"/>
    <w:rsid w:val="006A23E8"/>
    <w:rsid w:val="006B640E"/>
    <w:rsid w:val="006B7365"/>
    <w:rsid w:val="006C1B30"/>
    <w:rsid w:val="006C214B"/>
    <w:rsid w:val="006C2D81"/>
    <w:rsid w:val="006C7DF8"/>
    <w:rsid w:val="0073562E"/>
    <w:rsid w:val="00750FC8"/>
    <w:rsid w:val="007533D0"/>
    <w:rsid w:val="00755069"/>
    <w:rsid w:val="00771E62"/>
    <w:rsid w:val="00772304"/>
    <w:rsid w:val="007B0660"/>
    <w:rsid w:val="007C7D36"/>
    <w:rsid w:val="007D6C27"/>
    <w:rsid w:val="007E3868"/>
    <w:rsid w:val="007F1746"/>
    <w:rsid w:val="00820C41"/>
    <w:rsid w:val="00844617"/>
    <w:rsid w:val="00850256"/>
    <w:rsid w:val="008504BC"/>
    <w:rsid w:val="008531DA"/>
    <w:rsid w:val="00860ADC"/>
    <w:rsid w:val="0088408D"/>
    <w:rsid w:val="00890DFB"/>
    <w:rsid w:val="008A0ACC"/>
    <w:rsid w:val="008D2C7D"/>
    <w:rsid w:val="008D44C5"/>
    <w:rsid w:val="009035B9"/>
    <w:rsid w:val="00924DCC"/>
    <w:rsid w:val="0093686F"/>
    <w:rsid w:val="00942FD4"/>
    <w:rsid w:val="00951997"/>
    <w:rsid w:val="00990352"/>
    <w:rsid w:val="009F35CF"/>
    <w:rsid w:val="00A03405"/>
    <w:rsid w:val="00A10B1E"/>
    <w:rsid w:val="00A12BB9"/>
    <w:rsid w:val="00A1528A"/>
    <w:rsid w:val="00A26ED1"/>
    <w:rsid w:val="00A33918"/>
    <w:rsid w:val="00A37A2A"/>
    <w:rsid w:val="00A63AA7"/>
    <w:rsid w:val="00A7629F"/>
    <w:rsid w:val="00AA54D8"/>
    <w:rsid w:val="00AB248D"/>
    <w:rsid w:val="00AB6F75"/>
    <w:rsid w:val="00AD2305"/>
    <w:rsid w:val="00AE36A9"/>
    <w:rsid w:val="00AF0CEE"/>
    <w:rsid w:val="00B2475B"/>
    <w:rsid w:val="00B335B4"/>
    <w:rsid w:val="00B42AD3"/>
    <w:rsid w:val="00B667AD"/>
    <w:rsid w:val="00B833A0"/>
    <w:rsid w:val="00B834FC"/>
    <w:rsid w:val="00B84C38"/>
    <w:rsid w:val="00B86C00"/>
    <w:rsid w:val="00B947F6"/>
    <w:rsid w:val="00BE3AAC"/>
    <w:rsid w:val="00BF10EF"/>
    <w:rsid w:val="00BF16AA"/>
    <w:rsid w:val="00C21312"/>
    <w:rsid w:val="00C24BB0"/>
    <w:rsid w:val="00C27EA0"/>
    <w:rsid w:val="00C354B8"/>
    <w:rsid w:val="00C37B5E"/>
    <w:rsid w:val="00C452FA"/>
    <w:rsid w:val="00C52517"/>
    <w:rsid w:val="00C60921"/>
    <w:rsid w:val="00C6282C"/>
    <w:rsid w:val="00C62936"/>
    <w:rsid w:val="00C653F2"/>
    <w:rsid w:val="00C679E6"/>
    <w:rsid w:val="00C768A8"/>
    <w:rsid w:val="00C908F9"/>
    <w:rsid w:val="00CA0917"/>
    <w:rsid w:val="00CA1099"/>
    <w:rsid w:val="00CA19E2"/>
    <w:rsid w:val="00CC0F45"/>
    <w:rsid w:val="00CC1C08"/>
    <w:rsid w:val="00CC49B0"/>
    <w:rsid w:val="00CD5D2B"/>
    <w:rsid w:val="00CF2B35"/>
    <w:rsid w:val="00D046E5"/>
    <w:rsid w:val="00D1295E"/>
    <w:rsid w:val="00D40CD7"/>
    <w:rsid w:val="00D417C2"/>
    <w:rsid w:val="00D429C3"/>
    <w:rsid w:val="00D436BC"/>
    <w:rsid w:val="00D60936"/>
    <w:rsid w:val="00D6297F"/>
    <w:rsid w:val="00D6482F"/>
    <w:rsid w:val="00D672A6"/>
    <w:rsid w:val="00D709EB"/>
    <w:rsid w:val="00D74714"/>
    <w:rsid w:val="00D77AA6"/>
    <w:rsid w:val="00D82F3F"/>
    <w:rsid w:val="00D84426"/>
    <w:rsid w:val="00D921C6"/>
    <w:rsid w:val="00D958C2"/>
    <w:rsid w:val="00DE2C63"/>
    <w:rsid w:val="00DE56DE"/>
    <w:rsid w:val="00DE7377"/>
    <w:rsid w:val="00E04AB5"/>
    <w:rsid w:val="00E22631"/>
    <w:rsid w:val="00E50EEA"/>
    <w:rsid w:val="00E52F58"/>
    <w:rsid w:val="00E8626F"/>
    <w:rsid w:val="00EC26AA"/>
    <w:rsid w:val="00EC5DD6"/>
    <w:rsid w:val="00ED7A53"/>
    <w:rsid w:val="00EE0647"/>
    <w:rsid w:val="00EE4273"/>
    <w:rsid w:val="00EF6CE9"/>
    <w:rsid w:val="00F02004"/>
    <w:rsid w:val="00F042CB"/>
    <w:rsid w:val="00F1263F"/>
    <w:rsid w:val="00F13533"/>
    <w:rsid w:val="00F24D4C"/>
    <w:rsid w:val="00F60A20"/>
    <w:rsid w:val="00F94EB6"/>
    <w:rsid w:val="00FA7059"/>
    <w:rsid w:val="00FC0A95"/>
    <w:rsid w:val="00FC3D9C"/>
    <w:rsid w:val="00FD2AD2"/>
    <w:rsid w:val="00FF0153"/>
    <w:rsid w:val="00FF498B"/>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F94EB6"/>
    <w:pPr>
      <w:keepNext/>
      <w:keepLines/>
      <w:spacing w:before="360" w:after="80"/>
      <w:outlineLvl w:val="1"/>
    </w:pPr>
    <w:rPr>
      <w:b/>
      <w:sz w:val="36"/>
      <w:szCs w:val="36"/>
      <w:lang w:val="es-PR"/>
    </w:rPr>
  </w:style>
  <w:style w:type="paragraph" w:styleId="Heading3">
    <w:name w:val="heading 3"/>
    <w:basedOn w:val="Normal"/>
    <w:next w:val="Normal"/>
    <w:link w:val="Heading3Char"/>
    <w:uiPriority w:val="9"/>
    <w:semiHidden/>
    <w:unhideWhenUsed/>
    <w:qFormat/>
    <w:rsid w:val="00F94EB6"/>
    <w:pPr>
      <w:keepNext/>
      <w:keepLines/>
      <w:spacing w:before="280" w:after="80"/>
      <w:outlineLvl w:val="2"/>
    </w:pPr>
    <w:rPr>
      <w:b/>
      <w:sz w:val="28"/>
      <w:szCs w:val="28"/>
      <w:lang w:val="es-PR"/>
    </w:rPr>
  </w:style>
  <w:style w:type="paragraph" w:styleId="Heading4">
    <w:name w:val="heading 4"/>
    <w:basedOn w:val="Normal"/>
    <w:next w:val="Normal"/>
    <w:link w:val="Heading4Char"/>
    <w:uiPriority w:val="9"/>
    <w:semiHidden/>
    <w:unhideWhenUsed/>
    <w:qFormat/>
    <w:rsid w:val="00F94EB6"/>
    <w:pPr>
      <w:keepNext/>
      <w:keepLines/>
      <w:spacing w:before="240" w:after="40"/>
      <w:outlineLvl w:val="3"/>
    </w:pPr>
    <w:rPr>
      <w:b/>
      <w:szCs w:val="24"/>
      <w:lang w:val="es-PR"/>
    </w:rPr>
  </w:style>
  <w:style w:type="paragraph" w:styleId="Heading5">
    <w:name w:val="heading 5"/>
    <w:basedOn w:val="Normal"/>
    <w:next w:val="Normal"/>
    <w:link w:val="Heading5Char"/>
    <w:uiPriority w:val="9"/>
    <w:semiHidden/>
    <w:unhideWhenUsed/>
    <w:qFormat/>
    <w:rsid w:val="00F94EB6"/>
    <w:pPr>
      <w:keepNext/>
      <w:keepLines/>
      <w:spacing w:before="220" w:after="40"/>
      <w:outlineLvl w:val="4"/>
    </w:pPr>
    <w:rPr>
      <w:b/>
      <w:sz w:val="22"/>
      <w:szCs w:val="22"/>
      <w:lang w:val="es-PR"/>
    </w:rPr>
  </w:style>
  <w:style w:type="paragraph" w:styleId="Heading6">
    <w:name w:val="heading 6"/>
    <w:basedOn w:val="Normal"/>
    <w:next w:val="Normal"/>
    <w:link w:val="Heading6Char"/>
    <w:uiPriority w:val="9"/>
    <w:semiHidden/>
    <w:unhideWhenUsed/>
    <w:qFormat/>
    <w:rsid w:val="00F94EB6"/>
    <w:pPr>
      <w:keepNext/>
      <w:keepLines/>
      <w:spacing w:before="200" w:after="40"/>
      <w:outlineLvl w:val="5"/>
    </w:pPr>
    <w:rPr>
      <w:b/>
      <w:sz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unhideWhenUsed/>
    <w:rsid w:val="00EE0647"/>
    <w:rPr>
      <w:sz w:val="20"/>
    </w:rPr>
  </w:style>
  <w:style w:type="character" w:customStyle="1" w:styleId="CommentTextChar">
    <w:name w:val="Comment Text Char"/>
    <w:basedOn w:val="DefaultParagraphFont"/>
    <w:link w:val="CommentText"/>
    <w:uiPriority w:val="99"/>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character" w:customStyle="1" w:styleId="Heading2Char">
    <w:name w:val="Heading 2 Char"/>
    <w:basedOn w:val="DefaultParagraphFont"/>
    <w:link w:val="Heading2"/>
    <w:uiPriority w:val="9"/>
    <w:semiHidden/>
    <w:rsid w:val="00F94EB6"/>
    <w:rPr>
      <w:b/>
      <w:sz w:val="36"/>
      <w:szCs w:val="36"/>
      <w:lang w:val="es-PR"/>
    </w:rPr>
  </w:style>
  <w:style w:type="character" w:customStyle="1" w:styleId="Heading3Char">
    <w:name w:val="Heading 3 Char"/>
    <w:basedOn w:val="DefaultParagraphFont"/>
    <w:link w:val="Heading3"/>
    <w:uiPriority w:val="9"/>
    <w:semiHidden/>
    <w:rsid w:val="00F94EB6"/>
    <w:rPr>
      <w:b/>
      <w:sz w:val="28"/>
      <w:szCs w:val="28"/>
      <w:lang w:val="es-PR"/>
    </w:rPr>
  </w:style>
  <w:style w:type="character" w:customStyle="1" w:styleId="Heading4Char">
    <w:name w:val="Heading 4 Char"/>
    <w:basedOn w:val="DefaultParagraphFont"/>
    <w:link w:val="Heading4"/>
    <w:uiPriority w:val="9"/>
    <w:semiHidden/>
    <w:rsid w:val="00F94EB6"/>
    <w:rPr>
      <w:b/>
      <w:sz w:val="24"/>
      <w:szCs w:val="24"/>
      <w:lang w:val="es-PR"/>
    </w:rPr>
  </w:style>
  <w:style w:type="character" w:customStyle="1" w:styleId="Heading5Char">
    <w:name w:val="Heading 5 Char"/>
    <w:basedOn w:val="DefaultParagraphFont"/>
    <w:link w:val="Heading5"/>
    <w:uiPriority w:val="9"/>
    <w:semiHidden/>
    <w:rsid w:val="00F94EB6"/>
    <w:rPr>
      <w:b/>
      <w:sz w:val="22"/>
      <w:szCs w:val="22"/>
      <w:lang w:val="es-PR"/>
    </w:rPr>
  </w:style>
  <w:style w:type="character" w:customStyle="1" w:styleId="Heading6Char">
    <w:name w:val="Heading 6 Char"/>
    <w:basedOn w:val="DefaultParagraphFont"/>
    <w:link w:val="Heading6"/>
    <w:uiPriority w:val="9"/>
    <w:semiHidden/>
    <w:rsid w:val="00F94EB6"/>
    <w:rPr>
      <w:b/>
      <w:lang w:val="es-PR"/>
    </w:rPr>
  </w:style>
  <w:style w:type="character" w:customStyle="1" w:styleId="Heading1Char">
    <w:name w:val="Heading 1 Char"/>
    <w:basedOn w:val="DefaultParagraphFont"/>
    <w:link w:val="Heading1"/>
    <w:uiPriority w:val="9"/>
    <w:rsid w:val="00F94EB6"/>
    <w:rPr>
      <w:rFonts w:ascii="Arial" w:hAnsi="Arial"/>
      <w:b/>
      <w:kern w:val="28"/>
      <w:sz w:val="28"/>
    </w:rPr>
  </w:style>
  <w:style w:type="paragraph" w:styleId="Title">
    <w:name w:val="Title"/>
    <w:basedOn w:val="Normal"/>
    <w:next w:val="Normal"/>
    <w:link w:val="TitleChar"/>
    <w:uiPriority w:val="10"/>
    <w:qFormat/>
    <w:rsid w:val="00F94EB6"/>
    <w:pPr>
      <w:keepNext/>
      <w:keepLines/>
      <w:spacing w:before="480" w:after="120"/>
    </w:pPr>
    <w:rPr>
      <w:b/>
      <w:sz w:val="72"/>
      <w:szCs w:val="72"/>
      <w:lang w:val="es-PR"/>
    </w:rPr>
  </w:style>
  <w:style w:type="character" w:customStyle="1" w:styleId="TitleChar">
    <w:name w:val="Title Char"/>
    <w:basedOn w:val="DefaultParagraphFont"/>
    <w:link w:val="Title"/>
    <w:uiPriority w:val="10"/>
    <w:rsid w:val="00F94EB6"/>
    <w:rPr>
      <w:b/>
      <w:sz w:val="72"/>
      <w:szCs w:val="72"/>
      <w:lang w:val="es-PR"/>
    </w:rPr>
  </w:style>
  <w:style w:type="character" w:customStyle="1" w:styleId="HeaderChar">
    <w:name w:val="Header Char"/>
    <w:basedOn w:val="DefaultParagraphFont"/>
    <w:link w:val="Header"/>
    <w:rsid w:val="00F94EB6"/>
    <w:rPr>
      <w:sz w:val="24"/>
    </w:rPr>
  </w:style>
  <w:style w:type="character" w:customStyle="1" w:styleId="FooterChar">
    <w:name w:val="Footer Char"/>
    <w:basedOn w:val="DefaultParagraphFont"/>
    <w:link w:val="Footer"/>
    <w:uiPriority w:val="99"/>
    <w:rsid w:val="00F94EB6"/>
    <w:rPr>
      <w:sz w:val="24"/>
    </w:rPr>
  </w:style>
  <w:style w:type="paragraph" w:styleId="Subtitle">
    <w:name w:val="Subtitle"/>
    <w:basedOn w:val="Normal"/>
    <w:next w:val="Normal"/>
    <w:link w:val="SubtitleCh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itleChar">
    <w:name w:val="Subtitle Char"/>
    <w:basedOn w:val="DefaultParagraphFont"/>
    <w:link w:val="Subtitle"/>
    <w:uiPriority w:val="11"/>
    <w:rsid w:val="00F94EB6"/>
    <w:rPr>
      <w:rFonts w:ascii="Georgia" w:eastAsia="Georgia" w:hAnsi="Georgia" w:cs="Georgia"/>
      <w:i/>
      <w:color w:val="666666"/>
      <w:sz w:val="48"/>
      <w:szCs w:val="48"/>
      <w:lang w:val="es-PR"/>
    </w:rPr>
  </w:style>
  <w:style w:type="character" w:styleId="UnresolvedMention">
    <w:name w:val="Unresolved Mention"/>
    <w:basedOn w:val="DefaultParagraphFont"/>
    <w:uiPriority w:val="99"/>
    <w:semiHidden/>
    <w:unhideWhenUsed/>
    <w:rsid w:val="00F94EB6"/>
    <w:rPr>
      <w:color w:val="605E5C"/>
      <w:shd w:val="clear" w:color="auto" w:fill="E1DFDD"/>
    </w:rPr>
  </w:style>
  <w:style w:type="character" w:styleId="FollowedHyperlink">
    <w:name w:val="FollowedHyperlink"/>
    <w:basedOn w:val="DefaultParagraphFont"/>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1073</Words>
  <Characters>6125</Characters>
  <Application>Microsoft Office Word</Application>
  <DocSecurity>0</DocSecurity>
  <Lines>51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2025-04-24T12:52:00Z</cp:lastPrinted>
  <dcterms:created xsi:type="dcterms:W3CDTF">2025-08-19T15:24:00Z</dcterms:created>
  <dcterms:modified xsi:type="dcterms:W3CDTF">2025-08-19T20:39:00Z</dcterms:modified>
</cp:coreProperties>
</file>