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8094" w14:textId="260CA032" w:rsidR="0088762E" w:rsidRPr="00683AD9" w:rsidRDefault="00C64738" w:rsidP="0088762E">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683AD9">
        <w:rPr>
          <w:rFonts w:ascii="Book Antiqua" w:eastAsia="Times New Roman" w:hAnsi="Book Antiqua"/>
          <w:sz w:val="28"/>
          <w:szCs w:val="28"/>
          <w:lang w:val="es-ES_tradnl"/>
        </w:rPr>
        <w:t xml:space="preserve"> DE PUERTO RICO</w:t>
      </w:r>
    </w:p>
    <w:p w14:paraId="315F65D0" w14:textId="77777777" w:rsidR="00876248" w:rsidRPr="00683AD9" w:rsidRDefault="00876248" w:rsidP="0088762E">
      <w:pPr>
        <w:jc w:val="center"/>
        <w:rPr>
          <w:rFonts w:ascii="Book Antiqua" w:eastAsia="Times New Roman" w:hAnsi="Book Antiqua"/>
          <w:sz w:val="28"/>
          <w:szCs w:val="28"/>
          <w:lang w:val="es-ES_tradnl"/>
        </w:rPr>
      </w:pPr>
    </w:p>
    <w:p w14:paraId="33D1B14F" w14:textId="54B37FF6" w:rsidR="0088762E" w:rsidRPr="00683AD9" w:rsidRDefault="00C64738" w:rsidP="0088762E">
      <w:pPr>
        <w:jc w:val="both"/>
        <w:rPr>
          <w:rFonts w:ascii="Book Antiqua" w:eastAsia="Times New Roman" w:hAnsi="Book Antiqua"/>
          <w:lang w:val="es-ES_tradnl"/>
        </w:rPr>
      </w:pPr>
      <w:r>
        <w:rPr>
          <w:rFonts w:ascii="Book Antiqua" w:eastAsia="Times New Roman" w:hAnsi="Book Antiqua"/>
          <w:lang w:val="es-ES_tradnl"/>
        </w:rPr>
        <w:t>20m</w:t>
      </w:r>
      <w:r w:rsidR="0088762E" w:rsidRPr="00683AD9">
        <w:rPr>
          <w:rFonts w:ascii="Book Antiqua" w:eastAsia="Times New Roman" w:hAnsi="Book Antiqua"/>
          <w:lang w:val="es-ES_tradnl"/>
        </w:rPr>
        <w:t xml:space="preserve">a. Asamblea                                                                                   </w:t>
      </w:r>
      <w:r w:rsidR="0088762E" w:rsidRPr="00683AD9">
        <w:rPr>
          <w:rFonts w:ascii="Book Antiqua" w:eastAsia="Times New Roman" w:hAnsi="Book Antiqua"/>
          <w:lang w:val="es-ES_tradnl"/>
        </w:rPr>
        <w:tab/>
        <w:t xml:space="preserve">         </w:t>
      </w:r>
      <w:r w:rsidR="00491A6C">
        <w:rPr>
          <w:rFonts w:ascii="Book Antiqua" w:eastAsia="Times New Roman" w:hAnsi="Book Antiqua"/>
          <w:lang w:val="es-ES_tradnl"/>
        </w:rPr>
        <w:t xml:space="preserve"> </w:t>
      </w:r>
      <w:r w:rsidR="006E20D3">
        <w:rPr>
          <w:rFonts w:ascii="Book Antiqua" w:eastAsia="Times New Roman" w:hAnsi="Book Antiqua"/>
          <w:lang w:val="es-ES_tradnl"/>
        </w:rPr>
        <w:t>2d</w:t>
      </w:r>
      <w:r w:rsidR="00B4739C">
        <w:rPr>
          <w:rFonts w:ascii="Book Antiqua" w:eastAsia="Times New Roman" w:hAnsi="Book Antiqua"/>
          <w:lang w:val="es-ES_tradnl"/>
        </w:rPr>
        <w:t>a</w:t>
      </w:r>
      <w:r w:rsidR="0088762E" w:rsidRPr="00683AD9">
        <w:rPr>
          <w:rFonts w:ascii="Book Antiqua" w:eastAsia="Times New Roman" w:hAnsi="Book Antiqua"/>
          <w:lang w:val="es-ES_tradnl"/>
        </w:rPr>
        <w:t xml:space="preserve">. Sesión </w:t>
      </w:r>
    </w:p>
    <w:p w14:paraId="0E8BFEE4" w14:textId="77777777" w:rsidR="0088762E" w:rsidRPr="00683AD9" w:rsidRDefault="0088762E" w:rsidP="0088762E">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2BBE267A" w14:textId="77777777" w:rsidR="0088762E" w:rsidRPr="00683AD9" w:rsidRDefault="0088762E" w:rsidP="0088762E">
      <w:pPr>
        <w:rPr>
          <w:rFonts w:ascii="Book Antiqua" w:eastAsia="Times New Roman" w:hAnsi="Book Antiqua"/>
          <w:lang w:val="es-ES_tradnl"/>
        </w:rPr>
      </w:pPr>
    </w:p>
    <w:p w14:paraId="38D6F242" w14:textId="77777777" w:rsidR="0088762E" w:rsidRPr="00683AD9" w:rsidRDefault="0088762E" w:rsidP="0088762E">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2918A2F2" w14:textId="77777777" w:rsidR="0088762E" w:rsidRPr="00683AD9" w:rsidRDefault="0088762E" w:rsidP="0088762E">
      <w:pPr>
        <w:jc w:val="center"/>
        <w:rPr>
          <w:rFonts w:ascii="Book Antiqua" w:eastAsia="Times New Roman" w:hAnsi="Book Antiqua"/>
          <w:szCs w:val="24"/>
          <w:lang w:val="es-ES_tradnl"/>
        </w:rPr>
      </w:pPr>
    </w:p>
    <w:p w14:paraId="312FF701" w14:textId="6097157F" w:rsidR="0088762E" w:rsidRPr="00683AD9" w:rsidRDefault="0088762E" w:rsidP="0088762E">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R. de la C.</w:t>
      </w:r>
      <w:r w:rsidR="00EA1132">
        <w:rPr>
          <w:rFonts w:ascii="Book Antiqua" w:eastAsia="Times New Roman" w:hAnsi="Book Antiqua"/>
          <w:b/>
          <w:sz w:val="52"/>
          <w:szCs w:val="52"/>
          <w:lang w:val="es-ES_tradnl"/>
        </w:rPr>
        <w:t xml:space="preserve"> 402</w:t>
      </w:r>
    </w:p>
    <w:p w14:paraId="1823BA15" w14:textId="77777777" w:rsidR="0088762E" w:rsidRPr="00683AD9" w:rsidRDefault="0088762E" w:rsidP="0088762E">
      <w:pPr>
        <w:jc w:val="center"/>
        <w:rPr>
          <w:rFonts w:ascii="Book Antiqua" w:eastAsia="Times New Roman" w:hAnsi="Book Antiqua"/>
          <w:szCs w:val="24"/>
          <w:lang w:val="es-ES_tradnl"/>
        </w:rPr>
      </w:pPr>
    </w:p>
    <w:p w14:paraId="2DA66D81" w14:textId="18478CC8" w:rsidR="0088762E" w:rsidRPr="00683AD9" w:rsidRDefault="00EA1132" w:rsidP="0088762E">
      <w:pPr>
        <w:jc w:val="center"/>
        <w:rPr>
          <w:rFonts w:ascii="Book Antiqua" w:eastAsia="Times New Roman" w:hAnsi="Book Antiqua"/>
          <w:lang w:val="es-ES_tradnl"/>
        </w:rPr>
      </w:pPr>
      <w:r>
        <w:rPr>
          <w:rFonts w:ascii="Book Antiqua" w:eastAsia="Times New Roman" w:hAnsi="Book Antiqua"/>
          <w:lang w:val="es-ES_tradnl"/>
        </w:rPr>
        <w:t xml:space="preserve">18 </w:t>
      </w:r>
      <w:r w:rsidR="00A64D5A" w:rsidRPr="00683AD9">
        <w:rPr>
          <w:rFonts w:ascii="Book Antiqua" w:eastAsia="Times New Roman" w:hAnsi="Book Antiqua"/>
          <w:lang w:val="es-ES_tradnl"/>
        </w:rPr>
        <w:t xml:space="preserve">DE </w:t>
      </w:r>
      <w:r w:rsidR="006E20D3">
        <w:rPr>
          <w:rFonts w:ascii="Book Antiqua" w:eastAsia="Times New Roman" w:hAnsi="Book Antiqua"/>
          <w:lang w:val="es-ES_tradnl"/>
        </w:rPr>
        <w:t>AGOST</w:t>
      </w:r>
      <w:r w:rsidR="00C64738">
        <w:rPr>
          <w:rFonts w:ascii="Book Antiqua" w:eastAsia="Times New Roman" w:hAnsi="Book Antiqua"/>
          <w:lang w:val="es-ES_tradnl"/>
        </w:rPr>
        <w:t>O</w:t>
      </w:r>
      <w:r w:rsidR="00A64D5A" w:rsidRPr="00683AD9">
        <w:rPr>
          <w:rFonts w:ascii="Book Antiqua" w:eastAsia="Times New Roman" w:hAnsi="Book Antiqua"/>
          <w:lang w:val="es-ES_tradnl"/>
        </w:rPr>
        <w:t xml:space="preserve"> DE 20</w:t>
      </w:r>
      <w:r w:rsidR="00AD3632">
        <w:rPr>
          <w:rFonts w:ascii="Book Antiqua" w:eastAsia="Times New Roman" w:hAnsi="Book Antiqua"/>
          <w:lang w:val="es-ES_tradnl"/>
        </w:rPr>
        <w:t>2</w:t>
      </w:r>
      <w:r w:rsidR="00A25887">
        <w:rPr>
          <w:rFonts w:ascii="Book Antiqua" w:eastAsia="Times New Roman" w:hAnsi="Book Antiqua"/>
          <w:lang w:val="es-ES_tradnl"/>
        </w:rPr>
        <w:t>5</w:t>
      </w:r>
    </w:p>
    <w:p w14:paraId="64C3B857" w14:textId="77777777" w:rsidR="0088762E" w:rsidRPr="00683AD9" w:rsidRDefault="0088762E" w:rsidP="0088762E">
      <w:pPr>
        <w:jc w:val="center"/>
        <w:rPr>
          <w:rFonts w:ascii="Book Antiqua" w:eastAsia="Times New Roman" w:hAnsi="Book Antiqua"/>
          <w:lang w:val="es-ES_tradnl"/>
        </w:rPr>
      </w:pPr>
    </w:p>
    <w:p w14:paraId="4383D093" w14:textId="0BF27975" w:rsidR="00A64D5A" w:rsidRPr="00683AD9" w:rsidRDefault="0088762E" w:rsidP="00A64D5A">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sidR="00B4739C">
        <w:rPr>
          <w:rFonts w:ascii="Book Antiqua" w:eastAsia="Times New Roman" w:hAnsi="Book Antiqua"/>
          <w:lang w:val="es-ES_tradnl"/>
        </w:rPr>
        <w:t xml:space="preserve"> l</w:t>
      </w:r>
      <w:r w:rsidR="00C64738">
        <w:rPr>
          <w:rFonts w:ascii="Book Antiqua" w:eastAsia="Times New Roman" w:hAnsi="Book Antiqua"/>
          <w:lang w:val="es-ES_tradnl"/>
        </w:rPr>
        <w:t>a</w:t>
      </w:r>
      <w:r w:rsidR="00A64D5A" w:rsidRPr="00683AD9">
        <w:rPr>
          <w:rFonts w:ascii="Book Antiqua" w:eastAsia="Times New Roman" w:hAnsi="Book Antiqua"/>
          <w:lang w:val="es-ES_tradnl"/>
        </w:rPr>
        <w:t xml:space="preserve"> representante </w:t>
      </w:r>
      <w:r w:rsidR="00C64738">
        <w:rPr>
          <w:rFonts w:ascii="Book Antiqua" w:eastAsia="Times New Roman" w:hAnsi="Book Antiqua"/>
          <w:i/>
          <w:lang w:val="es-ES_tradnl"/>
        </w:rPr>
        <w:t>Medina Calderón</w:t>
      </w:r>
      <w:r w:rsidR="00B4739C">
        <w:rPr>
          <w:rFonts w:ascii="Book Antiqua" w:eastAsia="Times New Roman" w:hAnsi="Book Antiqua"/>
          <w:i/>
          <w:lang w:val="es-ES_tradnl"/>
        </w:rPr>
        <w:t xml:space="preserve"> </w:t>
      </w:r>
    </w:p>
    <w:p w14:paraId="32E5719E" w14:textId="77777777" w:rsidR="0088762E" w:rsidRPr="00683AD9" w:rsidRDefault="0088762E" w:rsidP="0088762E">
      <w:pPr>
        <w:jc w:val="center"/>
        <w:rPr>
          <w:rFonts w:ascii="Book Antiqua" w:eastAsia="Times New Roman" w:hAnsi="Book Antiqua"/>
          <w:lang w:val="es-ES_tradnl"/>
        </w:rPr>
      </w:pPr>
    </w:p>
    <w:p w14:paraId="2744888D" w14:textId="77777777" w:rsidR="00A45A90" w:rsidRPr="00683AD9" w:rsidRDefault="00A45A90" w:rsidP="00A45A90">
      <w:pPr>
        <w:jc w:val="center"/>
        <w:rPr>
          <w:rFonts w:ascii="Book Antiqua" w:eastAsia="Times New Roman" w:hAnsi="Book Antiqua"/>
          <w:lang w:val="es-ES_tradnl"/>
        </w:rPr>
      </w:pPr>
      <w:r w:rsidRPr="00683AD9">
        <w:rPr>
          <w:rFonts w:ascii="Book Antiqua" w:eastAsia="Times New Roman" w:hAnsi="Book Antiqua"/>
          <w:lang w:val="es-ES_tradnl"/>
        </w:rPr>
        <w:t xml:space="preserve">Referida a </w:t>
      </w:r>
      <w:r w:rsidR="00D638FB" w:rsidRPr="00683AD9">
        <w:rPr>
          <w:rFonts w:ascii="Book Antiqua" w:eastAsia="Times New Roman" w:hAnsi="Book Antiqua"/>
          <w:lang w:val="es-ES_tradnl"/>
        </w:rPr>
        <w:t xml:space="preserve">la Comisión de </w:t>
      </w:r>
      <w:r w:rsidR="0016593D" w:rsidRPr="00683AD9">
        <w:rPr>
          <w:rFonts w:ascii="Book Antiqua" w:eastAsia="Times New Roman" w:hAnsi="Book Antiqua"/>
          <w:lang w:val="es-ES_tradnl"/>
        </w:rPr>
        <w:t>Asuntos Internos</w:t>
      </w:r>
    </w:p>
    <w:p w14:paraId="0B374E03" w14:textId="77777777" w:rsidR="0088762E" w:rsidRPr="00683AD9" w:rsidRDefault="0088762E" w:rsidP="0088762E">
      <w:pPr>
        <w:jc w:val="center"/>
        <w:rPr>
          <w:rFonts w:ascii="Book Antiqua" w:eastAsia="Times New Roman" w:hAnsi="Book Antiqua"/>
          <w:lang w:val="es-ES_tradnl"/>
        </w:rPr>
      </w:pPr>
    </w:p>
    <w:p w14:paraId="63B872D3" w14:textId="77777777" w:rsidR="0088762E" w:rsidRPr="00683AD9" w:rsidRDefault="0088762E" w:rsidP="0088762E">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3619E929" w14:textId="77777777" w:rsidR="00AA3517" w:rsidRPr="00683AD9" w:rsidRDefault="00AA3517">
      <w:pPr>
        <w:jc w:val="both"/>
        <w:rPr>
          <w:rFonts w:ascii="Book Antiqua" w:hAnsi="Book Antiqua"/>
          <w:lang w:val="es-ES_tradnl"/>
        </w:rPr>
      </w:pPr>
    </w:p>
    <w:p w14:paraId="1B12A1F0" w14:textId="26B274C9" w:rsidR="000A7D79" w:rsidRPr="00683AD9" w:rsidRDefault="00AA3517" w:rsidP="00491A6C">
      <w:pPr>
        <w:ind w:left="720" w:hanging="720"/>
        <w:jc w:val="both"/>
        <w:rPr>
          <w:rFonts w:ascii="Book Antiqua" w:hAnsi="Book Antiqua"/>
          <w:lang w:val="es-PR"/>
        </w:rPr>
      </w:pPr>
      <w:r w:rsidRPr="00B4739C">
        <w:rPr>
          <w:rFonts w:ascii="Book Antiqua" w:hAnsi="Book Antiqua"/>
          <w:lang w:val="es-ES_tradnl"/>
        </w:rPr>
        <w:t xml:space="preserve">Para </w:t>
      </w:r>
      <w:r w:rsidRPr="00B4739C">
        <w:rPr>
          <w:rFonts w:ascii="Book Antiqua" w:hAnsi="Book Antiqua"/>
          <w:lang w:val="es-PR"/>
        </w:rPr>
        <w:t>ordenar a la Comisi</w:t>
      </w:r>
      <w:r w:rsidR="00602FD6" w:rsidRPr="00B4739C">
        <w:rPr>
          <w:rFonts w:ascii="Book Antiqua" w:hAnsi="Book Antiqua"/>
          <w:lang w:val="es-PR"/>
        </w:rPr>
        <w:t>ó</w:t>
      </w:r>
      <w:r w:rsidRPr="00B4739C">
        <w:rPr>
          <w:rFonts w:ascii="Book Antiqua" w:hAnsi="Book Antiqua"/>
          <w:lang w:val="es-PR"/>
        </w:rPr>
        <w:t xml:space="preserve">n </w:t>
      </w:r>
      <w:r w:rsidR="006E20D3">
        <w:rPr>
          <w:rFonts w:ascii="Book Antiqua" w:hAnsi="Book Antiqua"/>
          <w:lang w:val="es-PR"/>
        </w:rPr>
        <w:t xml:space="preserve">de Salud de la </w:t>
      </w:r>
      <w:r w:rsidR="00623AB2" w:rsidRPr="00B4739C">
        <w:rPr>
          <w:rFonts w:ascii="Book Antiqua" w:hAnsi="Book Antiqua"/>
          <w:szCs w:val="24"/>
          <w:lang w:val="es-PR"/>
        </w:rPr>
        <w:t>Cámara de Representantes</w:t>
      </w:r>
      <w:r w:rsidR="00B4739C" w:rsidRPr="00B4739C">
        <w:rPr>
          <w:rFonts w:ascii="Book Antiqua" w:hAnsi="Book Antiqua"/>
          <w:szCs w:val="24"/>
          <w:lang w:val="es-PR"/>
        </w:rPr>
        <w:t xml:space="preserve"> de Puerto Rico,</w:t>
      </w:r>
      <w:r w:rsidR="001113AD" w:rsidRPr="00B4739C">
        <w:rPr>
          <w:rFonts w:ascii="Book Antiqua" w:hAnsi="Book Antiqua"/>
          <w:szCs w:val="24"/>
          <w:lang w:val="es-PR"/>
        </w:rPr>
        <w:t xml:space="preserve"> realizar una investigación</w:t>
      </w:r>
      <w:r w:rsidR="00623AB2" w:rsidRPr="00B4739C">
        <w:rPr>
          <w:rFonts w:ascii="Book Antiqua" w:hAnsi="Book Antiqua"/>
          <w:szCs w:val="24"/>
          <w:lang w:val="es-PR"/>
        </w:rPr>
        <w:t xml:space="preserve"> </w:t>
      </w:r>
      <w:r w:rsidR="00B4739C" w:rsidRPr="00B4739C">
        <w:rPr>
          <w:rFonts w:ascii="Book Antiqua" w:hAnsi="Book Antiqua"/>
          <w:szCs w:val="24"/>
          <w:lang w:val="es-PR"/>
        </w:rPr>
        <w:t xml:space="preserve">sobre la implementación de las disposiciones de la Ley </w:t>
      </w:r>
      <w:r w:rsidR="006E20D3">
        <w:rPr>
          <w:rFonts w:ascii="Book Antiqua" w:hAnsi="Book Antiqua"/>
          <w:szCs w:val="24"/>
          <w:lang w:val="es-PR"/>
        </w:rPr>
        <w:t>Núm. 36 de 30 de mayo de 1984, según enmendada, conocida como “Ley para Crear la Oficina Estatal de Control Animal (OECA), analizar el cumplimiento de</w:t>
      </w:r>
      <w:r w:rsidR="00075D6A">
        <w:rPr>
          <w:rFonts w:ascii="Book Antiqua" w:hAnsi="Book Antiqua"/>
          <w:szCs w:val="24"/>
          <w:lang w:val="es-PR"/>
        </w:rPr>
        <w:t>l Departamento de Salud con las disposiciones de esta Ley; investigar sobre la creación, y administración de los albergues regionales de animales</w:t>
      </w:r>
      <w:r w:rsidR="00862DE1">
        <w:rPr>
          <w:rFonts w:ascii="Book Antiqua" w:hAnsi="Book Antiqua"/>
          <w:lang w:val="es-PR"/>
        </w:rPr>
        <w:t xml:space="preserve">; y para otros fines relacionados.  </w:t>
      </w:r>
    </w:p>
    <w:p w14:paraId="34DB3813" w14:textId="77777777" w:rsidR="002F7EDC" w:rsidRPr="00683AD9" w:rsidRDefault="002F7EDC" w:rsidP="00A45A90">
      <w:pPr>
        <w:ind w:left="360" w:hanging="360"/>
        <w:jc w:val="both"/>
        <w:rPr>
          <w:rFonts w:ascii="Book Antiqua" w:hAnsi="Book Antiqua"/>
          <w:szCs w:val="24"/>
          <w:lang w:val="es-PR"/>
        </w:rPr>
      </w:pPr>
    </w:p>
    <w:p w14:paraId="5902FA1B" w14:textId="77777777" w:rsidR="00AA3517" w:rsidRPr="00683AD9" w:rsidRDefault="00230E64" w:rsidP="00A45A90">
      <w:pPr>
        <w:jc w:val="center"/>
        <w:rPr>
          <w:rFonts w:ascii="Book Antiqua" w:hAnsi="Book Antiqua"/>
          <w:szCs w:val="24"/>
          <w:lang w:val="es-ES_tradnl"/>
        </w:rPr>
      </w:pPr>
      <w:r w:rsidRPr="00683AD9">
        <w:rPr>
          <w:rFonts w:ascii="Book Antiqua" w:hAnsi="Book Antiqua"/>
          <w:szCs w:val="24"/>
          <w:lang w:val="es-ES_tradnl"/>
        </w:rPr>
        <w:t>EXPOSICI</w:t>
      </w:r>
      <w:r w:rsidR="00D638FB" w:rsidRPr="00683AD9">
        <w:rPr>
          <w:rFonts w:ascii="Book Antiqua" w:hAnsi="Book Antiqua"/>
          <w:szCs w:val="24"/>
          <w:lang w:val="es-ES_tradnl"/>
        </w:rPr>
        <w:t>Ó</w:t>
      </w:r>
      <w:r w:rsidR="00AA3517" w:rsidRPr="00683AD9">
        <w:rPr>
          <w:rFonts w:ascii="Book Antiqua" w:hAnsi="Book Antiqua"/>
          <w:szCs w:val="24"/>
          <w:lang w:val="es-ES_tradnl"/>
        </w:rPr>
        <w:t>N DE MOTIVOS</w:t>
      </w:r>
    </w:p>
    <w:p w14:paraId="6241C967" w14:textId="77777777" w:rsidR="00230E64" w:rsidRPr="00683AD9" w:rsidRDefault="00230E64" w:rsidP="00A45A90">
      <w:pPr>
        <w:ind w:firstLine="360"/>
        <w:jc w:val="center"/>
        <w:rPr>
          <w:rFonts w:ascii="Book Antiqua" w:hAnsi="Book Antiqua"/>
          <w:szCs w:val="24"/>
          <w:lang w:val="es-ES_tradnl"/>
        </w:rPr>
      </w:pPr>
    </w:p>
    <w:p w14:paraId="02FD61FF" w14:textId="20747E51" w:rsidR="00862DE1" w:rsidRPr="00075D6A" w:rsidRDefault="00862DE1" w:rsidP="00A45A90">
      <w:pPr>
        <w:pStyle w:val="Textoindependiente"/>
        <w:spacing w:before="0"/>
        <w:ind w:firstLine="720"/>
        <w:rPr>
          <w:rFonts w:ascii="Book Antiqua" w:hAnsi="Book Antiqua"/>
        </w:rPr>
      </w:pPr>
      <w:r w:rsidRPr="00075D6A">
        <w:rPr>
          <w:rFonts w:ascii="Book Antiqua" w:hAnsi="Book Antiqua"/>
          <w:lang w:val="es-PR"/>
        </w:rPr>
        <w:t xml:space="preserve">La </w:t>
      </w:r>
      <w:r w:rsidR="00075D6A" w:rsidRPr="00075D6A">
        <w:rPr>
          <w:rFonts w:ascii="Book Antiqua" w:hAnsi="Book Antiqua"/>
          <w:lang w:val="es-PR"/>
        </w:rPr>
        <w:t>Ley Núm. 36 de 30 de mayo de 1984, según enmendada, conocida como “Ley para Crear la Oficina Estatal de Control Animal (OECA)</w:t>
      </w:r>
      <w:r w:rsidRPr="00075D6A">
        <w:rPr>
          <w:rFonts w:ascii="Book Antiqua" w:hAnsi="Book Antiqua"/>
          <w:lang w:val="es-PR"/>
        </w:rPr>
        <w:t>5-2018,</w:t>
      </w:r>
      <w:r w:rsidRPr="00075D6A">
        <w:rPr>
          <w:rFonts w:ascii="Book Antiqua" w:hAnsi="Book Antiqua"/>
        </w:rPr>
        <w:t xml:space="preserve"> </w:t>
      </w:r>
      <w:r w:rsidR="00075D6A">
        <w:rPr>
          <w:rFonts w:ascii="Book Antiqua" w:hAnsi="Book Antiqua"/>
        </w:rPr>
        <w:t xml:space="preserve">fue creada con el </w:t>
      </w:r>
      <w:r w:rsidR="00075D6A" w:rsidRPr="00075D6A">
        <w:rPr>
          <w:rFonts w:ascii="Book Antiqua" w:hAnsi="Book Antiqua"/>
        </w:rPr>
        <w:t xml:space="preserve">propósito de ejercer un necesario control en la población animal </w:t>
      </w:r>
      <w:r w:rsidR="00075D6A">
        <w:rPr>
          <w:rFonts w:ascii="Book Antiqua" w:hAnsi="Book Antiqua"/>
        </w:rPr>
        <w:t>en</w:t>
      </w:r>
      <w:r w:rsidR="00075D6A" w:rsidRPr="00075D6A">
        <w:rPr>
          <w:rFonts w:ascii="Book Antiqua" w:hAnsi="Book Antiqua"/>
        </w:rPr>
        <w:t xml:space="preserve"> Puerto Rico, mediante el establecimiento de </w:t>
      </w:r>
      <w:r w:rsidR="00075D6A">
        <w:rPr>
          <w:rFonts w:ascii="Book Antiqua" w:hAnsi="Book Antiqua"/>
        </w:rPr>
        <w:t>r</w:t>
      </w:r>
      <w:r w:rsidR="00075D6A" w:rsidRPr="00075D6A">
        <w:rPr>
          <w:rFonts w:ascii="Book Antiqua" w:hAnsi="Book Antiqua"/>
        </w:rPr>
        <w:t xml:space="preserve">efugios </w:t>
      </w:r>
      <w:r w:rsidR="00075D6A">
        <w:rPr>
          <w:rFonts w:ascii="Book Antiqua" w:hAnsi="Book Antiqua"/>
        </w:rPr>
        <w:t>r</w:t>
      </w:r>
      <w:r w:rsidR="00075D6A" w:rsidRPr="00075D6A">
        <w:rPr>
          <w:rFonts w:ascii="Book Antiqua" w:hAnsi="Book Antiqua"/>
        </w:rPr>
        <w:t xml:space="preserve">egionales de </w:t>
      </w:r>
      <w:r w:rsidR="00075D6A">
        <w:rPr>
          <w:rFonts w:ascii="Book Antiqua" w:hAnsi="Book Antiqua"/>
        </w:rPr>
        <w:t>a</w:t>
      </w:r>
      <w:r w:rsidR="00075D6A" w:rsidRPr="00075D6A">
        <w:rPr>
          <w:rFonts w:ascii="Book Antiqua" w:hAnsi="Book Antiqua"/>
        </w:rPr>
        <w:t xml:space="preserve">nimales para todas las jurisdicciones municipales del </w:t>
      </w:r>
      <w:r w:rsidR="00075D6A">
        <w:rPr>
          <w:rFonts w:ascii="Book Antiqua" w:hAnsi="Book Antiqua"/>
        </w:rPr>
        <w:t>Gobierno</w:t>
      </w:r>
      <w:r w:rsidR="00075D6A" w:rsidRPr="00075D6A">
        <w:rPr>
          <w:rFonts w:ascii="Book Antiqua" w:hAnsi="Book Antiqua"/>
        </w:rPr>
        <w:t xml:space="preserve"> de Puerto Rico. Dichos refugios funcionarían, además, como centros de adopción y como clínicas de esterilización a bajo costo para animales. Ello ofrecería a la ciudadanía interesada y amante de los animales un lugar adecuado donde conseguir una mascota que reúna las condiciones deseables de salud y otras, a la vez que daría la oportunidad al animal de encontrar un hogar donde poder vivir rodeado de amor dentro de un ambiente familiar. Los servicios de estos refugios permitirían también una mejor atención a las mascotas en diversas áreas, cuando así fuere necesario. Los </w:t>
      </w:r>
      <w:r w:rsidR="00075D6A">
        <w:rPr>
          <w:rFonts w:ascii="Book Antiqua" w:hAnsi="Book Antiqua"/>
        </w:rPr>
        <w:t>r</w:t>
      </w:r>
      <w:r w:rsidR="00075D6A" w:rsidRPr="00075D6A">
        <w:rPr>
          <w:rFonts w:ascii="Book Antiqua" w:hAnsi="Book Antiqua"/>
        </w:rPr>
        <w:t xml:space="preserve">efugios </w:t>
      </w:r>
      <w:r w:rsidR="00075D6A">
        <w:rPr>
          <w:rFonts w:ascii="Book Antiqua" w:hAnsi="Book Antiqua"/>
        </w:rPr>
        <w:t>r</w:t>
      </w:r>
      <w:r w:rsidR="00075D6A" w:rsidRPr="00075D6A">
        <w:rPr>
          <w:rFonts w:ascii="Book Antiqua" w:hAnsi="Book Antiqua"/>
        </w:rPr>
        <w:t xml:space="preserve">egionales darían énfasis al control de la natalidad en los animales con el objetivo de ayudar a reducir el grave problema de sobrepoblación animal existente en el país. De esta forma, el número de animales disponibles para adopción estaría mejor equiparado con el </w:t>
      </w:r>
      <w:r w:rsidR="00075D6A" w:rsidRPr="00075D6A">
        <w:rPr>
          <w:rFonts w:ascii="Book Antiqua" w:hAnsi="Book Antiqua"/>
        </w:rPr>
        <w:lastRenderedPageBreak/>
        <w:t>número de hogares dispuestos a adoptarlos. Resulta claro que el problema de exceso de población animal no se resolvería con el recogido de animales realengos o enfermos de las calles mientras los dueños de animales permitan que los mismos procreen libremente echando luego a la calle aquellos animales que no deseen retener. Ello, además del problema que crea en la comunidad, resulta injusto y cruel para los animales al permitirles nacer para luego ser sacrificados. Es indudable que ante el problema expuesto se hace deseable y necesario el desarrollo de un adecuado programa de refugios o albergues para animales como el que se dispone por medio de la</w:t>
      </w:r>
      <w:r w:rsidR="00075D6A">
        <w:rPr>
          <w:rFonts w:ascii="Book Antiqua" w:hAnsi="Book Antiqua"/>
        </w:rPr>
        <w:t xml:space="preserve"> </w:t>
      </w:r>
      <w:r w:rsidR="00075D6A" w:rsidRPr="00075D6A">
        <w:rPr>
          <w:rFonts w:ascii="Book Antiqua" w:hAnsi="Book Antiqua"/>
          <w:lang w:val="es-PR"/>
        </w:rPr>
        <w:t>Ley Núm. 36 de 30 de mayo de 1984</w:t>
      </w:r>
      <w:r w:rsidR="00075D6A">
        <w:rPr>
          <w:rFonts w:ascii="Book Antiqua" w:hAnsi="Book Antiqua"/>
          <w:lang w:val="es-PR"/>
        </w:rPr>
        <w:t>.</w:t>
      </w:r>
    </w:p>
    <w:p w14:paraId="53F9F3C9" w14:textId="77777777" w:rsidR="00862DE1" w:rsidRDefault="00862DE1" w:rsidP="00A45A90">
      <w:pPr>
        <w:pStyle w:val="Textoindependiente"/>
        <w:spacing w:before="0"/>
        <w:ind w:firstLine="720"/>
        <w:rPr>
          <w:rFonts w:ascii="Book Antiqua" w:hAnsi="Book Antiqua"/>
        </w:rPr>
      </w:pPr>
    </w:p>
    <w:p w14:paraId="46ACD8AF" w14:textId="6D474A54" w:rsidR="00A64D5A" w:rsidRPr="00683AD9" w:rsidRDefault="004F5726" w:rsidP="00A45A90">
      <w:pPr>
        <w:pStyle w:val="Textoindependiente"/>
        <w:spacing w:before="0"/>
        <w:ind w:firstLine="720"/>
        <w:rPr>
          <w:rFonts w:ascii="Book Antiqua" w:hAnsi="Book Antiqua"/>
          <w:lang w:val="es-PR"/>
        </w:rPr>
      </w:pPr>
      <w:r>
        <w:rPr>
          <w:rFonts w:ascii="Book Antiqua" w:hAnsi="Book Antiqua"/>
          <w:lang w:val="es-PR"/>
        </w:rPr>
        <w:t xml:space="preserve">Han transcurrido </w:t>
      </w:r>
      <w:r w:rsidR="00075D6A">
        <w:rPr>
          <w:rFonts w:ascii="Book Antiqua" w:hAnsi="Book Antiqua"/>
          <w:lang w:val="es-PR"/>
        </w:rPr>
        <w:t>más de 40</w:t>
      </w:r>
      <w:r>
        <w:rPr>
          <w:rFonts w:ascii="Book Antiqua" w:hAnsi="Book Antiqua"/>
          <w:lang w:val="es-PR"/>
        </w:rPr>
        <w:t xml:space="preserve"> años desde la aprobación de dicha ley, y es interés de esta Cámara de Representante conocer </w:t>
      </w:r>
      <w:r w:rsidR="00075D6A">
        <w:rPr>
          <w:rFonts w:ascii="Book Antiqua" w:hAnsi="Book Antiqua"/>
          <w:lang w:val="es-PR"/>
        </w:rPr>
        <w:t>si la intención legislativa se ha cumplido, si se establecieron o no los refugios regionales</w:t>
      </w:r>
      <w:r w:rsidR="00B235F8">
        <w:rPr>
          <w:rFonts w:ascii="Book Antiqua" w:hAnsi="Book Antiqua"/>
          <w:lang w:val="es-PR"/>
        </w:rPr>
        <w:t>, entre otros</w:t>
      </w:r>
      <w:r>
        <w:rPr>
          <w:rFonts w:ascii="Book Antiqua" w:hAnsi="Book Antiqua"/>
          <w:lang w:val="es-PR"/>
        </w:rPr>
        <w:t>.</w:t>
      </w:r>
    </w:p>
    <w:p w14:paraId="70019C6B" w14:textId="77777777" w:rsidR="00A64D5A" w:rsidRPr="00683AD9" w:rsidRDefault="00A64D5A" w:rsidP="00A45A90">
      <w:pPr>
        <w:pStyle w:val="Textoindependiente"/>
        <w:spacing w:before="0"/>
        <w:ind w:firstLine="720"/>
        <w:rPr>
          <w:rFonts w:ascii="Book Antiqua" w:hAnsi="Book Antiqua"/>
          <w:lang w:val="es-PR"/>
        </w:rPr>
      </w:pPr>
    </w:p>
    <w:p w14:paraId="08DAB5D4" w14:textId="77777777" w:rsidR="00AA3517" w:rsidRPr="00683AD9" w:rsidRDefault="00AA3517" w:rsidP="00A45A90">
      <w:pPr>
        <w:spacing w:line="480" w:lineRule="auto"/>
        <w:rPr>
          <w:rFonts w:ascii="Book Antiqua" w:hAnsi="Book Antiqua"/>
          <w:i/>
          <w:lang w:val="es-ES_tradnl"/>
        </w:rPr>
      </w:pPr>
      <w:r w:rsidRPr="00683AD9">
        <w:rPr>
          <w:rFonts w:ascii="Book Antiqua" w:hAnsi="Book Antiqua"/>
          <w:i/>
          <w:lang w:val="es-ES_tradnl"/>
        </w:rPr>
        <w:t>RESU</w:t>
      </w:r>
      <w:r w:rsidR="00A45A90" w:rsidRPr="00683AD9">
        <w:rPr>
          <w:rFonts w:ascii="Book Antiqua" w:hAnsi="Book Antiqua"/>
          <w:i/>
          <w:lang w:val="es-ES_tradnl"/>
        </w:rPr>
        <w:t>É</w:t>
      </w:r>
      <w:r w:rsidRPr="00683AD9">
        <w:rPr>
          <w:rFonts w:ascii="Book Antiqua" w:hAnsi="Book Antiqua"/>
          <w:i/>
          <w:lang w:val="es-ES_tradnl"/>
        </w:rPr>
        <w:t>LVESE POR LA C</w:t>
      </w:r>
      <w:r w:rsidR="00A45A90" w:rsidRPr="00683AD9">
        <w:rPr>
          <w:rFonts w:ascii="Book Antiqua" w:hAnsi="Book Antiqua"/>
          <w:i/>
          <w:lang w:val="es-ES_tradnl"/>
        </w:rPr>
        <w:t>Á</w:t>
      </w:r>
      <w:r w:rsidRPr="00683AD9">
        <w:rPr>
          <w:rFonts w:ascii="Book Antiqua" w:hAnsi="Book Antiqua"/>
          <w:i/>
          <w:lang w:val="es-ES_tradnl"/>
        </w:rPr>
        <w:t>MARA DE REPRESENTANTES DE PUERTO RICO:</w:t>
      </w:r>
    </w:p>
    <w:p w14:paraId="497E2A5B" w14:textId="77777777" w:rsidR="00AA3517" w:rsidRPr="00683AD9" w:rsidRDefault="00AA3517">
      <w:pPr>
        <w:spacing w:line="480" w:lineRule="auto"/>
        <w:jc w:val="both"/>
        <w:rPr>
          <w:rFonts w:ascii="Book Antiqua" w:hAnsi="Book Antiqua"/>
          <w:i/>
          <w:lang w:val="es-ES_tradnl"/>
        </w:rPr>
        <w:sectPr w:rsidR="00AA3517" w:rsidRPr="00683AD9">
          <w:headerReference w:type="default" r:id="rId7"/>
          <w:type w:val="continuous"/>
          <w:pgSz w:w="12240" w:h="15840" w:code="1"/>
          <w:pgMar w:top="1440" w:right="1440" w:bottom="1440" w:left="1440" w:header="720" w:footer="720" w:gutter="0"/>
          <w:cols w:space="720"/>
          <w:titlePg/>
        </w:sectPr>
      </w:pPr>
    </w:p>
    <w:p w14:paraId="082BC293" w14:textId="73FED04A" w:rsidR="00334DD9" w:rsidRPr="00683AD9" w:rsidRDefault="00AA3517" w:rsidP="00334DD9">
      <w:pPr>
        <w:spacing w:line="480" w:lineRule="auto"/>
        <w:ind w:firstLine="720"/>
        <w:jc w:val="both"/>
        <w:rPr>
          <w:rFonts w:ascii="Book Antiqua" w:hAnsi="Book Antiqua"/>
          <w:lang w:val="es-PR"/>
        </w:rPr>
      </w:pPr>
      <w:r w:rsidRPr="00683AD9">
        <w:rPr>
          <w:rFonts w:ascii="Book Antiqua" w:hAnsi="Book Antiqua"/>
          <w:lang w:val="es-PR"/>
        </w:rPr>
        <w:t>Sección 1.</w:t>
      </w:r>
      <w:r w:rsidR="00A64D5A" w:rsidRPr="00683AD9">
        <w:rPr>
          <w:rFonts w:ascii="Book Antiqua" w:hAnsi="Book Antiqua"/>
          <w:lang w:val="es-PR"/>
        </w:rPr>
        <w:t xml:space="preserve"> Se ordena a </w:t>
      </w:r>
      <w:r w:rsidR="00B235F8" w:rsidRPr="00B4739C">
        <w:rPr>
          <w:rFonts w:ascii="Book Antiqua" w:hAnsi="Book Antiqua"/>
          <w:lang w:val="es-PR"/>
        </w:rPr>
        <w:t xml:space="preserve">la Comisión </w:t>
      </w:r>
      <w:r w:rsidR="00B235F8">
        <w:rPr>
          <w:rFonts w:ascii="Book Antiqua" w:hAnsi="Book Antiqua"/>
          <w:lang w:val="es-PR"/>
        </w:rPr>
        <w:t xml:space="preserve">de Salud de la </w:t>
      </w:r>
      <w:r w:rsidR="00B235F8" w:rsidRPr="00B4739C">
        <w:rPr>
          <w:rFonts w:ascii="Book Antiqua" w:hAnsi="Book Antiqua"/>
          <w:szCs w:val="24"/>
          <w:lang w:val="es-PR"/>
        </w:rPr>
        <w:t xml:space="preserve">Cámara de Representantes de Puerto Rico, realizar una investigación sobre la implementación de las disposiciones de la Ley </w:t>
      </w:r>
      <w:r w:rsidR="00B235F8">
        <w:rPr>
          <w:rFonts w:ascii="Book Antiqua" w:hAnsi="Book Antiqua"/>
          <w:szCs w:val="24"/>
          <w:lang w:val="es-PR"/>
        </w:rPr>
        <w:t>Núm. 36 de 30 de mayo de 1984, según enmendada, conocida como “Ley para Crear la Oficina Estatal de Control Animal (OECA), analizar el cumplimiento del Departamento de Salud con las disposiciones de esta Ley; investigar sobre la creación, y administración de los albergues regionales de animales</w:t>
      </w:r>
      <w:r w:rsidR="00334DD9" w:rsidRPr="00683AD9">
        <w:rPr>
          <w:rFonts w:ascii="Book Antiqua" w:hAnsi="Book Antiqua"/>
          <w:lang w:val="es-PR"/>
        </w:rPr>
        <w:t xml:space="preserve">. </w:t>
      </w:r>
    </w:p>
    <w:p w14:paraId="11D428E5" w14:textId="441506F0" w:rsidR="00AA3517" w:rsidRPr="00683AD9" w:rsidRDefault="00AA3517" w:rsidP="003A015B">
      <w:pPr>
        <w:spacing w:line="480" w:lineRule="auto"/>
        <w:ind w:firstLine="720"/>
        <w:jc w:val="both"/>
        <w:rPr>
          <w:rFonts w:ascii="Book Antiqua" w:hAnsi="Book Antiqua"/>
          <w:lang w:val="es-PR"/>
        </w:rPr>
      </w:pPr>
      <w:r w:rsidRPr="00683AD9">
        <w:rPr>
          <w:rFonts w:ascii="Book Antiqua" w:hAnsi="Book Antiqua"/>
          <w:lang w:val="es-PR"/>
        </w:rPr>
        <w:t xml:space="preserve">Sección </w:t>
      </w:r>
      <w:r w:rsidR="003A015B" w:rsidRPr="00683AD9">
        <w:rPr>
          <w:rFonts w:ascii="Book Antiqua" w:hAnsi="Book Antiqua"/>
          <w:lang w:val="es-PR"/>
        </w:rPr>
        <w:t>2</w:t>
      </w:r>
      <w:r w:rsidRPr="00683AD9">
        <w:rPr>
          <w:rFonts w:ascii="Book Antiqua" w:hAnsi="Book Antiqua"/>
          <w:lang w:val="es-PR"/>
        </w:rPr>
        <w:t>.-</w:t>
      </w:r>
      <w:r w:rsidR="00621025" w:rsidRPr="00621025">
        <w:rPr>
          <w:rFonts w:ascii="Book Antiqua" w:hAnsi="Book Antiqua"/>
          <w:szCs w:val="25"/>
          <w:lang w:val="es-PR"/>
        </w:rPr>
        <w:t xml:space="preserve"> </w:t>
      </w:r>
      <w:r w:rsidR="00621025">
        <w:rPr>
          <w:rFonts w:ascii="Book Antiqua" w:hAnsi="Book Antiqua"/>
          <w:szCs w:val="25"/>
          <w:lang w:val="es-PR"/>
        </w:rPr>
        <w:t xml:space="preserve">La comisión </w:t>
      </w:r>
      <w:r w:rsidR="00E02DBD">
        <w:rPr>
          <w:rFonts w:ascii="Book Antiqua" w:hAnsi="Book Antiqua"/>
          <w:szCs w:val="25"/>
          <w:lang w:val="es-PR"/>
        </w:rPr>
        <w:t>tendrá ciento ochenta (180) días, luego de su aprobación, para rendir a este cuerpo legislativo, un informe final que contenga sus hallazgos, conclusiones y recomendaciones.</w:t>
      </w:r>
    </w:p>
    <w:p w14:paraId="1331821B" w14:textId="77777777" w:rsidR="00AA3517" w:rsidRPr="00683AD9" w:rsidRDefault="00230E64">
      <w:pPr>
        <w:spacing w:line="480" w:lineRule="auto"/>
        <w:ind w:firstLine="360"/>
        <w:jc w:val="both"/>
        <w:rPr>
          <w:rFonts w:ascii="Book Antiqua" w:hAnsi="Book Antiqua"/>
          <w:lang w:val="es-ES_tradnl"/>
        </w:rPr>
      </w:pPr>
      <w:r w:rsidRPr="00683AD9">
        <w:rPr>
          <w:rFonts w:ascii="Book Antiqua" w:hAnsi="Book Antiqua"/>
          <w:lang w:val="es-PR"/>
        </w:rPr>
        <w:tab/>
      </w:r>
      <w:r w:rsidR="00AA3517" w:rsidRPr="00683AD9">
        <w:rPr>
          <w:rFonts w:ascii="Book Antiqua" w:hAnsi="Book Antiqua"/>
          <w:lang w:val="es-PR"/>
        </w:rPr>
        <w:t>Sección 3.-Esta Resolución comenzará a regir inmediatamente después de su aprobación.</w:t>
      </w:r>
    </w:p>
    <w:sectPr w:rsidR="00AA3517" w:rsidRPr="00683AD9"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FE982" w14:textId="77777777" w:rsidR="001C3D91" w:rsidRDefault="001C3D91">
      <w:r>
        <w:separator/>
      </w:r>
    </w:p>
  </w:endnote>
  <w:endnote w:type="continuationSeparator" w:id="0">
    <w:p w14:paraId="18473E47" w14:textId="77777777" w:rsidR="001C3D91" w:rsidRDefault="001C3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90007" w14:textId="77777777" w:rsidR="001C3D91" w:rsidRDefault="001C3D91">
      <w:r>
        <w:separator/>
      </w:r>
    </w:p>
  </w:footnote>
  <w:footnote w:type="continuationSeparator" w:id="0">
    <w:p w14:paraId="0FF3665A" w14:textId="77777777" w:rsidR="001C3D91" w:rsidRDefault="001C3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591D25" w:rsidRDefault="000A179D">
    <w:pPr>
      <w:pStyle w:val="Encabezado"/>
      <w:jc w:val="center"/>
    </w:pPr>
    <w:r>
      <w:rPr>
        <w:rStyle w:val="Nmerodepgina"/>
      </w:rPr>
      <w:fldChar w:fldCharType="begin"/>
    </w:r>
    <w:r w:rsidR="00591D25">
      <w:rPr>
        <w:rStyle w:val="Nmerodepgina"/>
      </w:rPr>
      <w:instrText xml:space="preserve"> PAGE </w:instrText>
    </w:r>
    <w:r>
      <w:rPr>
        <w:rStyle w:val="Nmerodepgina"/>
      </w:rPr>
      <w:fldChar w:fldCharType="separate"/>
    </w:r>
    <w:r w:rsidR="00683AD9">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9086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37C51"/>
    <w:rsid w:val="00043042"/>
    <w:rsid w:val="00047FFA"/>
    <w:rsid w:val="0005103B"/>
    <w:rsid w:val="00075D6A"/>
    <w:rsid w:val="00097F36"/>
    <w:rsid w:val="000A0AEF"/>
    <w:rsid w:val="000A179D"/>
    <w:rsid w:val="000A7D79"/>
    <w:rsid w:val="000C0C88"/>
    <w:rsid w:val="000F1B08"/>
    <w:rsid w:val="00102481"/>
    <w:rsid w:val="001113AD"/>
    <w:rsid w:val="00126547"/>
    <w:rsid w:val="00133944"/>
    <w:rsid w:val="0016593D"/>
    <w:rsid w:val="0018752B"/>
    <w:rsid w:val="001A4436"/>
    <w:rsid w:val="001B436F"/>
    <w:rsid w:val="001B63C4"/>
    <w:rsid w:val="001C242F"/>
    <w:rsid w:val="001C3D91"/>
    <w:rsid w:val="00210337"/>
    <w:rsid w:val="002170AC"/>
    <w:rsid w:val="00217C71"/>
    <w:rsid w:val="00230E64"/>
    <w:rsid w:val="00232EAB"/>
    <w:rsid w:val="00232EF4"/>
    <w:rsid w:val="00234F4A"/>
    <w:rsid w:val="00281186"/>
    <w:rsid w:val="002860D9"/>
    <w:rsid w:val="002A068D"/>
    <w:rsid w:val="002B31BC"/>
    <w:rsid w:val="002C0919"/>
    <w:rsid w:val="002D5462"/>
    <w:rsid w:val="002E69D6"/>
    <w:rsid w:val="002F7EDC"/>
    <w:rsid w:val="00311D1F"/>
    <w:rsid w:val="00334DD9"/>
    <w:rsid w:val="00380AA3"/>
    <w:rsid w:val="003A015B"/>
    <w:rsid w:val="003A7175"/>
    <w:rsid w:val="00423BE7"/>
    <w:rsid w:val="004361F9"/>
    <w:rsid w:val="00456C45"/>
    <w:rsid w:val="0047433D"/>
    <w:rsid w:val="00482E64"/>
    <w:rsid w:val="00491A6C"/>
    <w:rsid w:val="00491F27"/>
    <w:rsid w:val="004D18F1"/>
    <w:rsid w:val="004E0658"/>
    <w:rsid w:val="004E791F"/>
    <w:rsid w:val="004F5726"/>
    <w:rsid w:val="004F648A"/>
    <w:rsid w:val="00537B4F"/>
    <w:rsid w:val="00567063"/>
    <w:rsid w:val="00587732"/>
    <w:rsid w:val="00591D25"/>
    <w:rsid w:val="005C7667"/>
    <w:rsid w:val="005F019C"/>
    <w:rsid w:val="005F3C6B"/>
    <w:rsid w:val="00602FD6"/>
    <w:rsid w:val="006066C1"/>
    <w:rsid w:val="00621025"/>
    <w:rsid w:val="00623AB2"/>
    <w:rsid w:val="00651966"/>
    <w:rsid w:val="00657EDF"/>
    <w:rsid w:val="006676A6"/>
    <w:rsid w:val="00683AD9"/>
    <w:rsid w:val="006920C0"/>
    <w:rsid w:val="00692E43"/>
    <w:rsid w:val="006C0A89"/>
    <w:rsid w:val="006E20D3"/>
    <w:rsid w:val="006F2CE8"/>
    <w:rsid w:val="006F3D82"/>
    <w:rsid w:val="007A0D61"/>
    <w:rsid w:val="007A11F9"/>
    <w:rsid w:val="007B2B9B"/>
    <w:rsid w:val="007C6554"/>
    <w:rsid w:val="007E71AF"/>
    <w:rsid w:val="00807082"/>
    <w:rsid w:val="00826075"/>
    <w:rsid w:val="00862DE1"/>
    <w:rsid w:val="00876248"/>
    <w:rsid w:val="0088762E"/>
    <w:rsid w:val="008A4C2F"/>
    <w:rsid w:val="008B605A"/>
    <w:rsid w:val="008C1DB8"/>
    <w:rsid w:val="00927A64"/>
    <w:rsid w:val="009A7409"/>
    <w:rsid w:val="009C21E3"/>
    <w:rsid w:val="009F6FD3"/>
    <w:rsid w:val="00A21AE1"/>
    <w:rsid w:val="00A25887"/>
    <w:rsid w:val="00A26544"/>
    <w:rsid w:val="00A3499E"/>
    <w:rsid w:val="00A45A90"/>
    <w:rsid w:val="00A61033"/>
    <w:rsid w:val="00A64D5A"/>
    <w:rsid w:val="00A87AD9"/>
    <w:rsid w:val="00AA3517"/>
    <w:rsid w:val="00AA43B6"/>
    <w:rsid w:val="00AC0CAE"/>
    <w:rsid w:val="00AC0E57"/>
    <w:rsid w:val="00AD3632"/>
    <w:rsid w:val="00AF61B4"/>
    <w:rsid w:val="00B00365"/>
    <w:rsid w:val="00B235F8"/>
    <w:rsid w:val="00B30C30"/>
    <w:rsid w:val="00B46A26"/>
    <w:rsid w:val="00B4739C"/>
    <w:rsid w:val="00B56B2E"/>
    <w:rsid w:val="00B765BF"/>
    <w:rsid w:val="00B92670"/>
    <w:rsid w:val="00BA7E80"/>
    <w:rsid w:val="00BD61D3"/>
    <w:rsid w:val="00BF498B"/>
    <w:rsid w:val="00C01124"/>
    <w:rsid w:val="00C22372"/>
    <w:rsid w:val="00C64738"/>
    <w:rsid w:val="00C76DFF"/>
    <w:rsid w:val="00CB13CF"/>
    <w:rsid w:val="00CF571F"/>
    <w:rsid w:val="00D30B02"/>
    <w:rsid w:val="00D3545E"/>
    <w:rsid w:val="00D47D2B"/>
    <w:rsid w:val="00D56D2F"/>
    <w:rsid w:val="00D638FB"/>
    <w:rsid w:val="00DB5F2E"/>
    <w:rsid w:val="00DB6547"/>
    <w:rsid w:val="00DF2A6A"/>
    <w:rsid w:val="00E02AD3"/>
    <w:rsid w:val="00E02DBD"/>
    <w:rsid w:val="00E33662"/>
    <w:rsid w:val="00E44EDB"/>
    <w:rsid w:val="00E54C8A"/>
    <w:rsid w:val="00E669F1"/>
    <w:rsid w:val="00E75E35"/>
    <w:rsid w:val="00E77E34"/>
    <w:rsid w:val="00EA1132"/>
    <w:rsid w:val="00ED51B3"/>
    <w:rsid w:val="00ED64BC"/>
    <w:rsid w:val="00F00060"/>
    <w:rsid w:val="00F160A6"/>
    <w:rsid w:val="00F37309"/>
    <w:rsid w:val="00F40513"/>
    <w:rsid w:val="00F56CDF"/>
    <w:rsid w:val="00F65FA0"/>
    <w:rsid w:val="00F80406"/>
    <w:rsid w:val="00F95DE0"/>
    <w:rsid w:val="00FA06BF"/>
    <w:rsid w:val="00FD345D"/>
    <w:rsid w:val="00FD4B5F"/>
    <w:rsid w:val="00FD4CC3"/>
    <w:rsid w:val="00FE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7BB49"/>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rPr>
  </w:style>
  <w:style w:type="paragraph" w:styleId="Ttulo4">
    <w:name w:val="heading 4"/>
    <w:basedOn w:val="Normal"/>
    <w:next w:val="Normal"/>
    <w:link w:val="Ttulo4Car"/>
    <w:semiHidden/>
    <w:unhideWhenUsed/>
    <w:qFormat/>
    <w:rsid w:val="00E669F1"/>
    <w:pPr>
      <w:keepNext/>
      <w:tabs>
        <w:tab w:val="left" w:pos="7830"/>
      </w:tabs>
      <w:outlineLvl w:val="3"/>
    </w:pPr>
    <w:rPr>
      <w:rFonts w:ascii="CG Times (W1)" w:eastAsia="Times New Roman" w:hAnsi="CG Times (W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basedOn w:val="Fuentedeprrafopredeter"/>
    <w:link w:val="Ttulo1"/>
    <w:rsid w:val="00E669F1"/>
    <w:rPr>
      <w:rFonts w:ascii="CG Times(w1)" w:eastAsia="Times New Roman" w:hAnsi="CG Times(w1)"/>
      <w:b/>
      <w:sz w:val="36"/>
    </w:rPr>
  </w:style>
  <w:style w:type="character" w:customStyle="1" w:styleId="Ttulo4Car">
    <w:name w:val="Título 4 Car"/>
    <w:basedOn w:val="Fuentedeprrafopredete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rPr>
  </w:style>
  <w:style w:type="character" w:customStyle="1" w:styleId="TtuloCar">
    <w:name w:val="Título Car"/>
    <w:basedOn w:val="Fuentedeprrafopredeter"/>
    <w:link w:val="Ttulo"/>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1</TotalTime>
  <Pages>2</Pages>
  <Words>592</Words>
  <Characters>3224</Characters>
  <Application>Microsoft Office Word</Application>
  <DocSecurity>0</DocSecurity>
  <Lines>26</Lines>
  <Paragraphs>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Rocío Alayón Morell</cp:lastModifiedBy>
  <cp:revision>3</cp:revision>
  <cp:lastPrinted>2025-08-18T18:59:00Z</cp:lastPrinted>
  <dcterms:created xsi:type="dcterms:W3CDTF">2025-08-18T18:27:00Z</dcterms:created>
  <dcterms:modified xsi:type="dcterms:W3CDTF">2025-08-18T18:59:00Z</dcterms:modified>
</cp:coreProperties>
</file>