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55B22" w14:textId="77777777" w:rsidR="0088762E" w:rsidRPr="00C45C7E" w:rsidRDefault="00370561" w:rsidP="00E504E0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 w:rsidRPr="00C45C7E"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FD3117" w:rsidRPr="00C45C7E">
        <w:rPr>
          <w:rFonts w:ascii="Book Antiqua" w:eastAsia="Times New Roman" w:hAnsi="Book Antiqua"/>
          <w:sz w:val="28"/>
          <w:szCs w:val="28"/>
          <w:lang w:val="es-ES_tradnl"/>
        </w:rPr>
        <w:t xml:space="preserve"> </w:t>
      </w:r>
      <w:r w:rsidR="0088762E" w:rsidRPr="00C45C7E">
        <w:rPr>
          <w:rFonts w:ascii="Book Antiqua" w:eastAsia="Times New Roman" w:hAnsi="Book Antiqua"/>
          <w:sz w:val="28"/>
          <w:szCs w:val="28"/>
          <w:lang w:val="es-ES_tradnl"/>
        </w:rPr>
        <w:t>DE PUERTO RICO</w:t>
      </w:r>
    </w:p>
    <w:p w14:paraId="5F35E1CB" w14:textId="77777777" w:rsidR="0088762E" w:rsidRPr="00C45C7E" w:rsidRDefault="0088762E" w:rsidP="00E504E0">
      <w:pPr>
        <w:jc w:val="center"/>
        <w:rPr>
          <w:rFonts w:ascii="Book Antiqua" w:eastAsia="Times New Roman" w:hAnsi="Book Antiqua"/>
          <w:lang w:val="es-ES_tradnl"/>
        </w:rPr>
      </w:pPr>
    </w:p>
    <w:p w14:paraId="31241CA9" w14:textId="6334BAB4" w:rsidR="0088762E" w:rsidRPr="00C45C7E" w:rsidRDefault="008D45B6" w:rsidP="00E504E0">
      <w:pPr>
        <w:jc w:val="both"/>
        <w:rPr>
          <w:rFonts w:ascii="Book Antiqua" w:eastAsia="Times New Roman" w:hAnsi="Book Antiqua"/>
          <w:lang w:val="es-ES_tradnl"/>
        </w:rPr>
      </w:pPr>
      <w:r w:rsidRPr="00C45C7E">
        <w:rPr>
          <w:rFonts w:ascii="Book Antiqua" w:eastAsia="Times New Roman" w:hAnsi="Book Antiqua"/>
          <w:lang w:val="es-ES_tradnl"/>
        </w:rPr>
        <w:t>20m</w:t>
      </w:r>
      <w:r w:rsidR="0088762E" w:rsidRPr="00C45C7E">
        <w:rPr>
          <w:rFonts w:ascii="Book Antiqua" w:eastAsia="Times New Roman" w:hAnsi="Book Antiqua"/>
          <w:lang w:val="es-ES_tradnl"/>
        </w:rPr>
        <w:t>a. Asambl</w:t>
      </w:r>
      <w:r w:rsidR="00062BE3" w:rsidRPr="00C45C7E">
        <w:rPr>
          <w:rFonts w:ascii="Book Antiqua" w:eastAsia="Times New Roman" w:hAnsi="Book Antiqua"/>
          <w:lang w:val="es-ES_tradnl"/>
        </w:rPr>
        <w:t>ea</w:t>
      </w:r>
      <w:r w:rsidR="0088762E" w:rsidRPr="00C45C7E">
        <w:rPr>
          <w:rFonts w:ascii="Book Antiqua" w:eastAsia="Times New Roman" w:hAnsi="Book Antiqua"/>
          <w:lang w:val="es-ES_tradnl"/>
        </w:rPr>
        <w:t xml:space="preserve"> </w:t>
      </w:r>
      <w:r w:rsidR="00062BE3" w:rsidRPr="00C45C7E">
        <w:rPr>
          <w:rFonts w:ascii="Book Antiqua" w:eastAsia="Times New Roman" w:hAnsi="Book Antiqua"/>
          <w:lang w:val="es-ES_tradnl"/>
        </w:rPr>
        <w:tab/>
      </w:r>
      <w:r w:rsidR="00062BE3" w:rsidRPr="00C45C7E">
        <w:rPr>
          <w:rFonts w:ascii="Book Antiqua" w:eastAsia="Times New Roman" w:hAnsi="Book Antiqua"/>
          <w:lang w:val="es-ES_tradnl"/>
        </w:rPr>
        <w:tab/>
      </w:r>
      <w:r w:rsidR="00062BE3" w:rsidRPr="00C45C7E">
        <w:rPr>
          <w:rFonts w:ascii="Book Antiqua" w:eastAsia="Times New Roman" w:hAnsi="Book Antiqua"/>
          <w:lang w:val="es-ES_tradnl"/>
        </w:rPr>
        <w:tab/>
      </w:r>
      <w:r w:rsidR="00062BE3" w:rsidRPr="00C45C7E">
        <w:rPr>
          <w:rFonts w:ascii="Book Antiqua" w:eastAsia="Times New Roman" w:hAnsi="Book Antiqua"/>
          <w:lang w:val="es-ES_tradnl"/>
        </w:rPr>
        <w:tab/>
      </w:r>
      <w:r w:rsidR="00062BE3" w:rsidRPr="00C45C7E">
        <w:rPr>
          <w:rFonts w:ascii="Book Antiqua" w:eastAsia="Times New Roman" w:hAnsi="Book Antiqua"/>
          <w:lang w:val="es-ES_tradnl"/>
        </w:rPr>
        <w:tab/>
      </w:r>
      <w:r w:rsidR="00062BE3" w:rsidRPr="00C45C7E">
        <w:rPr>
          <w:rFonts w:ascii="Book Antiqua" w:eastAsia="Times New Roman" w:hAnsi="Book Antiqua"/>
          <w:lang w:val="es-ES_tradnl"/>
        </w:rPr>
        <w:tab/>
      </w:r>
      <w:r w:rsidR="00062BE3" w:rsidRPr="00C45C7E">
        <w:rPr>
          <w:rFonts w:ascii="Book Antiqua" w:eastAsia="Times New Roman" w:hAnsi="Book Antiqua"/>
          <w:lang w:val="es-ES_tradnl"/>
        </w:rPr>
        <w:tab/>
        <w:t xml:space="preserve">                     </w:t>
      </w:r>
      <w:r w:rsidR="0015346C" w:rsidRPr="00C45C7E">
        <w:rPr>
          <w:rFonts w:ascii="Book Antiqua" w:eastAsia="Times New Roman" w:hAnsi="Book Antiqua"/>
          <w:lang w:val="es-ES_tradnl"/>
        </w:rPr>
        <w:t>2d</w:t>
      </w:r>
      <w:r w:rsidR="0088762E" w:rsidRPr="00C45C7E">
        <w:rPr>
          <w:rFonts w:ascii="Book Antiqua" w:eastAsia="Times New Roman" w:hAnsi="Book Antiqua"/>
          <w:lang w:val="es-ES_tradnl"/>
        </w:rPr>
        <w:t xml:space="preserve">a. Sesión </w:t>
      </w:r>
    </w:p>
    <w:p w14:paraId="516C5928" w14:textId="2AC1ADC9" w:rsidR="0088762E" w:rsidRPr="00C45C7E" w:rsidRDefault="00062BE3" w:rsidP="00E504E0">
      <w:pPr>
        <w:jc w:val="both"/>
        <w:rPr>
          <w:rFonts w:ascii="Book Antiqua" w:eastAsia="Times New Roman" w:hAnsi="Book Antiqua"/>
          <w:lang w:val="es-ES_tradnl"/>
        </w:rPr>
      </w:pPr>
      <w:r w:rsidRPr="00C45C7E">
        <w:rPr>
          <w:rFonts w:ascii="Book Antiqua" w:eastAsia="Times New Roman" w:hAnsi="Book Antiqua"/>
          <w:lang w:val="es-ES_tradnl"/>
        </w:rPr>
        <w:tab/>
        <w:t>Legislativa</w:t>
      </w:r>
      <w:r w:rsidR="0088762E" w:rsidRPr="00C45C7E">
        <w:rPr>
          <w:rFonts w:ascii="Book Antiqua" w:eastAsia="Times New Roman" w:hAnsi="Book Antiqua"/>
          <w:lang w:val="es-ES_tradnl"/>
        </w:rPr>
        <w:t xml:space="preserve"> </w:t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</w:r>
      <w:r w:rsidRPr="00C45C7E">
        <w:rPr>
          <w:rFonts w:ascii="Book Antiqua" w:eastAsia="Times New Roman" w:hAnsi="Book Antiqua"/>
          <w:lang w:val="es-ES_tradnl"/>
        </w:rPr>
        <w:tab/>
        <w:t xml:space="preserve">    </w:t>
      </w:r>
      <w:r w:rsidR="0015346C" w:rsidRPr="00C45C7E">
        <w:rPr>
          <w:rFonts w:ascii="Book Antiqua" w:eastAsia="Times New Roman" w:hAnsi="Book Antiqua"/>
          <w:lang w:val="es-ES_tradnl"/>
        </w:rPr>
        <w:t xml:space="preserve"> </w:t>
      </w:r>
      <w:r w:rsidR="0088762E" w:rsidRPr="00C45C7E">
        <w:rPr>
          <w:rFonts w:ascii="Book Antiqua" w:eastAsia="Times New Roman" w:hAnsi="Book Antiqua"/>
          <w:lang w:val="es-ES_tradnl"/>
        </w:rPr>
        <w:t>Ordinaria</w:t>
      </w:r>
    </w:p>
    <w:p w14:paraId="44A54499" w14:textId="77777777" w:rsidR="0088762E" w:rsidRPr="00C45C7E" w:rsidRDefault="0088762E" w:rsidP="00E504E0">
      <w:pPr>
        <w:rPr>
          <w:rFonts w:ascii="Book Antiqua" w:eastAsia="Times New Roman" w:hAnsi="Book Antiqua"/>
          <w:lang w:val="es-ES_tradnl"/>
        </w:rPr>
      </w:pPr>
    </w:p>
    <w:p w14:paraId="13457F18" w14:textId="77777777" w:rsidR="00062BE3" w:rsidRPr="00C45C7E" w:rsidRDefault="0088762E" w:rsidP="00E504E0">
      <w:pPr>
        <w:pStyle w:val="BodyText"/>
        <w:spacing w:before="0"/>
        <w:jc w:val="center"/>
        <w:rPr>
          <w:rFonts w:ascii="Book Antiqua" w:hAnsi="Book Antiqua"/>
          <w:lang w:val="es-PR"/>
        </w:rPr>
      </w:pPr>
      <w:r w:rsidRPr="00C45C7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6C298991" w14:textId="77777777" w:rsidR="0088762E" w:rsidRPr="00C45C7E" w:rsidRDefault="0088762E" w:rsidP="00E504E0">
      <w:pPr>
        <w:rPr>
          <w:rFonts w:ascii="Book Antiqua" w:eastAsia="Times New Roman" w:hAnsi="Book Antiqua"/>
          <w:szCs w:val="24"/>
          <w:lang w:val="es-ES_tradnl"/>
        </w:rPr>
      </w:pPr>
    </w:p>
    <w:p w14:paraId="108F7551" w14:textId="27172010" w:rsidR="0088762E" w:rsidRPr="00C45C7E" w:rsidRDefault="0088762E" w:rsidP="00E504E0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C45C7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</w:t>
      </w:r>
      <w:r w:rsidR="002F576C" w:rsidRPr="00C45C7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C. </w:t>
      </w:r>
      <w:r w:rsidRPr="00C45C7E">
        <w:rPr>
          <w:rFonts w:ascii="Book Antiqua" w:eastAsia="Times New Roman" w:hAnsi="Book Antiqua"/>
          <w:b/>
          <w:sz w:val="52"/>
          <w:szCs w:val="52"/>
          <w:lang w:val="es-ES_tradnl"/>
        </w:rPr>
        <w:t>de la C.</w:t>
      </w:r>
      <w:r w:rsidR="00966EAF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 177</w:t>
      </w:r>
    </w:p>
    <w:p w14:paraId="6A945ECB" w14:textId="77777777" w:rsidR="0088762E" w:rsidRPr="00C45C7E" w:rsidRDefault="0088762E" w:rsidP="00E504E0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59057EB1" w14:textId="3B5ECF1F" w:rsidR="0088762E" w:rsidRPr="00C45C7E" w:rsidRDefault="00966EAF" w:rsidP="00E504E0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</w:t>
      </w:r>
      <w:r w:rsidR="005945DD" w:rsidRPr="00C45C7E">
        <w:rPr>
          <w:rFonts w:ascii="Book Antiqua" w:eastAsia="Times New Roman" w:hAnsi="Book Antiqua"/>
          <w:lang w:val="es-ES_tradnl"/>
        </w:rPr>
        <w:t xml:space="preserve"> </w:t>
      </w:r>
      <w:r w:rsidR="00031104" w:rsidRPr="00C45C7E">
        <w:rPr>
          <w:rFonts w:ascii="Book Antiqua" w:eastAsia="Times New Roman" w:hAnsi="Book Antiqua"/>
          <w:lang w:val="es-ES_tradnl"/>
        </w:rPr>
        <w:t>DE</w:t>
      </w:r>
      <w:r w:rsidR="0015346C" w:rsidRPr="00C45C7E">
        <w:rPr>
          <w:rFonts w:ascii="Book Antiqua" w:eastAsia="Times New Roman" w:hAnsi="Book Antiqua"/>
          <w:lang w:val="es-ES_tradnl"/>
        </w:rPr>
        <w:t xml:space="preserve"> AGOSTO</w:t>
      </w:r>
      <w:r w:rsidR="008D45B6" w:rsidRPr="00C45C7E">
        <w:rPr>
          <w:rFonts w:ascii="Book Antiqua" w:eastAsia="Times New Roman" w:hAnsi="Book Antiqua"/>
          <w:lang w:val="es-ES_tradnl"/>
        </w:rPr>
        <w:t xml:space="preserve"> DE 2025</w:t>
      </w:r>
    </w:p>
    <w:p w14:paraId="42DA2A30" w14:textId="77777777" w:rsidR="00A93E86" w:rsidRPr="00C45C7E" w:rsidRDefault="00A93E86" w:rsidP="00E504E0">
      <w:pPr>
        <w:jc w:val="center"/>
        <w:rPr>
          <w:rFonts w:ascii="Book Antiqua" w:eastAsia="Times New Roman" w:hAnsi="Book Antiqua"/>
          <w:lang w:val="es-ES_tradnl"/>
        </w:rPr>
      </w:pPr>
    </w:p>
    <w:p w14:paraId="46913DC4" w14:textId="229035AD" w:rsidR="00BC41FE" w:rsidRPr="00C45C7E" w:rsidRDefault="00BC41FE" w:rsidP="00352418">
      <w:pPr>
        <w:ind w:left="709" w:hanging="709"/>
        <w:jc w:val="center"/>
        <w:rPr>
          <w:rFonts w:ascii="Book Antiqua" w:eastAsia="Times New Roman" w:hAnsi="Book Antiqua"/>
          <w:lang w:val="es-ES_tradnl"/>
        </w:rPr>
      </w:pPr>
      <w:r w:rsidRPr="00C45C7E">
        <w:rPr>
          <w:rFonts w:ascii="Book Antiqua" w:eastAsia="Times New Roman" w:hAnsi="Book Antiqua"/>
          <w:lang w:val="es-ES_tradnl"/>
        </w:rPr>
        <w:t xml:space="preserve">Presentada por </w:t>
      </w:r>
      <w:r w:rsidR="00352418">
        <w:rPr>
          <w:rFonts w:ascii="Book Antiqua" w:eastAsia="Times New Roman" w:hAnsi="Book Antiqua"/>
          <w:lang w:val="es-ES_tradnl"/>
        </w:rPr>
        <w:t>el</w:t>
      </w:r>
      <w:r w:rsidR="00352418" w:rsidRPr="00C45C7E">
        <w:rPr>
          <w:rFonts w:ascii="Book Antiqua" w:eastAsia="Times New Roman" w:hAnsi="Book Antiqua"/>
          <w:lang w:val="es-ES_tradnl"/>
        </w:rPr>
        <w:t xml:space="preserve"> representante</w:t>
      </w:r>
      <w:r w:rsidRPr="00C45C7E">
        <w:rPr>
          <w:rFonts w:ascii="Book Antiqua" w:eastAsia="Times New Roman" w:hAnsi="Book Antiqua"/>
          <w:lang w:val="es-ES_tradnl"/>
        </w:rPr>
        <w:t xml:space="preserve"> </w:t>
      </w:r>
      <w:r w:rsidRPr="00C45C7E">
        <w:rPr>
          <w:rFonts w:ascii="Book Antiqua" w:eastAsia="Times New Roman" w:hAnsi="Book Antiqua"/>
          <w:i/>
          <w:lang w:val="es-ES_tradnl"/>
        </w:rPr>
        <w:t>F</w:t>
      </w:r>
      <w:r w:rsidR="0015346C" w:rsidRPr="00C45C7E">
        <w:rPr>
          <w:rFonts w:ascii="Book Antiqua" w:eastAsia="Times New Roman" w:hAnsi="Book Antiqua"/>
          <w:i/>
          <w:lang w:val="es-ES_tradnl"/>
        </w:rPr>
        <w:t>ourquet Cordero</w:t>
      </w:r>
    </w:p>
    <w:p w14:paraId="4CFB693C" w14:textId="77777777" w:rsidR="00A774D0" w:rsidRPr="00C45C7E" w:rsidRDefault="00A774D0" w:rsidP="00E504E0">
      <w:pPr>
        <w:jc w:val="center"/>
        <w:rPr>
          <w:rFonts w:ascii="Book Antiqua" w:eastAsia="Times New Roman" w:hAnsi="Book Antiqua"/>
          <w:lang w:val="es-ES_tradnl"/>
        </w:rPr>
      </w:pPr>
    </w:p>
    <w:p w14:paraId="64010540" w14:textId="30953336" w:rsidR="0088762E" w:rsidRPr="00C45C7E" w:rsidRDefault="00861F7A" w:rsidP="00E504E0">
      <w:pPr>
        <w:pStyle w:val="c20"/>
        <w:spacing w:line="240" w:lineRule="auto"/>
        <w:rPr>
          <w:rFonts w:ascii="Book Antiqua" w:hAnsi="Book Antiqua"/>
          <w:snapToGrid/>
          <w:lang w:val="es-ES_tradnl"/>
        </w:rPr>
      </w:pPr>
      <w:r w:rsidRPr="00C45C7E">
        <w:rPr>
          <w:rFonts w:ascii="Book Antiqua" w:hAnsi="Book Antiqua"/>
          <w:snapToGrid/>
          <w:lang w:val="es-ES_tradnl"/>
        </w:rPr>
        <w:t>Referida a</w:t>
      </w:r>
      <w:r w:rsidR="001314A4" w:rsidRPr="00C45C7E">
        <w:rPr>
          <w:rFonts w:ascii="Book Antiqua" w:hAnsi="Book Antiqua"/>
          <w:snapToGrid/>
          <w:lang w:val="es-ES_tradnl"/>
        </w:rPr>
        <w:t xml:space="preserve"> </w:t>
      </w:r>
      <w:r w:rsidR="00F5557A">
        <w:rPr>
          <w:rFonts w:ascii="Book Antiqua" w:hAnsi="Book Antiqua"/>
          <w:snapToGrid/>
          <w:lang w:val="es-ES_tradnl"/>
        </w:rPr>
        <w:t>la Comisión de Educación</w:t>
      </w:r>
    </w:p>
    <w:p w14:paraId="16335C04" w14:textId="77777777" w:rsidR="008D45B6" w:rsidRPr="00C45C7E" w:rsidRDefault="008D45B6" w:rsidP="00E504E0">
      <w:pPr>
        <w:pStyle w:val="c20"/>
        <w:spacing w:line="240" w:lineRule="auto"/>
        <w:rPr>
          <w:rFonts w:ascii="Book Antiqua" w:hAnsi="Book Antiqua"/>
          <w:lang w:val="es-ES_tradnl"/>
        </w:rPr>
      </w:pPr>
    </w:p>
    <w:p w14:paraId="4B5DD148" w14:textId="77777777" w:rsidR="0088762E" w:rsidRPr="00C45C7E" w:rsidRDefault="0088762E" w:rsidP="00E504E0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bookmarkStart w:id="0" w:name="OLE_LINK3"/>
      <w:bookmarkStart w:id="1" w:name="OLE_LINK4"/>
      <w:r w:rsidRPr="00C45C7E">
        <w:rPr>
          <w:rFonts w:ascii="Book Antiqua" w:eastAsia="Times New Roman" w:hAnsi="Book Antiqua"/>
          <w:b/>
          <w:sz w:val="28"/>
          <w:lang w:val="es-ES_tradnl"/>
        </w:rPr>
        <w:t>RESOLUCIÓN</w:t>
      </w:r>
      <w:r w:rsidR="0086442E" w:rsidRPr="00C45C7E">
        <w:rPr>
          <w:rFonts w:ascii="Book Antiqua" w:eastAsia="Times New Roman" w:hAnsi="Book Antiqua"/>
          <w:b/>
          <w:sz w:val="28"/>
          <w:lang w:val="es-ES_tradnl"/>
        </w:rPr>
        <w:t xml:space="preserve"> CONJUNTA</w:t>
      </w:r>
    </w:p>
    <w:p w14:paraId="69328A1A" w14:textId="77777777" w:rsidR="00062BE3" w:rsidRPr="00C45C7E" w:rsidRDefault="00062BE3" w:rsidP="00E504E0">
      <w:pPr>
        <w:jc w:val="both"/>
        <w:rPr>
          <w:rFonts w:ascii="Book Antiqua" w:hAnsi="Book Antiqua"/>
          <w:lang w:val="es-ES_tradnl"/>
        </w:rPr>
      </w:pPr>
      <w:bookmarkStart w:id="2" w:name="OLE_LINK1"/>
      <w:bookmarkStart w:id="3" w:name="OLE_LINK2"/>
      <w:bookmarkStart w:id="4" w:name="OLE_LINK20"/>
      <w:bookmarkStart w:id="5" w:name="OLE_LINK13"/>
      <w:bookmarkStart w:id="6" w:name="OLE_LINK23"/>
      <w:bookmarkEnd w:id="0"/>
      <w:bookmarkEnd w:id="1"/>
    </w:p>
    <w:p w14:paraId="52E8E435" w14:textId="5BDE8B52" w:rsidR="00510006" w:rsidRPr="00C45C7E" w:rsidRDefault="00352418" w:rsidP="00B872C1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352418">
        <w:rPr>
          <w:rFonts w:ascii="Book Antiqua" w:hAnsi="Book Antiqua"/>
          <w:lang w:val="es-ES_tradnl"/>
        </w:rPr>
        <w:t>Para ordenar al Departamento de Educación y al Departamento de Recreación y Deportes viabilizar la construcción de un techo para la cancha de la Escuela Eduardo Neumann Gandía en Ponce; identificar los fondos estatales y/o federales; y para otros fines relacionados</w:t>
      </w:r>
      <w:r w:rsidR="00516320" w:rsidRPr="00C45C7E">
        <w:rPr>
          <w:rFonts w:ascii="Book Antiqua" w:hAnsi="Book Antiqua"/>
          <w:lang w:val="es-ES_tradnl"/>
        </w:rPr>
        <w:t>.</w:t>
      </w:r>
    </w:p>
    <w:p w14:paraId="4B879A26" w14:textId="77777777" w:rsidR="000A7D79" w:rsidRPr="00C45C7E" w:rsidRDefault="00CB13CF" w:rsidP="00E504E0">
      <w:pPr>
        <w:ind w:left="720" w:hanging="720"/>
        <w:jc w:val="both"/>
        <w:rPr>
          <w:rFonts w:ascii="Book Antiqua" w:hAnsi="Book Antiqua"/>
          <w:lang w:val="es-PR"/>
        </w:rPr>
      </w:pPr>
      <w:r w:rsidRPr="00C45C7E">
        <w:rPr>
          <w:rFonts w:ascii="Book Antiqua" w:hAnsi="Book Antiqua"/>
          <w:szCs w:val="24"/>
          <w:lang w:val="es-PR"/>
        </w:rPr>
        <w:t xml:space="preserve"> </w:t>
      </w:r>
    </w:p>
    <w:bookmarkEnd w:id="2"/>
    <w:bookmarkEnd w:id="3"/>
    <w:bookmarkEnd w:id="4"/>
    <w:bookmarkEnd w:id="5"/>
    <w:bookmarkEnd w:id="6"/>
    <w:p w14:paraId="0085E1F0" w14:textId="7D5BEA08" w:rsidR="00062BE3" w:rsidRDefault="001F0092" w:rsidP="00BD072E">
      <w:pPr>
        <w:jc w:val="center"/>
        <w:rPr>
          <w:rFonts w:ascii="Book Antiqua" w:hAnsi="Book Antiqua"/>
          <w:szCs w:val="24"/>
          <w:lang w:val="es-ES_tradnl"/>
        </w:rPr>
      </w:pPr>
      <w:r w:rsidRPr="00C45C7E">
        <w:rPr>
          <w:rFonts w:ascii="Book Antiqua" w:hAnsi="Book Antiqua"/>
          <w:szCs w:val="24"/>
          <w:lang w:val="es-ES_tradnl"/>
        </w:rPr>
        <w:t>EXPOSICIÓ</w:t>
      </w:r>
      <w:r w:rsidR="00AA3517" w:rsidRPr="00C45C7E">
        <w:rPr>
          <w:rFonts w:ascii="Book Antiqua" w:hAnsi="Book Antiqua"/>
          <w:szCs w:val="24"/>
          <w:lang w:val="es-ES_tradnl"/>
        </w:rPr>
        <w:t>N DE MOTIVOS</w:t>
      </w:r>
    </w:p>
    <w:p w14:paraId="138F8ED4" w14:textId="77777777" w:rsidR="00BD072E" w:rsidRPr="00BD072E" w:rsidRDefault="00BD072E" w:rsidP="00BD072E">
      <w:pPr>
        <w:jc w:val="center"/>
        <w:rPr>
          <w:rFonts w:ascii="Book Antiqua" w:hAnsi="Book Antiqua"/>
          <w:szCs w:val="24"/>
          <w:lang w:val="es-ES_tradnl"/>
        </w:rPr>
      </w:pPr>
    </w:p>
    <w:p w14:paraId="624AB418" w14:textId="681AF861" w:rsidR="00352418" w:rsidRPr="00352418" w:rsidRDefault="00352418" w:rsidP="00BD072E">
      <w:pPr>
        <w:pStyle w:val="BodyText"/>
        <w:spacing w:before="0"/>
        <w:ind w:firstLine="720"/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</w:pPr>
      <w:r w:rsidRPr="00352418"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  <w:t xml:space="preserve">La Escuela Eduardo Neumann Gandía se encuentra ubicada en Ponce y actualmente cuenta con una matrícula de 396 estudiantes aproximadamente. Dentro del componente educativo, se brindan cursos sobre educación física y deportes. Además, se propician los servicios deportivos y recreativos. </w:t>
      </w:r>
    </w:p>
    <w:p w14:paraId="66EBEDC9" w14:textId="77777777" w:rsidR="00352418" w:rsidRPr="00352418" w:rsidRDefault="00352418" w:rsidP="00BD072E">
      <w:pPr>
        <w:pStyle w:val="BodyText"/>
        <w:spacing w:before="0"/>
        <w:ind w:firstLine="720"/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</w:pPr>
    </w:p>
    <w:p w14:paraId="040E1589" w14:textId="77777777" w:rsidR="00352418" w:rsidRPr="00352418" w:rsidRDefault="00352418" w:rsidP="00BD072E">
      <w:pPr>
        <w:pStyle w:val="BodyText"/>
        <w:spacing w:before="0"/>
        <w:ind w:firstLine="720"/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</w:pPr>
      <w:r w:rsidRPr="00352418"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  <w:t xml:space="preserve">Al momento, la escuela cuenta con una cancha escolar, pero resulta imposible realizar actividades en estos espacios. La cancha no está techada para proteger del sol a los estudiantes y visitantes. En Ponce las temperaturas han aumentado a lo largos de los años, llegando a tener la sensación de temperaturas mayores a los 100 °F.   </w:t>
      </w:r>
    </w:p>
    <w:p w14:paraId="2B5CD042" w14:textId="77777777" w:rsidR="00352418" w:rsidRPr="00352418" w:rsidRDefault="00352418" w:rsidP="00BD072E">
      <w:pPr>
        <w:pStyle w:val="BodyText"/>
        <w:spacing w:before="0"/>
        <w:ind w:firstLine="720"/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</w:pPr>
    </w:p>
    <w:p w14:paraId="748267DF" w14:textId="22AE4341" w:rsidR="006D2223" w:rsidRPr="00C45C7E" w:rsidRDefault="00352418" w:rsidP="00BD072E">
      <w:pPr>
        <w:pStyle w:val="BodyText"/>
        <w:spacing w:before="0"/>
        <w:ind w:firstLine="720"/>
        <w:rPr>
          <w:rFonts w:ascii="Book Antiqua" w:hAnsi="Book Antiqua"/>
        </w:rPr>
      </w:pPr>
      <w:r w:rsidRPr="00352418"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  <w:t>Así las cosas, entendemos la situación que complica el quehacer educativo y deportivo de toda la comunidad escolar de la Escuela Eduardo Neumann Gandía y reconocemos que cancha escolar es el único lugar con capacidad para realizar actividades grandes. Por eso, esta Asamblea Legislativa entiende meritorio ordenar al Departamento de Educación y al Departamento de Recreación y Deportes identificar los fondos estatales y/o federales para viabilizar la construcción de un techo para la cancha de la Escuela Eduardo Neumann Gandía en Ponce</w:t>
      </w:r>
      <w:r w:rsidR="00516320" w:rsidRPr="00C45C7E">
        <w:rPr>
          <w:rFonts w:ascii="Book Antiqua" w:eastAsia="Times New Roman" w:hAnsi="Book Antiqua" w:cs="Arial"/>
          <w:color w:val="000000"/>
          <w:shd w:val="clear" w:color="auto" w:fill="FFFFFF"/>
          <w:lang w:eastAsia="es-ES_tradnl"/>
        </w:rPr>
        <w:t>.</w:t>
      </w:r>
    </w:p>
    <w:p w14:paraId="76451B9E" w14:textId="77777777" w:rsidR="00E504E0" w:rsidRPr="00C45C7E" w:rsidRDefault="00E504E0" w:rsidP="00E504E0">
      <w:pPr>
        <w:spacing w:line="480" w:lineRule="auto"/>
        <w:rPr>
          <w:rFonts w:ascii="Book Antiqua" w:hAnsi="Book Antiqua"/>
          <w:i/>
          <w:lang w:val="es-ES_tradnl"/>
        </w:rPr>
        <w:sectPr w:rsidR="00E504E0" w:rsidRPr="00C45C7E" w:rsidSect="00E504E0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 w:rsidRPr="00C45C7E">
        <w:rPr>
          <w:rFonts w:ascii="Book Antiqua" w:hAnsi="Book Antiqua"/>
          <w:i/>
          <w:lang w:val="es-ES_tradnl"/>
        </w:rPr>
        <w:lastRenderedPageBreak/>
        <w:t>RESUÉLVESE POR LA ASAMBLEA LEGISLATIVA DE PUERTO RICO:</w:t>
      </w:r>
    </w:p>
    <w:p w14:paraId="54417A94" w14:textId="14075F62" w:rsidR="004B5D85" w:rsidRPr="00C45C7E" w:rsidRDefault="00AA3517" w:rsidP="00E504E0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5C7E">
        <w:rPr>
          <w:rFonts w:ascii="Book Antiqua" w:hAnsi="Book Antiqua"/>
          <w:lang w:val="es-PR"/>
        </w:rPr>
        <w:t>Sección 1.-</w:t>
      </w:r>
      <w:r w:rsidR="00AA73B7" w:rsidRPr="00C45C7E">
        <w:rPr>
          <w:rFonts w:ascii="Book Antiqua" w:hAnsi="Book Antiqua"/>
          <w:lang w:val="es-PR"/>
        </w:rPr>
        <w:t xml:space="preserve"> </w:t>
      </w:r>
      <w:r w:rsidR="00352418" w:rsidRPr="00352418">
        <w:rPr>
          <w:rFonts w:ascii="Book Antiqua" w:hAnsi="Book Antiqua"/>
          <w:lang w:val="es-ES_tradnl"/>
        </w:rPr>
        <w:t>Se ordena al Departamento de Educación y al Departamento de Recreación y Deportes a construir un techo en la cancha de la Escuela Eduardo Neumann Gandía en Ponce</w:t>
      </w:r>
      <w:r w:rsidR="00AA73B7" w:rsidRPr="00C45C7E">
        <w:rPr>
          <w:rFonts w:ascii="Book Antiqua" w:hAnsi="Book Antiqua"/>
          <w:lang w:val="es-ES_tradnl"/>
        </w:rPr>
        <w:t>.</w:t>
      </w:r>
    </w:p>
    <w:p w14:paraId="79ED2CE1" w14:textId="58B5ECAA" w:rsidR="00DB6704" w:rsidRPr="00352418" w:rsidRDefault="00DB6704" w:rsidP="0035241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5C7E">
        <w:rPr>
          <w:rFonts w:ascii="Book Antiqua" w:hAnsi="Book Antiqua"/>
          <w:lang w:val="es-PR"/>
        </w:rPr>
        <w:t xml:space="preserve">Sección </w:t>
      </w:r>
      <w:r w:rsidR="00352418" w:rsidRPr="00C45C7E">
        <w:rPr>
          <w:rFonts w:ascii="Book Antiqua" w:hAnsi="Book Antiqua"/>
          <w:lang w:val="es-PR"/>
        </w:rPr>
        <w:t>2.</w:t>
      </w:r>
      <w:r w:rsidR="00B872C1" w:rsidRPr="00B872C1">
        <w:rPr>
          <w:rFonts w:ascii="Book Antiqua" w:hAnsi="Book Antiqua"/>
          <w:lang w:val="es-PR"/>
        </w:rPr>
        <w:t>-</w:t>
      </w:r>
      <w:r w:rsidRPr="00C45C7E">
        <w:rPr>
          <w:rFonts w:ascii="Book Antiqua" w:hAnsi="Book Antiqua"/>
          <w:lang w:val="es-PR"/>
        </w:rPr>
        <w:t xml:space="preserve"> </w:t>
      </w:r>
      <w:r w:rsidR="00352418" w:rsidRPr="00352418">
        <w:rPr>
          <w:rFonts w:ascii="Book Antiqua" w:hAnsi="Book Antiqua"/>
          <w:lang w:val="es-PR"/>
        </w:rPr>
        <w:t>El Departamento de Educación en coordinación con el Departamento de Recreación y Deportes, tomarán las medidas necesarias para dar cumpliendo con las disposiciones de esta Resolución Conjunta; entiéndase identificar los fondos estatales y/o federales. Así como llevar a cabo la orden, contratación y demás procesos administrativos para ejecutar el mandato de la presente Resolución Conjunta</w:t>
      </w:r>
      <w:r w:rsidRPr="00352418">
        <w:rPr>
          <w:rFonts w:ascii="Book Antiqua" w:hAnsi="Book Antiqua"/>
          <w:lang w:val="es-PR"/>
        </w:rPr>
        <w:t>.</w:t>
      </w:r>
    </w:p>
    <w:p w14:paraId="7A2C8B57" w14:textId="17498B35" w:rsidR="00AA3517" w:rsidRPr="00C45C7E" w:rsidRDefault="00AA3517" w:rsidP="00352418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5C7E">
        <w:rPr>
          <w:rFonts w:ascii="Book Antiqua" w:hAnsi="Book Antiqua"/>
          <w:lang w:val="es-PR"/>
        </w:rPr>
        <w:t xml:space="preserve">Sección </w:t>
      </w:r>
      <w:r w:rsidR="00DB6704" w:rsidRPr="00C45C7E">
        <w:rPr>
          <w:rFonts w:ascii="Book Antiqua" w:hAnsi="Book Antiqua"/>
          <w:lang w:val="es-PR"/>
        </w:rPr>
        <w:t>3</w:t>
      </w:r>
      <w:r w:rsidRPr="00C45C7E">
        <w:rPr>
          <w:rFonts w:ascii="Book Antiqua" w:hAnsi="Book Antiqua"/>
          <w:lang w:val="es-PR"/>
        </w:rPr>
        <w:t>.-</w:t>
      </w:r>
      <w:r w:rsidR="00352418">
        <w:rPr>
          <w:rFonts w:ascii="Book Antiqua" w:hAnsi="Book Antiqua"/>
          <w:lang w:val="es-PR"/>
        </w:rPr>
        <w:t xml:space="preserve"> </w:t>
      </w:r>
      <w:r w:rsidRPr="00C45C7E">
        <w:rPr>
          <w:rFonts w:ascii="Book Antiqua" w:hAnsi="Book Antiqua"/>
          <w:lang w:val="es-PR"/>
        </w:rPr>
        <w:t xml:space="preserve">Esta Resolución </w:t>
      </w:r>
      <w:r w:rsidR="0020360D" w:rsidRPr="00C45C7E">
        <w:rPr>
          <w:rFonts w:ascii="Book Antiqua" w:hAnsi="Book Antiqua"/>
          <w:lang w:val="es-PR"/>
        </w:rPr>
        <w:t xml:space="preserve">Conjunta </w:t>
      </w:r>
      <w:r w:rsidRPr="00C45C7E">
        <w:rPr>
          <w:rFonts w:ascii="Book Antiqua" w:hAnsi="Book Antiqua"/>
          <w:lang w:val="es-PR"/>
        </w:rPr>
        <w:t>comenzará a regir inmediatamente después de su aprobación.</w:t>
      </w:r>
    </w:p>
    <w:sectPr w:rsidR="00AA3517" w:rsidRPr="00C45C7E" w:rsidSect="00230E6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983A2" w14:textId="77777777" w:rsidR="004173E3" w:rsidRDefault="004173E3">
      <w:r>
        <w:separator/>
      </w:r>
    </w:p>
  </w:endnote>
  <w:endnote w:type="continuationSeparator" w:id="0">
    <w:p w14:paraId="53C13CBA" w14:textId="77777777" w:rsidR="004173E3" w:rsidRDefault="0041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90DC" w14:textId="77777777" w:rsidR="004173E3" w:rsidRDefault="004173E3">
      <w:r>
        <w:separator/>
      </w:r>
    </w:p>
  </w:footnote>
  <w:footnote w:type="continuationSeparator" w:id="0">
    <w:p w14:paraId="14A12BBA" w14:textId="77777777" w:rsidR="004173E3" w:rsidRDefault="00417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01A3" w14:textId="77777777" w:rsidR="00E504E0" w:rsidRDefault="00E504E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C3734" w14:textId="77777777" w:rsidR="00BC5169" w:rsidRDefault="001B55E2">
    <w:pPr>
      <w:pStyle w:val="Header"/>
      <w:jc w:val="center"/>
    </w:pPr>
    <w:r>
      <w:rPr>
        <w:rStyle w:val="PageNumber"/>
      </w:rPr>
      <w:fldChar w:fldCharType="begin"/>
    </w:r>
    <w:r w:rsidR="00BC5169">
      <w:rPr>
        <w:rStyle w:val="PageNumber"/>
      </w:rPr>
      <w:instrText xml:space="preserve"> </w:instrText>
    </w:r>
    <w:r w:rsidR="006C366E">
      <w:rPr>
        <w:rStyle w:val="PageNumber"/>
      </w:rPr>
      <w:instrText>PAGE</w:instrText>
    </w:r>
    <w:r w:rsidR="00BC5169">
      <w:rPr>
        <w:rStyle w:val="PageNumber"/>
      </w:rPr>
      <w:instrText xml:space="preserve"> </w:instrText>
    </w:r>
    <w:r>
      <w:rPr>
        <w:rStyle w:val="PageNumber"/>
      </w:rPr>
      <w:fldChar w:fldCharType="separate"/>
    </w:r>
    <w:r w:rsidR="00ED423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032E"/>
    <w:multiLevelType w:val="hybridMultilevel"/>
    <w:tmpl w:val="D4DEFE2C"/>
    <w:lvl w:ilvl="0" w:tplc="50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3811C72"/>
    <w:multiLevelType w:val="hybridMultilevel"/>
    <w:tmpl w:val="FAC62C82"/>
    <w:lvl w:ilvl="0" w:tplc="50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84006A9"/>
    <w:multiLevelType w:val="hybridMultilevel"/>
    <w:tmpl w:val="39B41D16"/>
    <w:lvl w:ilvl="0" w:tplc="81AE87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AB2BC9"/>
    <w:multiLevelType w:val="hybridMultilevel"/>
    <w:tmpl w:val="E6248A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D3C35F0"/>
    <w:multiLevelType w:val="hybridMultilevel"/>
    <w:tmpl w:val="E9400358"/>
    <w:lvl w:ilvl="0" w:tplc="50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2B53E5B"/>
    <w:multiLevelType w:val="hybridMultilevel"/>
    <w:tmpl w:val="48680B5C"/>
    <w:lvl w:ilvl="0" w:tplc="50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48891731">
    <w:abstractNumId w:val="6"/>
  </w:num>
  <w:num w:numId="2" w16cid:durableId="1704136521">
    <w:abstractNumId w:val="3"/>
  </w:num>
  <w:num w:numId="3" w16cid:durableId="462968849">
    <w:abstractNumId w:val="2"/>
  </w:num>
  <w:num w:numId="4" w16cid:durableId="388652236">
    <w:abstractNumId w:val="4"/>
  </w:num>
  <w:num w:numId="5" w16cid:durableId="1662462281">
    <w:abstractNumId w:val="0"/>
  </w:num>
  <w:num w:numId="6" w16cid:durableId="1187716047">
    <w:abstractNumId w:val="1"/>
  </w:num>
  <w:num w:numId="7" w16cid:durableId="16403790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4782"/>
    <w:rsid w:val="000079FB"/>
    <w:rsid w:val="00011C81"/>
    <w:rsid w:val="00031104"/>
    <w:rsid w:val="00037C51"/>
    <w:rsid w:val="00040E24"/>
    <w:rsid w:val="00043042"/>
    <w:rsid w:val="000434A4"/>
    <w:rsid w:val="00044590"/>
    <w:rsid w:val="00047FFA"/>
    <w:rsid w:val="0005103B"/>
    <w:rsid w:val="00055427"/>
    <w:rsid w:val="000572D4"/>
    <w:rsid w:val="00062BE3"/>
    <w:rsid w:val="000709C0"/>
    <w:rsid w:val="00081F6A"/>
    <w:rsid w:val="00097F36"/>
    <w:rsid w:val="000A0AEF"/>
    <w:rsid w:val="000A7D79"/>
    <w:rsid w:val="000B1999"/>
    <w:rsid w:val="000C0C88"/>
    <w:rsid w:val="000D6FE9"/>
    <w:rsid w:val="000F1B08"/>
    <w:rsid w:val="000F2711"/>
    <w:rsid w:val="00100F2C"/>
    <w:rsid w:val="00102481"/>
    <w:rsid w:val="0012133F"/>
    <w:rsid w:val="00126547"/>
    <w:rsid w:val="001314A4"/>
    <w:rsid w:val="00133944"/>
    <w:rsid w:val="0015346C"/>
    <w:rsid w:val="00160527"/>
    <w:rsid w:val="0016126F"/>
    <w:rsid w:val="0017712F"/>
    <w:rsid w:val="001848F8"/>
    <w:rsid w:val="001A4436"/>
    <w:rsid w:val="001B436F"/>
    <w:rsid w:val="001B55E2"/>
    <w:rsid w:val="001B63C4"/>
    <w:rsid w:val="001C242F"/>
    <w:rsid w:val="001F0092"/>
    <w:rsid w:val="001F49E1"/>
    <w:rsid w:val="0020360D"/>
    <w:rsid w:val="00206FDA"/>
    <w:rsid w:val="00210337"/>
    <w:rsid w:val="00217C71"/>
    <w:rsid w:val="00230E64"/>
    <w:rsid w:val="00232EAB"/>
    <w:rsid w:val="00232EF4"/>
    <w:rsid w:val="00234F4A"/>
    <w:rsid w:val="00245225"/>
    <w:rsid w:val="00262E9E"/>
    <w:rsid w:val="00263762"/>
    <w:rsid w:val="00267946"/>
    <w:rsid w:val="00277624"/>
    <w:rsid w:val="002778E1"/>
    <w:rsid w:val="00285F23"/>
    <w:rsid w:val="00295447"/>
    <w:rsid w:val="002A068D"/>
    <w:rsid w:val="002A6371"/>
    <w:rsid w:val="002A74A6"/>
    <w:rsid w:val="002B0E72"/>
    <w:rsid w:val="002B5682"/>
    <w:rsid w:val="002C0919"/>
    <w:rsid w:val="002E2C17"/>
    <w:rsid w:val="002E69D6"/>
    <w:rsid w:val="002F576C"/>
    <w:rsid w:val="002F7EDC"/>
    <w:rsid w:val="0030369A"/>
    <w:rsid w:val="00340180"/>
    <w:rsid w:val="00352418"/>
    <w:rsid w:val="003537DB"/>
    <w:rsid w:val="00357FC8"/>
    <w:rsid w:val="00370561"/>
    <w:rsid w:val="00380AA3"/>
    <w:rsid w:val="003A015B"/>
    <w:rsid w:val="003A7175"/>
    <w:rsid w:val="003B120A"/>
    <w:rsid w:val="003E1D7B"/>
    <w:rsid w:val="003F6A7B"/>
    <w:rsid w:val="004173E3"/>
    <w:rsid w:val="00423BE7"/>
    <w:rsid w:val="00423DAF"/>
    <w:rsid w:val="00431070"/>
    <w:rsid w:val="004327A4"/>
    <w:rsid w:val="004361F9"/>
    <w:rsid w:val="0044248E"/>
    <w:rsid w:val="00456C45"/>
    <w:rsid w:val="0047433D"/>
    <w:rsid w:val="004807C9"/>
    <w:rsid w:val="0049023D"/>
    <w:rsid w:val="00491F27"/>
    <w:rsid w:val="004938B7"/>
    <w:rsid w:val="004A7284"/>
    <w:rsid w:val="004B5D85"/>
    <w:rsid w:val="004D18F1"/>
    <w:rsid w:val="004D1C72"/>
    <w:rsid w:val="004D3A13"/>
    <w:rsid w:val="004D6563"/>
    <w:rsid w:val="004E0658"/>
    <w:rsid w:val="004E791F"/>
    <w:rsid w:val="00510006"/>
    <w:rsid w:val="00516320"/>
    <w:rsid w:val="005233FA"/>
    <w:rsid w:val="005241C8"/>
    <w:rsid w:val="0053352F"/>
    <w:rsid w:val="00537B4F"/>
    <w:rsid w:val="00544A56"/>
    <w:rsid w:val="005517EA"/>
    <w:rsid w:val="00567063"/>
    <w:rsid w:val="00572AB6"/>
    <w:rsid w:val="00587732"/>
    <w:rsid w:val="00591D25"/>
    <w:rsid w:val="005945DD"/>
    <w:rsid w:val="005C7667"/>
    <w:rsid w:val="005D764E"/>
    <w:rsid w:val="005D799A"/>
    <w:rsid w:val="005E22A8"/>
    <w:rsid w:val="005F019C"/>
    <w:rsid w:val="00602FD6"/>
    <w:rsid w:val="006066C1"/>
    <w:rsid w:val="00623AB2"/>
    <w:rsid w:val="00657380"/>
    <w:rsid w:val="006636DA"/>
    <w:rsid w:val="006740AE"/>
    <w:rsid w:val="006874BD"/>
    <w:rsid w:val="006A5BA9"/>
    <w:rsid w:val="006B5E22"/>
    <w:rsid w:val="006C0A89"/>
    <w:rsid w:val="006C366E"/>
    <w:rsid w:val="006D2223"/>
    <w:rsid w:val="006F2CE8"/>
    <w:rsid w:val="006F3D82"/>
    <w:rsid w:val="006F5011"/>
    <w:rsid w:val="00746A10"/>
    <w:rsid w:val="00762138"/>
    <w:rsid w:val="007920D0"/>
    <w:rsid w:val="00796988"/>
    <w:rsid w:val="007A0D61"/>
    <w:rsid w:val="007A11F9"/>
    <w:rsid w:val="007A5ECE"/>
    <w:rsid w:val="007B2B9B"/>
    <w:rsid w:val="007E71AF"/>
    <w:rsid w:val="00826075"/>
    <w:rsid w:val="00827E27"/>
    <w:rsid w:val="00836FBF"/>
    <w:rsid w:val="00861F7A"/>
    <w:rsid w:val="0086442E"/>
    <w:rsid w:val="00867752"/>
    <w:rsid w:val="00871F32"/>
    <w:rsid w:val="00871F5F"/>
    <w:rsid w:val="00876A4F"/>
    <w:rsid w:val="00884CDB"/>
    <w:rsid w:val="0088762E"/>
    <w:rsid w:val="00891B72"/>
    <w:rsid w:val="008A4C2F"/>
    <w:rsid w:val="008B605A"/>
    <w:rsid w:val="008B6A3C"/>
    <w:rsid w:val="008C1DB8"/>
    <w:rsid w:val="008D45B6"/>
    <w:rsid w:val="008E3875"/>
    <w:rsid w:val="008E5A57"/>
    <w:rsid w:val="008F1247"/>
    <w:rsid w:val="008F132E"/>
    <w:rsid w:val="009153A9"/>
    <w:rsid w:val="009163B5"/>
    <w:rsid w:val="00921864"/>
    <w:rsid w:val="00927A64"/>
    <w:rsid w:val="009444A3"/>
    <w:rsid w:val="009620AD"/>
    <w:rsid w:val="00966EAF"/>
    <w:rsid w:val="00975CA4"/>
    <w:rsid w:val="00995F6D"/>
    <w:rsid w:val="009B0422"/>
    <w:rsid w:val="009C1537"/>
    <w:rsid w:val="009C21E3"/>
    <w:rsid w:val="00A14412"/>
    <w:rsid w:val="00A247D4"/>
    <w:rsid w:val="00A3499E"/>
    <w:rsid w:val="00A42E78"/>
    <w:rsid w:val="00A44A82"/>
    <w:rsid w:val="00A472A9"/>
    <w:rsid w:val="00A4773A"/>
    <w:rsid w:val="00A51472"/>
    <w:rsid w:val="00A774D0"/>
    <w:rsid w:val="00A87AD9"/>
    <w:rsid w:val="00A93E86"/>
    <w:rsid w:val="00AA3517"/>
    <w:rsid w:val="00AA73B7"/>
    <w:rsid w:val="00AC0CAE"/>
    <w:rsid w:val="00AC0E57"/>
    <w:rsid w:val="00AC168E"/>
    <w:rsid w:val="00AC78F3"/>
    <w:rsid w:val="00AD5CFD"/>
    <w:rsid w:val="00AF2114"/>
    <w:rsid w:val="00B217AC"/>
    <w:rsid w:val="00B30C30"/>
    <w:rsid w:val="00B32DAC"/>
    <w:rsid w:val="00B46A26"/>
    <w:rsid w:val="00B56B2E"/>
    <w:rsid w:val="00B765BF"/>
    <w:rsid w:val="00B872C1"/>
    <w:rsid w:val="00B94AD0"/>
    <w:rsid w:val="00BA7E80"/>
    <w:rsid w:val="00BC41FE"/>
    <w:rsid w:val="00BC5169"/>
    <w:rsid w:val="00BC658B"/>
    <w:rsid w:val="00BD072E"/>
    <w:rsid w:val="00BD61D3"/>
    <w:rsid w:val="00BF3FC0"/>
    <w:rsid w:val="00BF498B"/>
    <w:rsid w:val="00BF6151"/>
    <w:rsid w:val="00BF64EB"/>
    <w:rsid w:val="00C01124"/>
    <w:rsid w:val="00C0535F"/>
    <w:rsid w:val="00C270B4"/>
    <w:rsid w:val="00C45C7E"/>
    <w:rsid w:val="00C45D16"/>
    <w:rsid w:val="00C4737E"/>
    <w:rsid w:val="00CB13CF"/>
    <w:rsid w:val="00CC0D0B"/>
    <w:rsid w:val="00CE1E18"/>
    <w:rsid w:val="00CF6A6F"/>
    <w:rsid w:val="00D17E48"/>
    <w:rsid w:val="00D30B02"/>
    <w:rsid w:val="00D3545E"/>
    <w:rsid w:val="00D47D2B"/>
    <w:rsid w:val="00D50BD3"/>
    <w:rsid w:val="00D71C3D"/>
    <w:rsid w:val="00D81EF0"/>
    <w:rsid w:val="00DB4DC4"/>
    <w:rsid w:val="00DB5F2E"/>
    <w:rsid w:val="00DB6547"/>
    <w:rsid w:val="00DB6704"/>
    <w:rsid w:val="00DF2A6A"/>
    <w:rsid w:val="00E028FE"/>
    <w:rsid w:val="00E20625"/>
    <w:rsid w:val="00E27AB2"/>
    <w:rsid w:val="00E32180"/>
    <w:rsid w:val="00E504E0"/>
    <w:rsid w:val="00E5085A"/>
    <w:rsid w:val="00E54C8A"/>
    <w:rsid w:val="00E669F1"/>
    <w:rsid w:val="00E711FD"/>
    <w:rsid w:val="00E75E35"/>
    <w:rsid w:val="00E77E34"/>
    <w:rsid w:val="00E966D9"/>
    <w:rsid w:val="00E97329"/>
    <w:rsid w:val="00EB0039"/>
    <w:rsid w:val="00EB029F"/>
    <w:rsid w:val="00ED4231"/>
    <w:rsid w:val="00ED51B3"/>
    <w:rsid w:val="00ED64BC"/>
    <w:rsid w:val="00EF1A16"/>
    <w:rsid w:val="00F00060"/>
    <w:rsid w:val="00F160A6"/>
    <w:rsid w:val="00F37309"/>
    <w:rsid w:val="00F40513"/>
    <w:rsid w:val="00F5557A"/>
    <w:rsid w:val="00F62CAC"/>
    <w:rsid w:val="00F6409C"/>
    <w:rsid w:val="00F65E2E"/>
    <w:rsid w:val="00F65FA0"/>
    <w:rsid w:val="00F80406"/>
    <w:rsid w:val="00F95DE0"/>
    <w:rsid w:val="00F95F42"/>
    <w:rsid w:val="00FB1C52"/>
    <w:rsid w:val="00FD3117"/>
    <w:rsid w:val="00FD345D"/>
    <w:rsid w:val="00FD4B5F"/>
    <w:rsid w:val="00FE2901"/>
    <w:rsid w:val="00FE30FB"/>
    <w:rsid w:val="00FE6B17"/>
    <w:rsid w:val="00FF1731"/>
    <w:rsid w:val="00FF2A7E"/>
    <w:rsid w:val="00FF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CBCFA8"/>
  <w15:chartTrackingRefBased/>
  <w15:docId w15:val="{833B5357-A76E-4702-A206-D3AEF6474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8A4C2F"/>
    <w:rPr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 w:eastAsia="x-none"/>
    </w:rPr>
  </w:style>
  <w:style w:type="character" w:customStyle="1" w:styleId="TitleChar">
    <w:name w:val="Title Char"/>
    <w:link w:val="Title"/>
    <w:rsid w:val="00E669F1"/>
    <w:rPr>
      <w:rFonts w:ascii="CG Times(w1)" w:eastAsia="Times New Roman" w:hAnsi="CG Times(w1)"/>
      <w:b/>
      <w:sz w:val="24"/>
      <w:lang w:val="es-ES_tradnl"/>
    </w:rPr>
  </w:style>
  <w:style w:type="paragraph" w:customStyle="1" w:styleId="c20">
    <w:name w:val="c20"/>
    <w:basedOn w:val="Normal"/>
    <w:rsid w:val="00861F7A"/>
    <w:pPr>
      <w:widowControl w:val="0"/>
      <w:spacing w:line="240" w:lineRule="atLeast"/>
      <w:jc w:val="center"/>
    </w:pPr>
    <w:rPr>
      <w:rFonts w:eastAsia="Times New Roman"/>
      <w:snapToGrid w:val="0"/>
      <w:lang w:val="es-ES"/>
    </w:rPr>
  </w:style>
  <w:style w:type="paragraph" w:styleId="ListParagraph">
    <w:name w:val="List Paragraph"/>
    <w:basedOn w:val="Normal"/>
    <w:uiPriority w:val="72"/>
    <w:qFormat/>
    <w:rsid w:val="0015346C"/>
    <w:pPr>
      <w:ind w:left="720"/>
      <w:contextualSpacing/>
    </w:pPr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5</TotalTime>
  <Pages>2</Pages>
  <Words>367</Words>
  <Characters>2111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>condiciones de la infraestructura, el mantenimiento de la misma y la calidad del servicio que brinda la Autoridad de Energía Eléctrica</dc:subject>
  <dc:creator>Ramón Luis, JRA</dc:creator>
  <cp:keywords>RESOLUCIÓN; Región Este; Autoridad de Energía Eléctrica</cp:keywords>
  <dc:description>Para ordenar a las Comisiones de Desarrollo Integrado de la Región Este; y la de Transportación e Infraestructura de la Cámara de Representantes del Estado Libre Asociado de Puerto Rico, realizar una abarcadora investigación sobre la las condiciones de la infraestructura, el mantenimiento de la misma y la calidad del servicio que brinda la Autoridad de Energía Eléctrica en los municipios de Yabucoa, Maunabo, Patillas y San Lorenzo.</dc:description>
  <cp:lastModifiedBy>Gladys J. Burgos Torres</cp:lastModifiedBy>
  <cp:revision>5</cp:revision>
  <cp:lastPrinted>2025-08-20T15:46:00Z</cp:lastPrinted>
  <dcterms:created xsi:type="dcterms:W3CDTF">2025-08-20T13:50:00Z</dcterms:created>
  <dcterms:modified xsi:type="dcterms:W3CDTF">2025-08-21T13:09:00Z</dcterms:modified>
  <cp:category>Desarrollo Integrado de la Región Este;y la de Transportación e Infraestructura</cp:category>
</cp:coreProperties>
</file>