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E3047C" w14:textId="69CE61AD" w:rsidR="00EE1E93" w:rsidRPr="00700566" w:rsidRDefault="00EE1E93" w:rsidP="007F09EB">
      <w:pPr>
        <w:tabs>
          <w:tab w:val="center" w:pos="4680"/>
        </w:tabs>
        <w:jc w:val="center"/>
        <w:rPr>
          <w:rFonts w:ascii="Book Antiqua" w:eastAsia="Book Antiqua" w:hAnsi="Book Antiqua" w:cs="Book Antiqua"/>
          <w:sz w:val="28"/>
          <w:szCs w:val="28"/>
        </w:rPr>
      </w:pPr>
      <w:r w:rsidRPr="00700566">
        <w:rPr>
          <w:rFonts w:ascii="Book Antiqua" w:eastAsia="Book Antiqua" w:hAnsi="Book Antiqua" w:cs="Book Antiqua"/>
          <w:sz w:val="28"/>
          <w:szCs w:val="28"/>
        </w:rPr>
        <w:t>GOBIERNO DE PUERTO RICO</w:t>
      </w:r>
    </w:p>
    <w:p w14:paraId="582FBA6C" w14:textId="77777777" w:rsidR="00EE1E93" w:rsidRPr="00700566" w:rsidRDefault="00EE1E93" w:rsidP="00EE1E93">
      <w:pPr>
        <w:tabs>
          <w:tab w:val="center" w:pos="4680"/>
        </w:tabs>
        <w:rPr>
          <w:rFonts w:ascii="Book Antiqua" w:eastAsia="Book Antiqua" w:hAnsi="Book Antiqua" w:cs="Book Antiqua"/>
          <w:sz w:val="28"/>
          <w:szCs w:val="28"/>
        </w:rPr>
      </w:pPr>
    </w:p>
    <w:p w14:paraId="3A0FB5F9" w14:textId="2AFE9593" w:rsidR="00EE1E93" w:rsidRPr="00700566" w:rsidRDefault="00EE1E93" w:rsidP="00EE1E93">
      <w:pPr>
        <w:tabs>
          <w:tab w:val="left" w:pos="720"/>
          <w:tab w:val="left" w:pos="7560"/>
          <w:tab w:val="left" w:pos="8100"/>
        </w:tabs>
        <w:rPr>
          <w:rFonts w:ascii="Book Antiqua" w:eastAsia="Book Antiqua" w:hAnsi="Book Antiqua" w:cs="Book Antiqua"/>
        </w:rPr>
      </w:pPr>
      <w:r w:rsidRPr="00700566">
        <w:rPr>
          <w:rFonts w:ascii="Book Antiqua" w:eastAsia="Book Antiqua" w:hAnsi="Book Antiqua" w:cs="Book Antiqua"/>
        </w:rPr>
        <w:t>20</w:t>
      </w:r>
      <w:r w:rsidRPr="00700566">
        <w:rPr>
          <w:rFonts w:ascii="Book Antiqua" w:eastAsia="Book Antiqua" w:hAnsi="Book Antiqua" w:cs="Book Antiqua"/>
          <w:vertAlign w:val="superscript"/>
        </w:rPr>
        <w:t>ma</w:t>
      </w:r>
      <w:r w:rsidRPr="00700566">
        <w:rPr>
          <w:rFonts w:ascii="Book Antiqua" w:eastAsia="Book Antiqua" w:hAnsi="Book Antiqua" w:cs="Book Antiqua"/>
        </w:rPr>
        <w:t xml:space="preserve"> </w:t>
      </w:r>
      <w:r w:rsidRPr="00700566">
        <w:rPr>
          <w:rFonts w:ascii="Book Antiqua" w:eastAsia="Book Antiqua" w:hAnsi="Book Antiqua" w:cs="Book Antiqua"/>
        </w:rPr>
        <w:tab/>
        <w:t>Asamblea</w:t>
      </w:r>
      <w:r w:rsidRPr="00700566">
        <w:rPr>
          <w:rFonts w:ascii="Book Antiqua" w:eastAsia="Book Antiqua" w:hAnsi="Book Antiqua" w:cs="Book Antiqua"/>
        </w:rPr>
        <w:tab/>
      </w:r>
      <w:r w:rsidR="00326EAF">
        <w:rPr>
          <w:rFonts w:ascii="Book Antiqua" w:eastAsia="Book Antiqua" w:hAnsi="Book Antiqua" w:cs="Book Antiqua"/>
        </w:rPr>
        <w:t>3</w:t>
      </w:r>
      <w:r w:rsidRPr="00700566">
        <w:rPr>
          <w:rFonts w:ascii="Book Antiqua" w:eastAsia="Book Antiqua" w:hAnsi="Book Antiqua" w:cs="Book Antiqua"/>
          <w:vertAlign w:val="superscript"/>
        </w:rPr>
        <w:t>ra</w:t>
      </w:r>
      <w:r w:rsidRPr="00700566">
        <w:rPr>
          <w:rFonts w:ascii="Book Antiqua" w:eastAsia="Book Antiqua" w:hAnsi="Book Antiqua" w:cs="Book Antiqua"/>
        </w:rPr>
        <w:t xml:space="preserve"> </w:t>
      </w:r>
      <w:r w:rsidRPr="00700566">
        <w:rPr>
          <w:rFonts w:ascii="Book Antiqua" w:eastAsia="Book Antiqua" w:hAnsi="Book Antiqua" w:cs="Book Antiqua"/>
        </w:rPr>
        <w:tab/>
        <w:t>Sesión</w:t>
      </w:r>
    </w:p>
    <w:p w14:paraId="07C4EB26" w14:textId="77777777" w:rsidR="00EE1E93" w:rsidRPr="00700566" w:rsidRDefault="00EE1E93" w:rsidP="00EE1E93">
      <w:pPr>
        <w:tabs>
          <w:tab w:val="left" w:pos="720"/>
          <w:tab w:val="left" w:pos="4215"/>
          <w:tab w:val="left" w:pos="5160"/>
          <w:tab w:val="left" w:pos="8100"/>
        </w:tabs>
        <w:rPr>
          <w:rFonts w:ascii="Book Antiqua" w:eastAsia="Book Antiqua" w:hAnsi="Book Antiqua" w:cs="Book Antiqua"/>
        </w:rPr>
      </w:pPr>
      <w:r w:rsidRPr="00700566">
        <w:rPr>
          <w:rFonts w:ascii="Book Antiqua" w:eastAsia="Book Antiqua" w:hAnsi="Book Antiqua" w:cs="Book Antiqua"/>
        </w:rPr>
        <w:tab/>
        <w:t>Legislativa</w:t>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t>Ordinaria</w:t>
      </w:r>
    </w:p>
    <w:p w14:paraId="287DD48B" w14:textId="77777777" w:rsidR="00EE1E93" w:rsidRPr="00700566" w:rsidRDefault="00EE1E93" w:rsidP="00EE1E93">
      <w:pPr>
        <w:spacing w:line="360" w:lineRule="auto"/>
        <w:jc w:val="center"/>
        <w:rPr>
          <w:rFonts w:ascii="Book Antiqua" w:eastAsia="Book Antiqua" w:hAnsi="Book Antiqua" w:cs="Book Antiqua"/>
          <w:b/>
          <w:sz w:val="36"/>
          <w:szCs w:val="36"/>
        </w:rPr>
      </w:pPr>
    </w:p>
    <w:p w14:paraId="7E4F93C3" w14:textId="77777777" w:rsidR="00EE1E93" w:rsidRPr="00700566" w:rsidRDefault="00EE1E93" w:rsidP="00EE1E93">
      <w:pPr>
        <w:spacing w:line="360" w:lineRule="auto"/>
        <w:jc w:val="center"/>
        <w:rPr>
          <w:rFonts w:ascii="Book Antiqua" w:eastAsia="Book Antiqua" w:hAnsi="Book Antiqua" w:cs="Book Antiqua"/>
          <w:b/>
          <w:sz w:val="36"/>
          <w:szCs w:val="36"/>
        </w:rPr>
      </w:pPr>
      <w:r w:rsidRPr="00700566">
        <w:rPr>
          <w:rFonts w:ascii="Book Antiqua" w:eastAsia="Book Antiqua" w:hAnsi="Book Antiqua" w:cs="Book Antiqua"/>
          <w:b/>
          <w:sz w:val="36"/>
          <w:szCs w:val="36"/>
        </w:rPr>
        <w:t>CÁMARA DE REPRESENTANTES</w:t>
      </w:r>
    </w:p>
    <w:p w14:paraId="4DE493AE" w14:textId="72FDC1CE" w:rsidR="00EE1E93" w:rsidRPr="00700566" w:rsidRDefault="002B4336" w:rsidP="00EE1E93">
      <w:pPr>
        <w:spacing w:line="360" w:lineRule="auto"/>
        <w:jc w:val="center"/>
        <w:rPr>
          <w:rFonts w:ascii="Book Antiqua" w:eastAsia="Book Antiqua" w:hAnsi="Book Antiqua" w:cs="Book Antiqua"/>
          <w:b/>
          <w:sz w:val="52"/>
          <w:szCs w:val="52"/>
        </w:rPr>
      </w:pPr>
      <w:r>
        <w:rPr>
          <w:rFonts w:ascii="Book Antiqua" w:eastAsia="Book Antiqua" w:hAnsi="Book Antiqua" w:cs="Book Antiqua"/>
          <w:b/>
          <w:sz w:val="52"/>
          <w:szCs w:val="52"/>
        </w:rPr>
        <w:t>R</w:t>
      </w:r>
      <w:r w:rsidR="00EE1E93" w:rsidRPr="00700566">
        <w:rPr>
          <w:rFonts w:ascii="Book Antiqua" w:eastAsia="Book Antiqua" w:hAnsi="Book Antiqua" w:cs="Book Antiqua"/>
          <w:b/>
          <w:sz w:val="52"/>
          <w:szCs w:val="52"/>
        </w:rPr>
        <w:t xml:space="preserve">. </w:t>
      </w:r>
      <w:r>
        <w:rPr>
          <w:rFonts w:ascii="Book Antiqua" w:eastAsia="Book Antiqua" w:hAnsi="Book Antiqua" w:cs="Book Antiqua"/>
          <w:b/>
          <w:sz w:val="52"/>
          <w:szCs w:val="52"/>
        </w:rPr>
        <w:t xml:space="preserve">C. </w:t>
      </w:r>
      <w:r w:rsidR="00EE1E93" w:rsidRPr="00700566">
        <w:rPr>
          <w:rFonts w:ascii="Book Antiqua" w:eastAsia="Book Antiqua" w:hAnsi="Book Antiqua" w:cs="Book Antiqua"/>
          <w:b/>
          <w:sz w:val="52"/>
          <w:szCs w:val="52"/>
        </w:rPr>
        <w:t>de la C.</w:t>
      </w:r>
      <w:r w:rsidR="009A00FC">
        <w:rPr>
          <w:rFonts w:ascii="Book Antiqua" w:eastAsia="Book Antiqua" w:hAnsi="Book Antiqua" w:cs="Book Antiqua"/>
          <w:b/>
          <w:sz w:val="52"/>
          <w:szCs w:val="52"/>
        </w:rPr>
        <w:t xml:space="preserve"> </w:t>
      </w:r>
      <w:r w:rsidR="00CE23D0">
        <w:rPr>
          <w:rFonts w:ascii="Book Antiqua" w:eastAsia="Book Antiqua" w:hAnsi="Book Antiqua" w:cs="Book Antiqua"/>
          <w:b/>
          <w:sz w:val="52"/>
          <w:szCs w:val="52"/>
        </w:rPr>
        <w:t>178</w:t>
      </w:r>
    </w:p>
    <w:p w14:paraId="55024D28" w14:textId="77777777" w:rsidR="00EE1E93" w:rsidRPr="00700566" w:rsidRDefault="00EE1E93" w:rsidP="00EE1E93">
      <w:pPr>
        <w:spacing w:line="360" w:lineRule="auto"/>
        <w:jc w:val="center"/>
        <w:rPr>
          <w:rFonts w:ascii="Book Antiqua" w:eastAsia="Book Antiqua" w:hAnsi="Book Antiqua" w:cs="Book Antiqua"/>
          <w:b/>
          <w:sz w:val="28"/>
          <w:szCs w:val="28"/>
        </w:rPr>
      </w:pPr>
      <w:r w:rsidRPr="00700566">
        <w:rPr>
          <w:rFonts w:ascii="Book Antiqua" w:eastAsia="Book Antiqua" w:hAnsi="Book Antiqua" w:cs="Book Antiqua"/>
          <w:b/>
          <w:sz w:val="28"/>
          <w:szCs w:val="28"/>
        </w:rPr>
        <w:t>INFORME POSITIVO</w:t>
      </w:r>
    </w:p>
    <w:p w14:paraId="5456D44B" w14:textId="11F30128" w:rsidR="00EE1E93" w:rsidRPr="00700566" w:rsidRDefault="00146EFB" w:rsidP="00EE1E93">
      <w:pPr>
        <w:spacing w:line="360" w:lineRule="auto"/>
        <w:jc w:val="center"/>
        <w:rPr>
          <w:rFonts w:ascii="Book Antiqua" w:eastAsia="Book Antiqua" w:hAnsi="Book Antiqua" w:cs="Book Antiqua"/>
          <w:b/>
        </w:rPr>
      </w:pPr>
      <w:r>
        <w:rPr>
          <w:rFonts w:ascii="Book Antiqua" w:eastAsia="Book Antiqua" w:hAnsi="Book Antiqua" w:cs="Book Antiqua"/>
        </w:rPr>
        <w:t>16</w:t>
      </w:r>
      <w:r w:rsidR="00EE1E93" w:rsidRPr="00700566">
        <w:rPr>
          <w:rFonts w:ascii="Book Antiqua" w:eastAsia="Book Antiqua" w:hAnsi="Book Antiqua" w:cs="Book Antiqua"/>
        </w:rPr>
        <w:t xml:space="preserve"> de </w:t>
      </w:r>
      <w:r w:rsidR="009A00FC">
        <w:rPr>
          <w:rFonts w:ascii="Book Antiqua" w:eastAsia="Book Antiqua" w:hAnsi="Book Antiqua" w:cs="Book Antiqua"/>
        </w:rPr>
        <w:t>marzo</w:t>
      </w:r>
      <w:r w:rsidR="00EE1E93" w:rsidRPr="00700566">
        <w:rPr>
          <w:rFonts w:ascii="Book Antiqua" w:eastAsia="Book Antiqua" w:hAnsi="Book Antiqua" w:cs="Book Antiqua"/>
        </w:rPr>
        <w:t xml:space="preserve"> de 202</w:t>
      </w:r>
      <w:r w:rsidR="00326EAF">
        <w:rPr>
          <w:rFonts w:ascii="Book Antiqua" w:eastAsia="Book Antiqua" w:hAnsi="Book Antiqua" w:cs="Book Antiqua"/>
        </w:rPr>
        <w:t>6</w:t>
      </w:r>
    </w:p>
    <w:p w14:paraId="221B1624" w14:textId="77777777" w:rsidR="00EE1E93" w:rsidRPr="00700566" w:rsidRDefault="00EE1E93" w:rsidP="00EE1E93">
      <w:pPr>
        <w:jc w:val="both"/>
        <w:rPr>
          <w:rFonts w:ascii="Book Antiqua" w:eastAsia="Book Antiqua" w:hAnsi="Book Antiqua" w:cs="Book Antiqua"/>
          <w:b/>
        </w:rPr>
      </w:pPr>
    </w:p>
    <w:p w14:paraId="042D3534" w14:textId="77777777" w:rsidR="00EE1E93" w:rsidRPr="00700566" w:rsidRDefault="00EE1E93" w:rsidP="00EE1E93">
      <w:pPr>
        <w:jc w:val="both"/>
        <w:rPr>
          <w:rFonts w:ascii="Book Antiqua" w:eastAsia="Book Antiqua" w:hAnsi="Book Antiqua" w:cs="Book Antiqua"/>
          <w:b/>
        </w:rPr>
      </w:pPr>
      <w:r w:rsidRPr="00700566">
        <w:rPr>
          <w:rFonts w:ascii="Book Antiqua" w:eastAsia="Book Antiqua" w:hAnsi="Book Antiqua" w:cs="Book Antiqua"/>
          <w:b/>
        </w:rPr>
        <w:t>A LA CÁMARA DE REPRESENTANTES DE PUERTO RICO</w:t>
      </w:r>
    </w:p>
    <w:p w14:paraId="555EC25D" w14:textId="77777777" w:rsidR="00EE1E93" w:rsidRPr="00700566" w:rsidRDefault="00EE1E93" w:rsidP="00EE1E93">
      <w:pPr>
        <w:ind w:firstLine="360"/>
        <w:jc w:val="both"/>
        <w:rPr>
          <w:rFonts w:ascii="Book Antiqua" w:eastAsia="Book Antiqua" w:hAnsi="Book Antiqua" w:cs="Book Antiqua"/>
        </w:rPr>
      </w:pPr>
    </w:p>
    <w:p w14:paraId="2F5345A6" w14:textId="5E96FE23" w:rsidR="00EE1E93" w:rsidRPr="00700566" w:rsidRDefault="00EE1E93" w:rsidP="00EE1E93">
      <w:pPr>
        <w:ind w:firstLine="720"/>
        <w:jc w:val="both"/>
        <w:rPr>
          <w:rFonts w:ascii="Book Antiqua" w:eastAsia="Book Antiqua" w:hAnsi="Book Antiqua" w:cs="Book Antiqua"/>
        </w:rPr>
      </w:pPr>
      <w:r w:rsidRPr="00700566">
        <w:rPr>
          <w:rFonts w:ascii="Book Antiqua" w:eastAsia="Book Antiqua" w:hAnsi="Book Antiqua" w:cs="Book Antiqua"/>
        </w:rPr>
        <w:t xml:space="preserve">La Comisión de Transportación e Infraestructura de la Cámara de Representantes del Gobierno de Puerto Rico, previo estudio y consideración del </w:t>
      </w:r>
      <w:r w:rsidR="002B4336">
        <w:rPr>
          <w:rFonts w:ascii="Book Antiqua" w:eastAsia="Book Antiqua" w:hAnsi="Book Antiqua" w:cs="Book Antiqua"/>
        </w:rPr>
        <w:t>R</w:t>
      </w:r>
      <w:r w:rsidRPr="00700566">
        <w:rPr>
          <w:rFonts w:ascii="Book Antiqua" w:eastAsia="Book Antiqua" w:hAnsi="Book Antiqua" w:cs="Book Antiqua"/>
        </w:rPr>
        <w:t xml:space="preserve">. </w:t>
      </w:r>
      <w:r w:rsidR="002B4336">
        <w:rPr>
          <w:rFonts w:ascii="Book Antiqua" w:eastAsia="Book Antiqua" w:hAnsi="Book Antiqua" w:cs="Book Antiqua"/>
        </w:rPr>
        <w:t xml:space="preserve">C. </w:t>
      </w:r>
      <w:r w:rsidRPr="00700566">
        <w:rPr>
          <w:rFonts w:ascii="Book Antiqua" w:eastAsia="Book Antiqua" w:hAnsi="Book Antiqua" w:cs="Book Antiqua"/>
        </w:rPr>
        <w:t>de la C.</w:t>
      </w:r>
      <w:r>
        <w:rPr>
          <w:rFonts w:ascii="Book Antiqua" w:eastAsia="Book Antiqua" w:hAnsi="Book Antiqua" w:cs="Book Antiqua"/>
        </w:rPr>
        <w:t xml:space="preserve"> </w:t>
      </w:r>
      <w:r w:rsidR="009A00FC">
        <w:rPr>
          <w:rFonts w:ascii="Book Antiqua" w:eastAsia="Book Antiqua" w:hAnsi="Book Antiqua" w:cs="Book Antiqua"/>
        </w:rPr>
        <w:t>1</w:t>
      </w:r>
      <w:r w:rsidR="00CE23D0">
        <w:rPr>
          <w:rFonts w:ascii="Book Antiqua" w:eastAsia="Book Antiqua" w:hAnsi="Book Antiqua" w:cs="Book Antiqua"/>
        </w:rPr>
        <w:t>78</w:t>
      </w:r>
      <w:r w:rsidRPr="00700566">
        <w:rPr>
          <w:rFonts w:ascii="Book Antiqua" w:eastAsia="Book Antiqua" w:hAnsi="Book Antiqua" w:cs="Book Antiqua"/>
        </w:rPr>
        <w:t>, tiene a bien recomendar a este Alto Cuerpo la aprobación</w:t>
      </w:r>
      <w:r>
        <w:rPr>
          <w:rFonts w:ascii="Book Antiqua" w:eastAsia="Book Antiqua" w:hAnsi="Book Antiqua" w:cs="Book Antiqua"/>
        </w:rPr>
        <w:t xml:space="preserve">, </w:t>
      </w:r>
      <w:r w:rsidRPr="00CE3657">
        <w:rPr>
          <w:rFonts w:ascii="Book Antiqua" w:eastAsia="Book Antiqua" w:hAnsi="Book Antiqua" w:cs="Book Antiqua"/>
        </w:rPr>
        <w:t xml:space="preserve">con las enmiendas contenidas en el </w:t>
      </w:r>
      <w:proofErr w:type="spellStart"/>
      <w:r w:rsidRPr="00CE3657">
        <w:rPr>
          <w:rFonts w:ascii="Book Antiqua" w:eastAsia="Book Antiqua" w:hAnsi="Book Antiqua" w:cs="Book Antiqua"/>
        </w:rPr>
        <w:t>entirillado</w:t>
      </w:r>
      <w:proofErr w:type="spellEnd"/>
      <w:r>
        <w:rPr>
          <w:rFonts w:ascii="Book Antiqua" w:eastAsia="Book Antiqua" w:hAnsi="Book Antiqua" w:cs="Book Antiqua"/>
        </w:rPr>
        <w:t xml:space="preserve"> electrónico</w:t>
      </w:r>
      <w:r w:rsidRPr="00CE3657">
        <w:rPr>
          <w:rFonts w:ascii="Book Antiqua" w:eastAsia="Book Antiqua" w:hAnsi="Book Antiqua" w:cs="Book Antiqua"/>
        </w:rPr>
        <w:t xml:space="preserve"> que se acompaña</w:t>
      </w:r>
      <w:r w:rsidRPr="00700566">
        <w:rPr>
          <w:rFonts w:ascii="Book Antiqua" w:eastAsia="Book Antiqua" w:hAnsi="Book Antiqua" w:cs="Book Antiqua"/>
        </w:rPr>
        <w:t xml:space="preserve">. </w:t>
      </w:r>
    </w:p>
    <w:p w14:paraId="28A3BF4F" w14:textId="77777777" w:rsidR="00EE1E93" w:rsidRPr="00700566" w:rsidRDefault="00EE1E93" w:rsidP="00EE1E93">
      <w:pPr>
        <w:rPr>
          <w:rFonts w:ascii="Book Antiqua" w:eastAsia="Book Antiqua" w:hAnsi="Book Antiqua" w:cs="Book Antiqua"/>
          <w:b/>
          <w:sz w:val="32"/>
          <w:szCs w:val="32"/>
        </w:rPr>
      </w:pPr>
    </w:p>
    <w:p w14:paraId="2CEEF08C" w14:textId="77777777" w:rsidR="00EE1E93" w:rsidRPr="00700566" w:rsidRDefault="00EE1E93" w:rsidP="00EE1E93">
      <w:pPr>
        <w:jc w:val="center"/>
        <w:rPr>
          <w:rFonts w:ascii="Book Antiqua" w:eastAsia="Book Antiqua" w:hAnsi="Book Antiqua" w:cs="Book Antiqua"/>
          <w:b/>
        </w:rPr>
      </w:pPr>
      <w:r w:rsidRPr="00700566">
        <w:rPr>
          <w:rFonts w:ascii="Book Antiqua" w:eastAsia="Book Antiqua" w:hAnsi="Book Antiqua" w:cs="Book Antiqua"/>
          <w:b/>
        </w:rPr>
        <w:t>ALCANCE DE LA MEDIDA</w:t>
      </w:r>
    </w:p>
    <w:p w14:paraId="658F0333" w14:textId="77777777" w:rsidR="00EE1E93" w:rsidRPr="00700566" w:rsidRDefault="00EE1E93" w:rsidP="00EE1E93">
      <w:pPr>
        <w:jc w:val="both"/>
        <w:rPr>
          <w:rFonts w:ascii="Book Antiqua" w:eastAsia="Book Antiqua" w:hAnsi="Book Antiqua" w:cs="Book Antiqua"/>
        </w:rPr>
      </w:pPr>
    </w:p>
    <w:p w14:paraId="64019952" w14:textId="77777777" w:rsidR="005A6765" w:rsidRDefault="00FC02D0" w:rsidP="005A6765">
      <w:pPr>
        <w:ind w:firstLine="720"/>
        <w:jc w:val="both"/>
        <w:rPr>
          <w:rFonts w:ascii="Book Antiqua" w:eastAsia="Book Antiqua" w:hAnsi="Book Antiqua" w:cs="Book Antiqua"/>
          <w:bCs/>
          <w:lang w:val="es-PR"/>
        </w:rPr>
      </w:pPr>
      <w:r w:rsidRPr="00FC02D0">
        <w:rPr>
          <w:rFonts w:ascii="Book Antiqua" w:eastAsia="Book Antiqua" w:hAnsi="Book Antiqua" w:cs="Book Antiqua"/>
          <w:bCs/>
        </w:rPr>
        <w:t xml:space="preserve">La Resolución Conjunta de la Cámara </w:t>
      </w:r>
      <w:r w:rsidR="009A00FC">
        <w:rPr>
          <w:rFonts w:ascii="Book Antiqua" w:eastAsia="Book Antiqua" w:hAnsi="Book Antiqua" w:cs="Book Antiqua"/>
          <w:bCs/>
        </w:rPr>
        <w:t>1</w:t>
      </w:r>
      <w:r w:rsidR="00CE23D0">
        <w:rPr>
          <w:rFonts w:ascii="Book Antiqua" w:eastAsia="Book Antiqua" w:hAnsi="Book Antiqua" w:cs="Book Antiqua"/>
          <w:bCs/>
        </w:rPr>
        <w:t>78</w:t>
      </w:r>
      <w:r w:rsidRPr="00FC02D0">
        <w:rPr>
          <w:rFonts w:ascii="Book Antiqua" w:eastAsia="Book Antiqua" w:hAnsi="Book Antiqua" w:cs="Book Antiqua"/>
          <w:bCs/>
        </w:rPr>
        <w:t xml:space="preserve"> </w:t>
      </w:r>
      <w:r w:rsidR="005A6765" w:rsidRPr="005A6765">
        <w:rPr>
          <w:rFonts w:ascii="Book Antiqua" w:eastAsia="Book Antiqua" w:hAnsi="Book Antiqua" w:cs="Book Antiqua"/>
          <w:bCs/>
          <w:lang w:val="es-PR"/>
        </w:rPr>
        <w:t>tiene como propósito ordenar a la Autoridad de Carreteras y Transportación de Puerto Rico y al Municipio de San Juan establecer e implantar los mecanismos necesarios para la instalación de sistemas de alumbrado eléctrico en las carreteras y aceras del Viejo San Juan que posibilitan y viabilizan el tránsito de vehículos y peatones. La medida pone particular énfasis en aquellas áreas utilizadas frecuentemente por corredores y ciudadanos que utilizan la isleta del Viejo San Juan para realizar actividades recreativas y deportivas.</w:t>
      </w:r>
    </w:p>
    <w:p w14:paraId="0D38912C" w14:textId="77777777" w:rsidR="005A6765" w:rsidRPr="005A6765" w:rsidRDefault="005A6765" w:rsidP="005A6765">
      <w:pPr>
        <w:ind w:firstLine="720"/>
        <w:jc w:val="both"/>
        <w:rPr>
          <w:rFonts w:ascii="Book Antiqua" w:eastAsia="Book Antiqua" w:hAnsi="Book Antiqua" w:cs="Book Antiqua"/>
          <w:bCs/>
          <w:lang w:val="es-PR"/>
        </w:rPr>
      </w:pPr>
    </w:p>
    <w:p w14:paraId="2C63C8AA" w14:textId="77777777" w:rsidR="005A6765" w:rsidRPr="005A6765" w:rsidRDefault="005A6765" w:rsidP="005A6765">
      <w:pPr>
        <w:ind w:firstLine="720"/>
        <w:jc w:val="both"/>
        <w:rPr>
          <w:rFonts w:ascii="Book Antiqua" w:eastAsia="Book Antiqua" w:hAnsi="Book Antiqua" w:cs="Book Antiqua"/>
          <w:bCs/>
          <w:lang w:val="es-PR"/>
        </w:rPr>
      </w:pPr>
      <w:r w:rsidRPr="005A6765">
        <w:rPr>
          <w:rFonts w:ascii="Book Antiqua" w:eastAsia="Book Antiqua" w:hAnsi="Book Antiqua" w:cs="Book Antiqua"/>
          <w:bCs/>
          <w:lang w:val="es-PR"/>
        </w:rPr>
        <w:t>De igual forma, la resolución persigue que se desarrollen los mecanismos necesarios para garantizar el mantenimiento adecuado de la infraestructura energética necesaria para el funcionamiento del sistema de alumbrado público en la zona, con el fin de asegurar una iluminación adecuada y continua. La medida responde a preocupaciones de seguridad pública, movilidad peatonal y vehicular, así como a la necesidad de garantizar condiciones seguras para residentes, visitantes y usuarios de las vías públicas en el área histórica del Viejo San Juan.</w:t>
      </w:r>
    </w:p>
    <w:p w14:paraId="7782EEA4" w14:textId="77777777" w:rsidR="00EE1E93" w:rsidRDefault="00EE1E93" w:rsidP="00EE1E93">
      <w:pPr>
        <w:rPr>
          <w:rFonts w:ascii="Book Antiqua" w:eastAsia="Book Antiqua" w:hAnsi="Book Antiqua" w:cs="Book Antiqua"/>
          <w:bCs/>
          <w:lang w:val="es-PR"/>
        </w:rPr>
      </w:pPr>
    </w:p>
    <w:p w14:paraId="273B7F9B" w14:textId="77777777" w:rsidR="005A6765" w:rsidRDefault="005A6765" w:rsidP="00EE1E93">
      <w:pPr>
        <w:rPr>
          <w:rFonts w:ascii="Book Antiqua" w:eastAsia="Book Antiqua" w:hAnsi="Book Antiqua" w:cs="Book Antiqua"/>
          <w:b/>
        </w:rPr>
      </w:pPr>
    </w:p>
    <w:p w14:paraId="2A6061C1" w14:textId="77777777" w:rsidR="00433622" w:rsidRPr="00E63172" w:rsidRDefault="00433622" w:rsidP="00EE1E93">
      <w:pPr>
        <w:rPr>
          <w:rFonts w:ascii="Book Antiqua" w:eastAsia="Book Antiqua" w:hAnsi="Book Antiqua" w:cs="Book Antiqua"/>
          <w:b/>
        </w:rPr>
      </w:pPr>
    </w:p>
    <w:p w14:paraId="750A0D00" w14:textId="03105965" w:rsidR="00EE1E93" w:rsidRPr="00700566" w:rsidRDefault="00EE1E93" w:rsidP="00EE1E93">
      <w:pPr>
        <w:jc w:val="center"/>
        <w:rPr>
          <w:rFonts w:ascii="Book Antiqua" w:eastAsia="Book Antiqua" w:hAnsi="Book Antiqua" w:cs="Book Antiqua"/>
          <w:b/>
        </w:rPr>
      </w:pPr>
      <w:r w:rsidRPr="00700566">
        <w:rPr>
          <w:rFonts w:ascii="Book Antiqua" w:eastAsia="Book Antiqua" w:hAnsi="Book Antiqua" w:cs="Book Antiqua"/>
          <w:b/>
        </w:rPr>
        <w:lastRenderedPageBreak/>
        <w:t>ANÁLISIS DE LA MEDIDA</w:t>
      </w:r>
    </w:p>
    <w:p w14:paraId="1DA1A9EB" w14:textId="77777777" w:rsidR="00EE1E93" w:rsidRPr="00700566" w:rsidRDefault="00EE1E93" w:rsidP="00EE1E93">
      <w:pPr>
        <w:jc w:val="both"/>
        <w:rPr>
          <w:rFonts w:ascii="Book Antiqua" w:eastAsia="Book Antiqua" w:hAnsi="Book Antiqua" w:cs="Book Antiqua"/>
        </w:rPr>
      </w:pPr>
    </w:p>
    <w:p w14:paraId="5E006C05" w14:textId="0687361B" w:rsidR="00EE1E93" w:rsidRDefault="00EE1E93" w:rsidP="00EE1E93">
      <w:pPr>
        <w:ind w:firstLine="720"/>
        <w:jc w:val="both"/>
        <w:rPr>
          <w:rFonts w:ascii="Book Antiqua" w:eastAsia="Book Antiqua" w:hAnsi="Book Antiqua" w:cs="Book Antiqua"/>
        </w:rPr>
      </w:pPr>
      <w:r w:rsidRPr="001E16CE">
        <w:rPr>
          <w:rFonts w:ascii="Book Antiqua" w:eastAsia="Book Antiqua" w:hAnsi="Book Antiqua" w:cs="Book Antiqua"/>
        </w:rPr>
        <w:t>La Comisión de Transportación e Infraestructura para la debida consideración y estudio de</w:t>
      </w:r>
      <w:r w:rsidR="00171293">
        <w:rPr>
          <w:rFonts w:ascii="Book Antiqua" w:eastAsia="Book Antiqua" w:hAnsi="Book Antiqua" w:cs="Book Antiqua"/>
        </w:rPr>
        <w:t xml:space="preserve"> la Resolución Conjunta</w:t>
      </w:r>
      <w:r w:rsidRPr="001E16CE">
        <w:rPr>
          <w:rFonts w:ascii="Book Antiqua" w:eastAsia="Book Antiqua" w:hAnsi="Book Antiqua" w:cs="Book Antiqua"/>
        </w:rPr>
        <w:t xml:space="preserve"> de la Cámara </w:t>
      </w:r>
      <w:r w:rsidR="00E77959">
        <w:rPr>
          <w:rFonts w:ascii="Book Antiqua" w:eastAsia="Book Antiqua" w:hAnsi="Book Antiqua" w:cs="Book Antiqua"/>
        </w:rPr>
        <w:t>1</w:t>
      </w:r>
      <w:r w:rsidR="00CE23D0">
        <w:rPr>
          <w:rFonts w:ascii="Book Antiqua" w:eastAsia="Book Antiqua" w:hAnsi="Book Antiqua" w:cs="Book Antiqua"/>
        </w:rPr>
        <w:t>78</w:t>
      </w:r>
      <w:r w:rsidRPr="001E16CE">
        <w:rPr>
          <w:rFonts w:ascii="Book Antiqua" w:eastAsia="Book Antiqua" w:hAnsi="Book Antiqua" w:cs="Book Antiqua"/>
        </w:rPr>
        <w:t xml:space="preserve">, </w:t>
      </w:r>
      <w:r w:rsidR="00F85924">
        <w:rPr>
          <w:rFonts w:ascii="Book Antiqua" w:eastAsia="Book Antiqua" w:hAnsi="Book Antiqua" w:cs="Book Antiqua"/>
        </w:rPr>
        <w:t xml:space="preserve">se </w:t>
      </w:r>
      <w:r w:rsidRPr="001E16CE">
        <w:rPr>
          <w:rFonts w:ascii="Book Antiqua" w:eastAsia="Book Antiqua" w:hAnsi="Book Antiqua" w:cs="Book Antiqua"/>
        </w:rPr>
        <w:t>solicitó memorial explicativo</w:t>
      </w:r>
      <w:r>
        <w:rPr>
          <w:rFonts w:ascii="Book Antiqua" w:eastAsia="Book Antiqua" w:hAnsi="Book Antiqua" w:cs="Book Antiqua"/>
        </w:rPr>
        <w:t xml:space="preserve"> </w:t>
      </w:r>
      <w:r w:rsidR="00742E97">
        <w:rPr>
          <w:rFonts w:ascii="Book Antiqua" w:eastAsia="Book Antiqua" w:hAnsi="Book Antiqua" w:cs="Book Antiqua"/>
        </w:rPr>
        <w:t>a</w:t>
      </w:r>
      <w:r w:rsidR="00171293">
        <w:rPr>
          <w:rFonts w:ascii="Book Antiqua" w:eastAsia="Book Antiqua" w:hAnsi="Book Antiqua" w:cs="Book Antiqua"/>
        </w:rPr>
        <w:t>l</w:t>
      </w:r>
      <w:r w:rsidR="00E77959">
        <w:rPr>
          <w:rFonts w:ascii="Book Antiqua" w:eastAsia="Book Antiqua" w:hAnsi="Book Antiqua" w:cs="Book Antiqua"/>
        </w:rPr>
        <w:t xml:space="preserve"> </w:t>
      </w:r>
      <w:r w:rsidR="00E77959" w:rsidRPr="00E77959">
        <w:rPr>
          <w:rFonts w:ascii="Book Antiqua" w:eastAsia="Book Antiqua" w:hAnsi="Book Antiqua" w:cs="Book Antiqua"/>
          <w:bCs/>
          <w:lang w:val="es-PR"/>
        </w:rPr>
        <w:t>Departamento de Transportación y Obras Públicas (DTOP)</w:t>
      </w:r>
      <w:r w:rsidR="00B8122E">
        <w:rPr>
          <w:rFonts w:ascii="Book Antiqua" w:eastAsia="Book Antiqua" w:hAnsi="Book Antiqua" w:cs="Book Antiqua"/>
          <w:bCs/>
          <w:lang w:val="es-PR"/>
        </w:rPr>
        <w:t>,</w:t>
      </w:r>
      <w:r w:rsidR="00E77959" w:rsidRPr="00E77959">
        <w:rPr>
          <w:rFonts w:ascii="Book Antiqua" w:eastAsia="Book Antiqua" w:hAnsi="Book Antiqua" w:cs="Book Antiqua"/>
          <w:bCs/>
          <w:lang w:val="es-PR"/>
        </w:rPr>
        <w:t xml:space="preserve"> Autoridad de Carreteras y Transportación (ACT)</w:t>
      </w:r>
      <w:r w:rsidR="00926B19">
        <w:rPr>
          <w:rFonts w:ascii="Book Antiqua" w:eastAsia="Book Antiqua" w:hAnsi="Book Antiqua" w:cs="Book Antiqua"/>
          <w:bCs/>
          <w:lang w:val="es-PR"/>
        </w:rPr>
        <w:t>,</w:t>
      </w:r>
      <w:r w:rsidR="00B8122E">
        <w:rPr>
          <w:rFonts w:ascii="Book Antiqua" w:eastAsia="Book Antiqua" w:hAnsi="Book Antiqua" w:cs="Book Antiqua"/>
          <w:bCs/>
          <w:lang w:val="es-PR"/>
        </w:rPr>
        <w:t xml:space="preserve"> LUMA Energy</w:t>
      </w:r>
      <w:r w:rsidR="00926B19">
        <w:rPr>
          <w:rFonts w:ascii="Book Antiqua" w:eastAsia="Book Antiqua" w:hAnsi="Book Antiqua" w:cs="Book Antiqua"/>
          <w:bCs/>
          <w:lang w:val="es-PR"/>
        </w:rPr>
        <w:t xml:space="preserve"> y al Municipio de San Juan</w:t>
      </w:r>
      <w:r w:rsidRPr="001E16CE">
        <w:rPr>
          <w:rFonts w:ascii="Book Antiqua" w:eastAsia="Book Antiqua" w:hAnsi="Book Antiqua" w:cs="Book Antiqua"/>
        </w:rPr>
        <w:t>.</w:t>
      </w:r>
      <w:r>
        <w:rPr>
          <w:rFonts w:ascii="Book Antiqua" w:eastAsia="Book Antiqua" w:hAnsi="Book Antiqua" w:cs="Book Antiqua"/>
        </w:rPr>
        <w:t xml:space="preserve"> </w:t>
      </w:r>
      <w:r w:rsidR="00926B19">
        <w:rPr>
          <w:rFonts w:ascii="Book Antiqua" w:eastAsia="Book Antiqua" w:hAnsi="Book Antiqua" w:cs="Book Antiqua"/>
        </w:rPr>
        <w:t xml:space="preserve">Al momento de la redacción de este informe </w:t>
      </w:r>
      <w:r w:rsidR="00433622">
        <w:rPr>
          <w:rFonts w:ascii="Book Antiqua" w:eastAsia="Book Antiqua" w:hAnsi="Book Antiqua" w:cs="Book Antiqua"/>
        </w:rPr>
        <w:t xml:space="preserve">no se recibió cometarios del Municipio de San Juan. </w:t>
      </w:r>
    </w:p>
    <w:p w14:paraId="2658FA25" w14:textId="77777777" w:rsidR="00EE1E93" w:rsidRDefault="00EE1E93" w:rsidP="00EE1E93">
      <w:pPr>
        <w:jc w:val="both"/>
        <w:rPr>
          <w:rFonts w:ascii="Book Antiqua" w:eastAsia="Book Antiqua" w:hAnsi="Book Antiqua" w:cs="Book Antiqua"/>
        </w:rPr>
      </w:pPr>
    </w:p>
    <w:p w14:paraId="287E3333" w14:textId="77777777" w:rsidR="008C1751" w:rsidRDefault="008C1751" w:rsidP="008C1751">
      <w:pPr>
        <w:ind w:firstLine="720"/>
        <w:jc w:val="center"/>
        <w:rPr>
          <w:rFonts w:ascii="Book Antiqua" w:eastAsia="Book Antiqua" w:hAnsi="Book Antiqua" w:cs="Book Antiqua"/>
          <w:b/>
          <w:bCs/>
          <w:u w:val="single"/>
          <w:lang w:val="es-PR"/>
        </w:rPr>
      </w:pPr>
    </w:p>
    <w:p w14:paraId="7A922099" w14:textId="12AD96C8" w:rsidR="00EE1E93" w:rsidRDefault="008C1751" w:rsidP="008C1751">
      <w:pPr>
        <w:ind w:firstLine="720"/>
        <w:jc w:val="center"/>
        <w:rPr>
          <w:rFonts w:ascii="Book Antiqua" w:eastAsia="Book Antiqua" w:hAnsi="Book Antiqua" w:cs="Book Antiqua"/>
          <w:b/>
          <w:bCs/>
          <w:u w:val="single"/>
          <w:lang w:val="es-PR"/>
        </w:rPr>
      </w:pPr>
      <w:r w:rsidRPr="008C1751">
        <w:rPr>
          <w:rFonts w:ascii="Book Antiqua" w:eastAsia="Book Antiqua" w:hAnsi="Book Antiqua" w:cs="Book Antiqua"/>
          <w:b/>
          <w:bCs/>
          <w:u w:val="single"/>
          <w:lang w:val="es-PR"/>
        </w:rPr>
        <w:t>Departamento de Transportación y Obras Públicas (DTOP) y a la Autoridad de Carreteras y Transportación (ACT)</w:t>
      </w:r>
    </w:p>
    <w:p w14:paraId="0B72284F" w14:textId="77777777" w:rsidR="008C1751" w:rsidRPr="00886B04" w:rsidRDefault="008C1751" w:rsidP="008C1751">
      <w:pPr>
        <w:ind w:firstLine="720"/>
        <w:jc w:val="center"/>
        <w:rPr>
          <w:rFonts w:ascii="Book Antiqua" w:eastAsia="Book Antiqua" w:hAnsi="Book Antiqua" w:cs="Book Antiqua"/>
        </w:rPr>
      </w:pPr>
    </w:p>
    <w:p w14:paraId="04765268" w14:textId="77777777" w:rsidR="00AE716D" w:rsidRDefault="0096686E" w:rsidP="00AE716D">
      <w:pPr>
        <w:jc w:val="both"/>
        <w:rPr>
          <w:rFonts w:ascii="Book Antiqua" w:eastAsia="Helvetica Neue" w:hAnsi="Book Antiqua" w:cs="Helvetica Neue"/>
          <w:lang w:val="es-PR"/>
        </w:rPr>
      </w:pPr>
      <w:r>
        <w:rPr>
          <w:rFonts w:ascii="Book Antiqua" w:eastAsia="Helvetica Neue" w:hAnsi="Book Antiqua" w:cs="Helvetica Neue"/>
        </w:rPr>
        <w:tab/>
      </w:r>
      <w:r w:rsidR="00AE716D" w:rsidRPr="00AE716D">
        <w:rPr>
          <w:rFonts w:ascii="Book Antiqua" w:eastAsia="Helvetica Neue" w:hAnsi="Book Antiqua" w:cs="Helvetica Neue"/>
          <w:lang w:val="es-PR"/>
        </w:rPr>
        <w:t>El Departamento de Transportación y Obras Públicas (DTOP) y la Autoridad de Carreteras y Transportación (ACT) indicaron que las calles y aceras ubicadas dentro del Viejo San Juan se encuentran bajo la jurisdicción del Gobierno Municipal de San Juan, por lo que las disposiciones de la resolución conjunta podrían recaer principalmente en dicha entidad municipal. No obstante, las agencias manifestaron su disposición de colaborar con la Comisión en la identificación de alternativas y soluciones que fortalezcan la infraestructura vial y promuevan condiciones seguras para la ciudadanía.</w:t>
      </w:r>
    </w:p>
    <w:p w14:paraId="6A962AF6" w14:textId="77777777" w:rsidR="00D34B86" w:rsidRDefault="00D34B86" w:rsidP="00AE716D">
      <w:pPr>
        <w:jc w:val="both"/>
        <w:rPr>
          <w:rFonts w:ascii="Book Antiqua" w:eastAsia="Helvetica Neue" w:hAnsi="Book Antiqua" w:cs="Helvetica Neue"/>
          <w:lang w:val="es-PR"/>
        </w:rPr>
      </w:pPr>
    </w:p>
    <w:p w14:paraId="1ABBB07E" w14:textId="77777777" w:rsidR="00D34B86" w:rsidRPr="00D34B86" w:rsidRDefault="00D34B86" w:rsidP="00D34B86">
      <w:pPr>
        <w:jc w:val="center"/>
        <w:rPr>
          <w:rFonts w:ascii="Book Antiqua" w:eastAsia="Helvetica Neue" w:hAnsi="Book Antiqua" w:cs="Helvetica Neue"/>
          <w:b/>
          <w:bCs/>
          <w:u w:val="single"/>
          <w:lang w:val="es-PR"/>
        </w:rPr>
      </w:pPr>
    </w:p>
    <w:p w14:paraId="2D6E9642" w14:textId="69F27AE1" w:rsidR="00D34B86" w:rsidRDefault="00D34B86" w:rsidP="00D34B86">
      <w:pPr>
        <w:jc w:val="center"/>
        <w:rPr>
          <w:rFonts w:ascii="Book Antiqua" w:eastAsia="Helvetica Neue" w:hAnsi="Book Antiqua" w:cs="Helvetica Neue"/>
          <w:b/>
          <w:bCs/>
          <w:u w:val="single"/>
          <w:lang w:val="es-PR"/>
        </w:rPr>
      </w:pPr>
      <w:r>
        <w:rPr>
          <w:rFonts w:ascii="Book Antiqua" w:eastAsia="Helvetica Neue" w:hAnsi="Book Antiqua" w:cs="Helvetica Neue"/>
          <w:b/>
          <w:bCs/>
          <w:u w:val="single"/>
          <w:lang w:val="es-PR"/>
        </w:rPr>
        <w:t>LUMA Energy</w:t>
      </w:r>
    </w:p>
    <w:p w14:paraId="1EC80DC6" w14:textId="77777777" w:rsidR="00D34B86" w:rsidRDefault="00D34B86" w:rsidP="00D34B86">
      <w:pPr>
        <w:rPr>
          <w:rFonts w:ascii="Book Antiqua" w:eastAsia="Helvetica Neue" w:hAnsi="Book Antiqua" w:cs="Helvetica Neue"/>
          <w:b/>
          <w:bCs/>
          <w:u w:val="single"/>
          <w:lang w:val="es-PR"/>
        </w:rPr>
      </w:pPr>
    </w:p>
    <w:p w14:paraId="791FD7F9" w14:textId="77777777" w:rsidR="00926B19" w:rsidRDefault="00926B19" w:rsidP="00EC052B">
      <w:pPr>
        <w:ind w:firstLine="720"/>
        <w:jc w:val="both"/>
        <w:rPr>
          <w:rFonts w:ascii="Book Antiqua" w:eastAsia="Helvetica Neue" w:hAnsi="Book Antiqua" w:cs="Helvetica Neue"/>
          <w:lang w:val="es-PR"/>
        </w:rPr>
      </w:pPr>
      <w:r w:rsidRPr="00926B19">
        <w:rPr>
          <w:rFonts w:ascii="Book Antiqua" w:eastAsia="Helvetica Neue" w:hAnsi="Book Antiqua" w:cs="Helvetica Neue"/>
          <w:lang w:val="es-PR"/>
        </w:rPr>
        <w:t>LUMA Energy explicó que, conforme al acuerdo de operación y mantenimiento del sistema de transmisión y distribución, su responsabilidad se limita a aquellas luminarias que forman parte del sistema de distribución eléctrica de la Autoridad de Energía Eléctrica. En ese sentido, LUMA indicó que no tiene jurisdicción sobre luminarias pertenecientes a otras entidades gubernamentales, municipios o entidades privadas, las cuales mantienen la responsabilidad legal y operacional sobre dichos activos.</w:t>
      </w:r>
    </w:p>
    <w:p w14:paraId="715D4C1F" w14:textId="77777777" w:rsidR="006644FF" w:rsidRPr="00926B19" w:rsidRDefault="006644FF" w:rsidP="00EC052B">
      <w:pPr>
        <w:ind w:firstLine="720"/>
        <w:jc w:val="both"/>
        <w:rPr>
          <w:rFonts w:ascii="Book Antiqua" w:eastAsia="Helvetica Neue" w:hAnsi="Book Antiqua" w:cs="Helvetica Neue"/>
          <w:lang w:val="es-PR"/>
        </w:rPr>
      </w:pPr>
    </w:p>
    <w:p w14:paraId="55AD60B8" w14:textId="77777777" w:rsidR="00926B19" w:rsidRDefault="00926B19" w:rsidP="00EC052B">
      <w:pPr>
        <w:ind w:firstLine="720"/>
        <w:jc w:val="both"/>
        <w:rPr>
          <w:rFonts w:ascii="Book Antiqua" w:eastAsia="Helvetica Neue" w:hAnsi="Book Antiqua" w:cs="Helvetica Neue"/>
          <w:lang w:val="es-PR"/>
        </w:rPr>
      </w:pPr>
      <w:r w:rsidRPr="00926B19">
        <w:rPr>
          <w:rFonts w:ascii="Book Antiqua" w:eastAsia="Helvetica Neue" w:hAnsi="Book Antiqua" w:cs="Helvetica Neue"/>
          <w:lang w:val="es-PR"/>
        </w:rPr>
        <w:t>LUMA señaló además que, desde el inicio de sus operaciones en junio de 2021, realizó un inventario del sistema de alumbrado público de la Isla, identificando un total de 532,293 luminarias. De estas, 489,591 corresponden al sistema de distribución de la Autoridad de Energía Eléctrica, mientras que el restante pertenece a otras entidades gubernamentales, municipales o privadas.</w:t>
      </w:r>
    </w:p>
    <w:p w14:paraId="22771130" w14:textId="77777777" w:rsidR="006644FF" w:rsidRPr="00926B19" w:rsidRDefault="006644FF" w:rsidP="00EC052B">
      <w:pPr>
        <w:ind w:firstLine="720"/>
        <w:jc w:val="both"/>
        <w:rPr>
          <w:rFonts w:ascii="Book Antiqua" w:eastAsia="Helvetica Neue" w:hAnsi="Book Antiqua" w:cs="Helvetica Neue"/>
          <w:lang w:val="es-PR"/>
        </w:rPr>
      </w:pPr>
    </w:p>
    <w:p w14:paraId="77645705" w14:textId="77777777" w:rsidR="00926B19" w:rsidRPr="00926B19" w:rsidRDefault="00926B19" w:rsidP="00EC052B">
      <w:pPr>
        <w:ind w:firstLine="720"/>
        <w:jc w:val="both"/>
        <w:rPr>
          <w:rFonts w:ascii="Book Antiqua" w:eastAsia="Helvetica Neue" w:hAnsi="Book Antiqua" w:cs="Helvetica Neue"/>
          <w:lang w:val="es-PR"/>
        </w:rPr>
      </w:pPr>
      <w:r w:rsidRPr="00926B19">
        <w:rPr>
          <w:rFonts w:ascii="Book Antiqua" w:eastAsia="Helvetica Neue" w:hAnsi="Book Antiqua" w:cs="Helvetica Neue"/>
          <w:lang w:val="es-PR"/>
        </w:rPr>
        <w:t>En cuanto al área específica del Viejo San Juan, LUMA indicó que su base de datos identifica aproximadamente 276 luminarias bajo titularidad de la Autoridad de Energía Eléctrica. De estas, ya se han reemplazado aproximadamente 100 luminarias, mientras que otras requieren reparaciones adicionales o trabajos de infraestructura más complejos, incluyendo reemplazo de postes y trabajos asociados al sistema eléctrico.</w:t>
      </w:r>
    </w:p>
    <w:p w14:paraId="57D24B13" w14:textId="77777777" w:rsidR="00D34B86" w:rsidRPr="00D34B86" w:rsidRDefault="00D34B86" w:rsidP="00D34B86">
      <w:pPr>
        <w:rPr>
          <w:rFonts w:ascii="Book Antiqua" w:eastAsia="Helvetica Neue" w:hAnsi="Book Antiqua" w:cs="Helvetica Neue"/>
          <w:lang w:val="es-PR"/>
        </w:rPr>
      </w:pPr>
    </w:p>
    <w:p w14:paraId="22D3F2CE" w14:textId="77777777" w:rsidR="00B728D7" w:rsidRDefault="00B728D7" w:rsidP="006644FF">
      <w:pPr>
        <w:rPr>
          <w:rFonts w:ascii="Book Antiqua" w:eastAsia="Helvetica Neue" w:hAnsi="Book Antiqua" w:cs="Helvetica Neue"/>
          <w:b/>
          <w:bCs/>
          <w:color w:val="313131"/>
          <w:lang w:val="es-PR"/>
        </w:rPr>
      </w:pPr>
    </w:p>
    <w:p w14:paraId="5F136EE3" w14:textId="09B93FDF" w:rsidR="00EE1E93" w:rsidRPr="000D1E9A" w:rsidRDefault="00EE1E93" w:rsidP="003025EC">
      <w:pPr>
        <w:jc w:val="center"/>
        <w:rPr>
          <w:rFonts w:ascii="Book Antiqua" w:eastAsia="Helvetica Neue" w:hAnsi="Book Antiqua" w:cs="Helvetica Neue"/>
        </w:rPr>
      </w:pPr>
      <w:r w:rsidRPr="000D1E9A">
        <w:rPr>
          <w:rFonts w:ascii="Book Antiqua" w:eastAsia="Helvetica Neue" w:hAnsi="Book Antiqua" w:cs="Helvetica Neue"/>
          <w:b/>
          <w:bCs/>
          <w:lang w:val="es-ES"/>
        </w:rPr>
        <w:lastRenderedPageBreak/>
        <w:t>IMPACTO FISCAL</w:t>
      </w:r>
    </w:p>
    <w:p w14:paraId="0791DDD3" w14:textId="77777777" w:rsidR="00EE1E93" w:rsidRPr="000D1E9A" w:rsidRDefault="00EE1E93" w:rsidP="00EE1E93">
      <w:pPr>
        <w:jc w:val="both"/>
        <w:rPr>
          <w:rFonts w:ascii="Book Antiqua" w:eastAsia="Helvetica Neue" w:hAnsi="Book Antiqua" w:cs="Helvetica Neue"/>
          <w:b/>
        </w:rPr>
      </w:pPr>
    </w:p>
    <w:p w14:paraId="01F79596" w14:textId="77777777" w:rsidR="00EE1E93" w:rsidRPr="000D1E9A" w:rsidRDefault="00EE1E93" w:rsidP="00EE1E93">
      <w:pPr>
        <w:jc w:val="both"/>
        <w:rPr>
          <w:rFonts w:ascii="Book Antiqua" w:eastAsia="Helvetica Neue" w:hAnsi="Book Antiqua" w:cs="Helvetica Neue"/>
        </w:rPr>
      </w:pPr>
      <w:r w:rsidRPr="000D1E9A">
        <w:rPr>
          <w:rFonts w:ascii="Book Antiqua" w:eastAsia="Helvetica Neue" w:hAnsi="Book Antiqua" w:cs="Helvetica Neue"/>
          <w:bCs/>
        </w:rPr>
        <w:tab/>
        <w:t>Según se desprende de los comentarios recibidos de las agencias gubernamentales, no fue posible determinar un impacto fiscal asociado a esta medida. Por tanto, esta Comisión concluye que la misma no representa un impacto fiscal adicional sobre el presupuesto de gastos del Gobierno proveniente del Fondo General.</w:t>
      </w:r>
    </w:p>
    <w:p w14:paraId="26FECE0C" w14:textId="77777777" w:rsidR="00A44E76" w:rsidRDefault="00A44E76" w:rsidP="00EE1E93">
      <w:pPr>
        <w:jc w:val="center"/>
        <w:rPr>
          <w:rFonts w:ascii="Book Antiqua" w:eastAsia="Book Antiqua" w:hAnsi="Book Antiqua" w:cs="Book Antiqua"/>
          <w:b/>
        </w:rPr>
      </w:pPr>
    </w:p>
    <w:p w14:paraId="44F53EA5" w14:textId="77777777" w:rsidR="00891F6B" w:rsidRDefault="00891F6B" w:rsidP="00EE1E93">
      <w:pPr>
        <w:jc w:val="center"/>
        <w:rPr>
          <w:rFonts w:ascii="Book Antiqua" w:eastAsia="Book Antiqua" w:hAnsi="Book Antiqua" w:cs="Book Antiqua"/>
          <w:b/>
        </w:rPr>
      </w:pPr>
    </w:p>
    <w:p w14:paraId="4558F33E" w14:textId="3DB36A38" w:rsidR="00EE1E93" w:rsidRPr="00700566" w:rsidRDefault="00EE1E93" w:rsidP="00EE1E93">
      <w:pPr>
        <w:jc w:val="center"/>
        <w:rPr>
          <w:rFonts w:ascii="Book Antiqua" w:eastAsia="Book Antiqua" w:hAnsi="Book Antiqua" w:cs="Book Antiqua"/>
          <w:b/>
        </w:rPr>
      </w:pPr>
      <w:r w:rsidRPr="00700566">
        <w:rPr>
          <w:rFonts w:ascii="Book Antiqua" w:eastAsia="Book Antiqua" w:hAnsi="Book Antiqua" w:cs="Book Antiqua"/>
          <w:b/>
        </w:rPr>
        <w:t>CONCLUSIÓN</w:t>
      </w:r>
    </w:p>
    <w:p w14:paraId="007872A2" w14:textId="77777777" w:rsidR="00EE1E93" w:rsidRPr="00700566" w:rsidRDefault="00EE1E93" w:rsidP="00EE1E93">
      <w:pPr>
        <w:jc w:val="both"/>
        <w:rPr>
          <w:rFonts w:ascii="Book Antiqua" w:eastAsia="Book Antiqua" w:hAnsi="Book Antiqua" w:cs="Book Antiqua"/>
        </w:rPr>
      </w:pPr>
    </w:p>
    <w:p w14:paraId="4CF7038F" w14:textId="77777777" w:rsidR="00B87F50" w:rsidRDefault="00EE1E93" w:rsidP="00B87F50">
      <w:pPr>
        <w:ind w:firstLine="720"/>
        <w:jc w:val="both"/>
        <w:rPr>
          <w:rFonts w:ascii="Book Antiqua" w:eastAsia="Book Antiqua" w:hAnsi="Book Antiqua" w:cs="Book Antiqua"/>
          <w:lang w:val="es-PR"/>
        </w:rPr>
      </w:pPr>
      <w:r w:rsidRPr="00191185">
        <w:rPr>
          <w:rFonts w:ascii="Book Antiqua" w:eastAsia="Book Antiqua" w:hAnsi="Book Antiqua" w:cs="Book Antiqua"/>
          <w:lang w:val="es-PR"/>
        </w:rPr>
        <w:t>La Comisión de Transportación e Infraestructura</w:t>
      </w:r>
      <w:r w:rsidR="00886B04" w:rsidRPr="00886B04">
        <w:rPr>
          <w:rFonts w:ascii="Aptos" w:hAnsi="Aptos" w:cs="Arial"/>
          <w:b/>
          <w:color w:val="000000"/>
          <w:szCs w:val="24"/>
        </w:rPr>
        <w:t xml:space="preserve"> </w:t>
      </w:r>
      <w:r w:rsidR="00A11B57">
        <w:rPr>
          <w:rFonts w:ascii="Book Antiqua" w:eastAsia="Book Antiqua" w:hAnsi="Book Antiqua" w:cs="Book Antiqua"/>
        </w:rPr>
        <w:t>sobre la</w:t>
      </w:r>
      <w:r w:rsidR="00886B04" w:rsidRPr="00886B04">
        <w:rPr>
          <w:rFonts w:ascii="Book Antiqua" w:eastAsia="Book Antiqua" w:hAnsi="Book Antiqua" w:cs="Book Antiqua"/>
        </w:rPr>
        <w:t xml:space="preserve"> Resolución Conjunta de la Cámara </w:t>
      </w:r>
      <w:r w:rsidR="00A11B57">
        <w:rPr>
          <w:rFonts w:ascii="Book Antiqua" w:eastAsia="Book Antiqua" w:hAnsi="Book Antiqua" w:cs="Book Antiqua"/>
        </w:rPr>
        <w:t>1</w:t>
      </w:r>
      <w:r w:rsidR="00CE23D0">
        <w:rPr>
          <w:rFonts w:ascii="Book Antiqua" w:eastAsia="Book Antiqua" w:hAnsi="Book Antiqua" w:cs="Book Antiqua"/>
        </w:rPr>
        <w:t>78</w:t>
      </w:r>
      <w:r w:rsidR="00DD7530">
        <w:rPr>
          <w:rFonts w:ascii="Book Antiqua" w:eastAsia="Book Antiqua" w:hAnsi="Book Antiqua" w:cs="Book Antiqua"/>
        </w:rPr>
        <w:t xml:space="preserve">, </w:t>
      </w:r>
      <w:r w:rsidR="00B87F50" w:rsidRPr="00B87F50">
        <w:rPr>
          <w:rFonts w:ascii="Book Antiqua" w:eastAsia="Book Antiqua" w:hAnsi="Book Antiqua" w:cs="Book Antiqua"/>
          <w:lang w:val="es-PR"/>
        </w:rPr>
        <w:t>atiende una necesidad legítima relacionada con la seguridad vial y peatonal en el área del Viejo San Juan. La iluminación adecuada de las vías públicas constituye un elemento esencial para garantizar la seguridad de los ciudadanos, así como para facilitar el tránsito de vehículos y peatones en una zona altamente transitada por residentes, turistas y personas que realizan actividades recreativas.</w:t>
      </w:r>
    </w:p>
    <w:p w14:paraId="72EFB47A" w14:textId="77777777" w:rsidR="00B87F50" w:rsidRPr="00B87F50" w:rsidRDefault="00B87F50" w:rsidP="00B87F50">
      <w:pPr>
        <w:ind w:firstLine="720"/>
        <w:jc w:val="both"/>
        <w:rPr>
          <w:rFonts w:ascii="Book Antiqua" w:eastAsia="Book Antiqua" w:hAnsi="Book Antiqua" w:cs="Book Antiqua"/>
          <w:lang w:val="es-PR"/>
        </w:rPr>
      </w:pPr>
    </w:p>
    <w:p w14:paraId="3B5051E7" w14:textId="4241229F" w:rsidR="00B87F50" w:rsidRPr="00B87F50" w:rsidRDefault="00B87F50" w:rsidP="00B87F50">
      <w:pPr>
        <w:ind w:firstLine="720"/>
        <w:jc w:val="both"/>
        <w:rPr>
          <w:rFonts w:ascii="Book Antiqua" w:eastAsia="Book Antiqua" w:hAnsi="Book Antiqua" w:cs="Book Antiqua"/>
          <w:lang w:val="es-PR"/>
        </w:rPr>
      </w:pPr>
      <w:r w:rsidRPr="00B87F50">
        <w:rPr>
          <w:rFonts w:ascii="Book Antiqua" w:eastAsia="Book Antiqua" w:hAnsi="Book Antiqua" w:cs="Book Antiqua"/>
          <w:lang w:val="es-PR"/>
        </w:rPr>
        <w:t>Aunque los memoriales presentados evidencian la existencia de distintas jurisdicciones y responsabilidades entre las entidades concernidas, esta Comisión entiende que tales circunstancias no deben impedir la adopción de medidas que promuevan la coordinación necesaria para atender la situación</w:t>
      </w:r>
      <w:r w:rsidR="00CE7112">
        <w:rPr>
          <w:rFonts w:ascii="Book Antiqua" w:eastAsia="Book Antiqua" w:hAnsi="Book Antiqua" w:cs="Book Antiqua"/>
          <w:lang w:val="es-PR"/>
        </w:rPr>
        <w:t xml:space="preserve"> que presenta esta resolución conjunta</w:t>
      </w:r>
      <w:r w:rsidRPr="00B87F50">
        <w:rPr>
          <w:rFonts w:ascii="Book Antiqua" w:eastAsia="Book Antiqua" w:hAnsi="Book Antiqua" w:cs="Book Antiqua"/>
          <w:lang w:val="es-PR"/>
        </w:rPr>
        <w:t>.</w:t>
      </w:r>
    </w:p>
    <w:p w14:paraId="4FB5A14A" w14:textId="7600D3E7" w:rsidR="00EE1E93" w:rsidRPr="00886B04" w:rsidRDefault="00EE1E93" w:rsidP="00FC02D0">
      <w:pPr>
        <w:jc w:val="both"/>
        <w:rPr>
          <w:rFonts w:ascii="Book Antiqua" w:eastAsia="Book Antiqua" w:hAnsi="Book Antiqua" w:cs="Book Antiqua"/>
          <w:lang w:val="es-419"/>
        </w:rPr>
      </w:pPr>
    </w:p>
    <w:p w14:paraId="05F96B97" w14:textId="5F32AC16" w:rsidR="00EE1E93" w:rsidRPr="00A11D0B" w:rsidRDefault="00EE1E93" w:rsidP="00EE1E93">
      <w:pPr>
        <w:jc w:val="both"/>
        <w:rPr>
          <w:rFonts w:ascii="Book Antiqua" w:eastAsia="Book Antiqua" w:hAnsi="Book Antiqua" w:cs="Book Antiqua"/>
        </w:rPr>
      </w:pPr>
      <w:r>
        <w:rPr>
          <w:rFonts w:ascii="Book Antiqua" w:eastAsia="Book Antiqua" w:hAnsi="Book Antiqua" w:cs="Book Antiqua"/>
        </w:rPr>
        <w:tab/>
      </w:r>
      <w:r w:rsidRPr="00A11D0B">
        <w:rPr>
          <w:rFonts w:ascii="Book Antiqua" w:eastAsia="Book Antiqua" w:hAnsi="Book Antiqua" w:cs="Book Antiqua"/>
        </w:rPr>
        <w:t>Por los fundamentos antes expuestos, la Comisión de Transportación e Infraestructura, somete el presente Informe Positivo</w:t>
      </w:r>
      <w:r>
        <w:rPr>
          <w:rFonts w:ascii="Book Antiqua" w:eastAsia="Book Antiqua" w:hAnsi="Book Antiqua" w:cs="Book Antiqua"/>
        </w:rPr>
        <w:t xml:space="preserve"> de</w:t>
      </w:r>
      <w:r w:rsidR="00684107">
        <w:rPr>
          <w:rFonts w:ascii="Book Antiqua" w:eastAsia="Book Antiqua" w:hAnsi="Book Antiqua" w:cs="Book Antiqua"/>
        </w:rPr>
        <w:t>l</w:t>
      </w:r>
      <w:r>
        <w:rPr>
          <w:rFonts w:ascii="Book Antiqua" w:eastAsia="Book Antiqua" w:hAnsi="Book Antiqua" w:cs="Book Antiqua"/>
        </w:rPr>
        <w:t xml:space="preserve"> </w:t>
      </w:r>
      <w:r w:rsidR="000D1E9A">
        <w:rPr>
          <w:rFonts w:ascii="Book Antiqua" w:eastAsia="Book Antiqua" w:hAnsi="Book Antiqua" w:cs="Book Antiqua"/>
        </w:rPr>
        <w:t>R</w:t>
      </w:r>
      <w:r>
        <w:rPr>
          <w:rFonts w:ascii="Book Antiqua" w:eastAsia="Book Antiqua" w:hAnsi="Book Antiqua" w:cs="Book Antiqua"/>
        </w:rPr>
        <w:t xml:space="preserve">. </w:t>
      </w:r>
      <w:r w:rsidR="000D1E9A">
        <w:rPr>
          <w:rFonts w:ascii="Book Antiqua" w:eastAsia="Book Antiqua" w:hAnsi="Book Antiqua" w:cs="Book Antiqua"/>
        </w:rPr>
        <w:t xml:space="preserve">C. </w:t>
      </w:r>
      <w:r>
        <w:rPr>
          <w:rFonts w:ascii="Book Antiqua" w:eastAsia="Book Antiqua" w:hAnsi="Book Antiqua" w:cs="Book Antiqua"/>
        </w:rPr>
        <w:t>de la C.</w:t>
      </w:r>
      <w:r w:rsidR="00DD7530">
        <w:rPr>
          <w:rFonts w:ascii="Book Antiqua" w:eastAsia="Book Antiqua" w:hAnsi="Book Antiqua" w:cs="Book Antiqua"/>
        </w:rPr>
        <w:t xml:space="preserve"> </w:t>
      </w:r>
      <w:r w:rsidR="00B74156">
        <w:rPr>
          <w:rFonts w:ascii="Book Antiqua" w:eastAsia="Book Antiqua" w:hAnsi="Book Antiqua" w:cs="Book Antiqua"/>
        </w:rPr>
        <w:t>1</w:t>
      </w:r>
      <w:r w:rsidR="00CE23D0">
        <w:rPr>
          <w:rFonts w:ascii="Book Antiqua" w:eastAsia="Book Antiqua" w:hAnsi="Book Antiqua" w:cs="Book Antiqua"/>
        </w:rPr>
        <w:t>78</w:t>
      </w:r>
      <w:r w:rsidRPr="00A11D0B">
        <w:rPr>
          <w:rFonts w:ascii="Book Antiqua" w:eastAsia="Book Antiqua" w:hAnsi="Book Antiqua" w:cs="Book Antiqua"/>
        </w:rPr>
        <w:t xml:space="preserve"> en el que recomendamos a este Honorable Cuerpo su aprobación, con enmiendas incluidas en el </w:t>
      </w:r>
      <w:proofErr w:type="spellStart"/>
      <w:r w:rsidRPr="00A11D0B">
        <w:rPr>
          <w:rFonts w:ascii="Book Antiqua" w:eastAsia="Book Antiqua" w:hAnsi="Book Antiqua" w:cs="Book Antiqua"/>
        </w:rPr>
        <w:t>entirillado</w:t>
      </w:r>
      <w:proofErr w:type="spellEnd"/>
      <w:r w:rsidRPr="00A11D0B">
        <w:rPr>
          <w:rFonts w:ascii="Book Antiqua" w:eastAsia="Book Antiqua" w:hAnsi="Book Antiqua" w:cs="Book Antiqua"/>
        </w:rPr>
        <w:t xml:space="preserve"> electrónico que se acompaña.</w:t>
      </w:r>
    </w:p>
    <w:p w14:paraId="4CA1379A" w14:textId="77777777" w:rsidR="00EE1E93" w:rsidRPr="00700566" w:rsidRDefault="00EE1E93" w:rsidP="00EE1E93">
      <w:pPr>
        <w:jc w:val="both"/>
        <w:rPr>
          <w:rFonts w:ascii="Book Antiqua" w:eastAsia="Book Antiqua" w:hAnsi="Book Antiqua" w:cs="Book Antiqua"/>
        </w:rPr>
      </w:pPr>
    </w:p>
    <w:p w14:paraId="5FDEEE2D" w14:textId="77777777" w:rsidR="00EE1E93" w:rsidRPr="00700566" w:rsidRDefault="00EE1E93" w:rsidP="00EE1E93">
      <w:pPr>
        <w:jc w:val="both"/>
        <w:rPr>
          <w:rFonts w:ascii="Book Antiqua" w:eastAsia="Book Antiqua" w:hAnsi="Book Antiqua" w:cs="Book Antiqua"/>
        </w:rPr>
      </w:pPr>
    </w:p>
    <w:p w14:paraId="06642F62" w14:textId="77777777" w:rsidR="00EE1E93" w:rsidRPr="00700566" w:rsidRDefault="00EE1E93" w:rsidP="00EE1E93">
      <w:pPr>
        <w:jc w:val="both"/>
        <w:rPr>
          <w:rFonts w:ascii="Book Antiqua" w:eastAsia="Book Antiqua" w:hAnsi="Book Antiqua" w:cs="Book Antiqua"/>
        </w:rPr>
      </w:pPr>
      <w:r w:rsidRPr="00700566">
        <w:rPr>
          <w:rFonts w:ascii="Book Antiqua" w:eastAsia="Book Antiqua" w:hAnsi="Book Antiqua" w:cs="Book Antiqua"/>
        </w:rPr>
        <w:t>Respetuosamente sometido,</w:t>
      </w:r>
    </w:p>
    <w:p w14:paraId="47D5CC5D" w14:textId="77777777" w:rsidR="00EE1E93" w:rsidRPr="00700566" w:rsidRDefault="00EE1E93" w:rsidP="00EE1E93">
      <w:pPr>
        <w:jc w:val="both"/>
        <w:rPr>
          <w:rFonts w:ascii="Book Antiqua" w:eastAsia="Book Antiqua" w:hAnsi="Book Antiqua" w:cs="Book Antiqua"/>
        </w:rPr>
      </w:pPr>
    </w:p>
    <w:p w14:paraId="700DE459" w14:textId="77777777" w:rsidR="00EE1E93" w:rsidRDefault="00EE1E93" w:rsidP="00EE1E93">
      <w:pPr>
        <w:jc w:val="both"/>
        <w:rPr>
          <w:rFonts w:ascii="Book Antiqua" w:eastAsia="Book Antiqua" w:hAnsi="Book Antiqua" w:cs="Book Antiqua"/>
        </w:rPr>
      </w:pPr>
    </w:p>
    <w:p w14:paraId="7DA5C08D" w14:textId="77777777" w:rsidR="00FC02D0" w:rsidRPr="00700566" w:rsidRDefault="00FC02D0" w:rsidP="00EE1E93">
      <w:pPr>
        <w:jc w:val="both"/>
        <w:rPr>
          <w:rFonts w:ascii="Book Antiqua" w:eastAsia="Book Antiqua" w:hAnsi="Book Antiqua" w:cs="Book Antiqua"/>
        </w:rPr>
      </w:pPr>
    </w:p>
    <w:p w14:paraId="5FFE1EFE" w14:textId="77777777" w:rsidR="00EE1E93" w:rsidRPr="00700566" w:rsidRDefault="00EE1E93" w:rsidP="00EE1E93">
      <w:pPr>
        <w:jc w:val="both"/>
        <w:rPr>
          <w:rFonts w:ascii="Book Antiqua" w:eastAsia="Book Antiqua" w:hAnsi="Book Antiqua" w:cs="Book Antiqua"/>
        </w:rPr>
      </w:pPr>
      <w:r w:rsidRPr="00700566">
        <w:rPr>
          <w:rFonts w:ascii="Book Antiqua" w:eastAsia="Book Antiqua" w:hAnsi="Book Antiqua" w:cs="Book Antiqua"/>
        </w:rPr>
        <w:t xml:space="preserve">Hon. José </w:t>
      </w:r>
      <w:r>
        <w:rPr>
          <w:rFonts w:ascii="Book Antiqua" w:eastAsia="Book Antiqua" w:hAnsi="Book Antiqua" w:cs="Book Antiqua"/>
        </w:rPr>
        <w:t xml:space="preserve">A. </w:t>
      </w:r>
      <w:r w:rsidRPr="00700566">
        <w:rPr>
          <w:rFonts w:ascii="Book Antiqua" w:eastAsia="Book Antiqua" w:hAnsi="Book Antiqua" w:cs="Book Antiqua"/>
        </w:rPr>
        <w:t xml:space="preserve">Hernández Concepción </w:t>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t xml:space="preserve"> </w:t>
      </w:r>
    </w:p>
    <w:p w14:paraId="32F7EF6F" w14:textId="77777777" w:rsidR="00EE1E93" w:rsidRPr="00700566" w:rsidRDefault="00EE1E93" w:rsidP="00EE1E93">
      <w:pPr>
        <w:jc w:val="both"/>
        <w:rPr>
          <w:rFonts w:ascii="Book Antiqua" w:eastAsia="Book Antiqua" w:hAnsi="Book Antiqua" w:cs="Book Antiqua"/>
        </w:rPr>
      </w:pPr>
      <w:r w:rsidRPr="00700566">
        <w:rPr>
          <w:rFonts w:ascii="Book Antiqua" w:eastAsia="Book Antiqua" w:hAnsi="Book Antiqua" w:cs="Book Antiqua"/>
        </w:rPr>
        <w:t>Presidente</w:t>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p>
    <w:p w14:paraId="6CA94425" w14:textId="77777777" w:rsidR="00EE1E93" w:rsidRPr="00700566" w:rsidRDefault="00EE1E93" w:rsidP="00EE1E93">
      <w:pPr>
        <w:jc w:val="both"/>
        <w:rPr>
          <w:rFonts w:ascii="Book Antiqua" w:eastAsia="Book Antiqua" w:hAnsi="Book Antiqua" w:cs="Book Antiqua"/>
        </w:rPr>
      </w:pPr>
      <w:r w:rsidRPr="00700566">
        <w:rPr>
          <w:rFonts w:ascii="Book Antiqua" w:eastAsia="Book Antiqua" w:hAnsi="Book Antiqua" w:cs="Book Antiqua"/>
        </w:rPr>
        <w:t xml:space="preserve">Comisión de Transportación e Infraestructura </w:t>
      </w:r>
    </w:p>
    <w:p w14:paraId="65A6C890" w14:textId="77777777" w:rsidR="00EE1E93" w:rsidRPr="00700566" w:rsidRDefault="00EE1E93">
      <w:pPr>
        <w:jc w:val="both"/>
        <w:rPr>
          <w:rFonts w:ascii="Book Antiqua" w:eastAsia="Book Antiqua" w:hAnsi="Book Antiqua" w:cs="Book Antiqua"/>
        </w:rPr>
      </w:pPr>
    </w:p>
    <w:sectPr w:rsidR="00EE1E93" w:rsidRPr="00700566">
      <w:headerReference w:type="default" r:id="rId8"/>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D93597" w14:textId="77777777" w:rsidR="00114C21" w:rsidRDefault="00114C21">
      <w:r>
        <w:separator/>
      </w:r>
    </w:p>
  </w:endnote>
  <w:endnote w:type="continuationSeparator" w:id="0">
    <w:p w14:paraId="0E298302" w14:textId="77777777" w:rsidR="00114C21" w:rsidRDefault="00114C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AEF4C4E5-94F4-4561-A270-4B90D14F747C}"/>
  </w:font>
  <w:font w:name="Helvetica">
    <w:panose1 w:val="020B0604020202020204"/>
    <w:charset w:val="00"/>
    <w:family w:val="swiss"/>
    <w:pitch w:val="variable"/>
    <w:sig w:usb0="E0002EFF" w:usb1="C000785B" w:usb2="00000009" w:usb3="00000000" w:csb0="000001FF" w:csb1="00000000"/>
    <w:embedRegular r:id="rId2" w:fontKey="{4D86F7B8-BD95-47A9-9F7E-88B7946A3D02}"/>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embedRegular r:id="rId3" w:fontKey="{44D12E27-FDFF-42B0-9EC0-2FE1236A509E}"/>
  </w:font>
  <w:font w:name="Georgia">
    <w:panose1 w:val="02040502050405020303"/>
    <w:charset w:val="00"/>
    <w:family w:val="roman"/>
    <w:pitch w:val="variable"/>
    <w:sig w:usb0="00000287" w:usb1="00000000" w:usb2="00000000" w:usb3="00000000" w:csb0="0000009F" w:csb1="00000000"/>
    <w:embedRegular r:id="rId4" w:fontKey="{224E6192-3EB1-44DA-B35B-18D42B8255D7}"/>
    <w:embedItalic r:id="rId5" w:fontKey="{52BAA955-6DB2-42A6-8841-5F5485B94C10}"/>
  </w:font>
  <w:font w:name="Book Antiqua">
    <w:panose1 w:val="02040602050305030304"/>
    <w:charset w:val="00"/>
    <w:family w:val="roman"/>
    <w:pitch w:val="variable"/>
    <w:sig w:usb0="00000287" w:usb1="00000000" w:usb2="00000000" w:usb3="00000000" w:csb0="0000009F" w:csb1="00000000"/>
    <w:embedRegular r:id="rId6" w:fontKey="{FD836B19-29CD-4567-9C62-906066191400}"/>
    <w:embedBold r:id="rId7" w:fontKey="{CDFFB7A3-0482-48AB-8E91-350AC7B233F5}"/>
  </w:font>
  <w:font w:name="Helvetica Neue">
    <w:charset w:val="00"/>
    <w:family w:val="auto"/>
    <w:pitch w:val="default"/>
    <w:embedRegular r:id="rId8" w:fontKey="{354DEC54-EE6D-4B76-92A0-079304FE40EC}"/>
    <w:embedBold r:id="rId9" w:fontKey="{65039CA4-B214-4A1F-8FC6-350628F2C832}"/>
  </w:font>
  <w:font w:name="Aptos">
    <w:charset w:val="00"/>
    <w:family w:val="swiss"/>
    <w:pitch w:val="variable"/>
    <w:sig w:usb0="20000287" w:usb1="00000003" w:usb2="00000000" w:usb3="00000000" w:csb0="0000019F" w:csb1="00000000"/>
    <w:embedBold r:id="rId10" w:fontKey="{2F8AF45B-A42C-4BB1-9578-FC1ADC173750}"/>
  </w:font>
  <w:font w:name="Arial">
    <w:panose1 w:val="020B0604020202020204"/>
    <w:charset w:val="00"/>
    <w:family w:val="swiss"/>
    <w:pitch w:val="variable"/>
    <w:sig w:usb0="E0002EFF" w:usb1="C000785B" w:usb2="00000009" w:usb3="00000000" w:csb0="000001FF" w:csb1="00000000"/>
  </w:font>
  <w:font w:name="Lustria">
    <w:altName w:val="Calibri"/>
    <w:charset w:val="00"/>
    <w:family w:val="auto"/>
    <w:pitch w:val="default"/>
    <w:embedRegular r:id="rId11" w:fontKey="{E7B41074-71CC-439E-96F2-514F957B4C5C}"/>
    <w:embedBoldItalic r:id="rId12" w:fontKey="{32FC4C67-3007-43AA-A24E-4CD0021BBA99}"/>
  </w:font>
  <w:font w:name="Cambria">
    <w:panose1 w:val="02040503050406030204"/>
    <w:charset w:val="00"/>
    <w:family w:val="roman"/>
    <w:pitch w:val="variable"/>
    <w:sig w:usb0="E00006FF" w:usb1="420024FF" w:usb2="02000000" w:usb3="00000000" w:csb0="0000019F" w:csb1="00000000"/>
    <w:embedRegular r:id="rId13" w:fontKey="{3C7D2004-2180-4817-9F97-80B63EA5DF6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B5D82A" w14:textId="77777777" w:rsidR="00114C21" w:rsidRDefault="00114C21">
      <w:r>
        <w:separator/>
      </w:r>
    </w:p>
  </w:footnote>
  <w:footnote w:type="continuationSeparator" w:id="0">
    <w:p w14:paraId="2536C66A" w14:textId="77777777" w:rsidR="00114C21" w:rsidRDefault="00114C2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31" w14:textId="77777777" w:rsidR="003867AC" w:rsidRDefault="0085373F">
    <w:pPr>
      <w:pBdr>
        <w:bottom w:val="single" w:sz="4" w:space="1" w:color="D9D9D9"/>
      </w:pBdr>
      <w:tabs>
        <w:tab w:val="center" w:pos="4680"/>
        <w:tab w:val="right" w:pos="9360"/>
      </w:tabs>
      <w:rPr>
        <w:rFonts w:ascii="Lustria" w:eastAsia="Lustria" w:hAnsi="Lustria" w:cs="Lustria"/>
        <w:b/>
        <w:i/>
        <w:sz w:val="22"/>
        <w:szCs w:val="22"/>
      </w:rPr>
    </w:pPr>
    <w:r>
      <w:rPr>
        <w:rFonts w:ascii="Lustria" w:eastAsia="Lustria" w:hAnsi="Lustria" w:cs="Lustria"/>
        <w:b/>
        <w:i/>
        <w:sz w:val="22"/>
        <w:szCs w:val="22"/>
      </w:rPr>
      <w:t xml:space="preserve">Comisión de Transportación e Infraestructura </w:t>
    </w:r>
  </w:p>
  <w:p w14:paraId="00000032" w14:textId="1CE97BE0" w:rsidR="003867AC" w:rsidRDefault="0085373F">
    <w:pPr>
      <w:pBdr>
        <w:bottom w:val="single" w:sz="4" w:space="1" w:color="D9D9D9"/>
      </w:pBdr>
      <w:tabs>
        <w:tab w:val="center" w:pos="4680"/>
        <w:tab w:val="right" w:pos="9360"/>
      </w:tabs>
      <w:rPr>
        <w:rFonts w:ascii="Lustria" w:eastAsia="Lustria" w:hAnsi="Lustria" w:cs="Lustria"/>
        <w:b/>
        <w:i/>
        <w:sz w:val="22"/>
        <w:szCs w:val="22"/>
      </w:rPr>
    </w:pPr>
    <w:r>
      <w:rPr>
        <w:rFonts w:ascii="Lustria" w:eastAsia="Lustria" w:hAnsi="Lustria" w:cs="Lustria"/>
        <w:b/>
        <w:i/>
        <w:sz w:val="22"/>
        <w:szCs w:val="22"/>
      </w:rPr>
      <w:t xml:space="preserve">Informe sobre el </w:t>
    </w:r>
    <w:r w:rsidR="00B23695">
      <w:rPr>
        <w:rFonts w:ascii="Lustria" w:eastAsia="Lustria" w:hAnsi="Lustria" w:cs="Lustria"/>
        <w:b/>
        <w:i/>
        <w:sz w:val="22"/>
        <w:szCs w:val="22"/>
      </w:rPr>
      <w:t>R</w:t>
    </w:r>
    <w:r>
      <w:rPr>
        <w:rFonts w:ascii="Lustria" w:eastAsia="Lustria" w:hAnsi="Lustria" w:cs="Lustria"/>
        <w:b/>
        <w:i/>
        <w:sz w:val="22"/>
        <w:szCs w:val="22"/>
      </w:rPr>
      <w:t xml:space="preserve">. </w:t>
    </w:r>
    <w:r w:rsidR="00B23695">
      <w:rPr>
        <w:rFonts w:ascii="Lustria" w:eastAsia="Lustria" w:hAnsi="Lustria" w:cs="Lustria"/>
        <w:b/>
        <w:i/>
        <w:sz w:val="22"/>
        <w:szCs w:val="22"/>
      </w:rPr>
      <w:t xml:space="preserve">C. </w:t>
    </w:r>
    <w:r>
      <w:rPr>
        <w:rFonts w:ascii="Lustria" w:eastAsia="Lustria" w:hAnsi="Lustria" w:cs="Lustria"/>
        <w:b/>
        <w:i/>
        <w:sz w:val="22"/>
        <w:szCs w:val="22"/>
      </w:rPr>
      <w:t xml:space="preserve">de la C. </w:t>
    </w:r>
    <w:r w:rsidR="00B24938">
      <w:rPr>
        <w:rFonts w:ascii="Lustria" w:eastAsia="Lustria" w:hAnsi="Lustria" w:cs="Lustria"/>
        <w:b/>
        <w:i/>
        <w:sz w:val="22"/>
        <w:szCs w:val="22"/>
      </w:rPr>
      <w:t>1</w:t>
    </w:r>
    <w:r w:rsidR="00CE23D0">
      <w:rPr>
        <w:rFonts w:ascii="Lustria" w:eastAsia="Lustria" w:hAnsi="Lustria" w:cs="Lustria"/>
        <w:b/>
        <w:i/>
        <w:sz w:val="22"/>
        <w:szCs w:val="22"/>
      </w:rPr>
      <w:t>78</w:t>
    </w:r>
    <w:r>
      <w:rPr>
        <w:rFonts w:ascii="Lustria" w:eastAsia="Lustria" w:hAnsi="Lustria" w:cs="Lustria"/>
        <w:b/>
        <w:i/>
        <w:sz w:val="22"/>
        <w:szCs w:val="22"/>
      </w:rPr>
      <w:tab/>
    </w:r>
    <w:r>
      <w:rPr>
        <w:rFonts w:ascii="Lustria" w:eastAsia="Lustria" w:hAnsi="Lustria" w:cs="Lustria"/>
        <w:b/>
        <w:i/>
        <w:sz w:val="22"/>
        <w:szCs w:val="22"/>
      </w:rPr>
      <w:tab/>
      <w:t xml:space="preserve"> Página</w:t>
    </w:r>
    <w:r>
      <w:rPr>
        <w:rFonts w:ascii="Lustria" w:eastAsia="Lustria" w:hAnsi="Lustria" w:cs="Lustria"/>
        <w:sz w:val="22"/>
        <w:szCs w:val="22"/>
      </w:rPr>
      <w:t xml:space="preserve"> | </w:t>
    </w:r>
    <w:r>
      <w:rPr>
        <w:rFonts w:ascii="Lustria" w:eastAsia="Lustria" w:hAnsi="Lustria" w:cs="Lustria"/>
        <w:sz w:val="22"/>
        <w:szCs w:val="22"/>
      </w:rPr>
      <w:fldChar w:fldCharType="begin"/>
    </w:r>
    <w:r>
      <w:rPr>
        <w:rFonts w:ascii="Lustria" w:eastAsia="Lustria" w:hAnsi="Lustria" w:cs="Lustria"/>
        <w:sz w:val="22"/>
        <w:szCs w:val="22"/>
      </w:rPr>
      <w:instrText>PAGE</w:instrText>
    </w:r>
    <w:r>
      <w:rPr>
        <w:rFonts w:ascii="Lustria" w:eastAsia="Lustria" w:hAnsi="Lustria" w:cs="Lustria"/>
        <w:sz w:val="22"/>
        <w:szCs w:val="22"/>
      </w:rPr>
      <w:fldChar w:fldCharType="separate"/>
    </w:r>
    <w:r w:rsidR="00700566">
      <w:rPr>
        <w:rFonts w:ascii="Lustria" w:eastAsia="Lustria" w:hAnsi="Lustria" w:cs="Lustria"/>
        <w:noProof/>
        <w:sz w:val="22"/>
        <w:szCs w:val="22"/>
      </w:rPr>
      <w:t>2</w:t>
    </w:r>
    <w:r>
      <w:rPr>
        <w:rFonts w:ascii="Lustria" w:eastAsia="Lustria" w:hAnsi="Lustria" w:cs="Lustria"/>
        <w:sz w:val="22"/>
        <w:szCs w:val="22"/>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817E03"/>
    <w:multiLevelType w:val="hybridMultilevel"/>
    <w:tmpl w:val="7DBABD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47E660C"/>
    <w:multiLevelType w:val="multilevel"/>
    <w:tmpl w:val="6688C7AE"/>
    <w:lvl w:ilvl="0">
      <w:start w:val="1"/>
      <w:numFmt w:val="decimal"/>
      <w:pStyle w:val="ListBullet"/>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783E24C2"/>
    <w:multiLevelType w:val="hybridMultilevel"/>
    <w:tmpl w:val="DBCCAF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5089543">
    <w:abstractNumId w:val="1"/>
  </w:num>
  <w:num w:numId="2" w16cid:durableId="1680161178">
    <w:abstractNumId w:val="2"/>
  </w:num>
  <w:num w:numId="3" w16cid:durableId="12439502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67AC"/>
    <w:rsid w:val="00004BA5"/>
    <w:rsid w:val="00012F1A"/>
    <w:rsid w:val="0001379B"/>
    <w:rsid w:val="00020305"/>
    <w:rsid w:val="0002740C"/>
    <w:rsid w:val="00027729"/>
    <w:rsid w:val="00051D05"/>
    <w:rsid w:val="000562AB"/>
    <w:rsid w:val="00074013"/>
    <w:rsid w:val="00080F3B"/>
    <w:rsid w:val="000A19FD"/>
    <w:rsid w:val="000A5E2C"/>
    <w:rsid w:val="000A752D"/>
    <w:rsid w:val="000C098A"/>
    <w:rsid w:val="000D1E9A"/>
    <w:rsid w:val="000D2DA6"/>
    <w:rsid w:val="000E31E3"/>
    <w:rsid w:val="000F7A24"/>
    <w:rsid w:val="00101FB4"/>
    <w:rsid w:val="00114C21"/>
    <w:rsid w:val="0012417C"/>
    <w:rsid w:val="0013656C"/>
    <w:rsid w:val="00146EFB"/>
    <w:rsid w:val="00147B7C"/>
    <w:rsid w:val="00160C1F"/>
    <w:rsid w:val="001619B2"/>
    <w:rsid w:val="00171293"/>
    <w:rsid w:val="001714C4"/>
    <w:rsid w:val="00176DA0"/>
    <w:rsid w:val="0019085D"/>
    <w:rsid w:val="00191185"/>
    <w:rsid w:val="001919C2"/>
    <w:rsid w:val="00196C5A"/>
    <w:rsid w:val="001A3E93"/>
    <w:rsid w:val="001D424E"/>
    <w:rsid w:val="001E16CE"/>
    <w:rsid w:val="001E2B57"/>
    <w:rsid w:val="001E2EB4"/>
    <w:rsid w:val="001E6E24"/>
    <w:rsid w:val="002022DC"/>
    <w:rsid w:val="00202B9F"/>
    <w:rsid w:val="00204C67"/>
    <w:rsid w:val="00220975"/>
    <w:rsid w:val="00222393"/>
    <w:rsid w:val="00235829"/>
    <w:rsid w:val="00253784"/>
    <w:rsid w:val="00266B2F"/>
    <w:rsid w:val="0027053B"/>
    <w:rsid w:val="00274850"/>
    <w:rsid w:val="002B3EE3"/>
    <w:rsid w:val="002B4336"/>
    <w:rsid w:val="002C6FDB"/>
    <w:rsid w:val="002D4DC3"/>
    <w:rsid w:val="002E1FA6"/>
    <w:rsid w:val="002E62AC"/>
    <w:rsid w:val="002E69C5"/>
    <w:rsid w:val="002E6DD3"/>
    <w:rsid w:val="002F2F5A"/>
    <w:rsid w:val="003025EC"/>
    <w:rsid w:val="003072C1"/>
    <w:rsid w:val="00326EAF"/>
    <w:rsid w:val="003277C8"/>
    <w:rsid w:val="00333FB4"/>
    <w:rsid w:val="003448B4"/>
    <w:rsid w:val="0035050C"/>
    <w:rsid w:val="0035616B"/>
    <w:rsid w:val="0037197C"/>
    <w:rsid w:val="00373E49"/>
    <w:rsid w:val="00382780"/>
    <w:rsid w:val="00383D79"/>
    <w:rsid w:val="003867AC"/>
    <w:rsid w:val="0039352E"/>
    <w:rsid w:val="0039437F"/>
    <w:rsid w:val="003A0F94"/>
    <w:rsid w:val="003B11C5"/>
    <w:rsid w:val="003E479C"/>
    <w:rsid w:val="003F43A2"/>
    <w:rsid w:val="00400B99"/>
    <w:rsid w:val="004277D8"/>
    <w:rsid w:val="00431557"/>
    <w:rsid w:val="00433622"/>
    <w:rsid w:val="0044377E"/>
    <w:rsid w:val="004673DA"/>
    <w:rsid w:val="0047119B"/>
    <w:rsid w:val="004730E0"/>
    <w:rsid w:val="00473D39"/>
    <w:rsid w:val="00475814"/>
    <w:rsid w:val="0049326F"/>
    <w:rsid w:val="004A6565"/>
    <w:rsid w:val="004B370E"/>
    <w:rsid w:val="004D3D36"/>
    <w:rsid w:val="004E28E4"/>
    <w:rsid w:val="00501798"/>
    <w:rsid w:val="005059B4"/>
    <w:rsid w:val="00506A3D"/>
    <w:rsid w:val="005227C0"/>
    <w:rsid w:val="0054566C"/>
    <w:rsid w:val="005456F5"/>
    <w:rsid w:val="00550313"/>
    <w:rsid w:val="00557604"/>
    <w:rsid w:val="005858EA"/>
    <w:rsid w:val="005871BE"/>
    <w:rsid w:val="00596F5B"/>
    <w:rsid w:val="005A1843"/>
    <w:rsid w:val="005A6765"/>
    <w:rsid w:val="005E4A2F"/>
    <w:rsid w:val="00605CE1"/>
    <w:rsid w:val="0060692B"/>
    <w:rsid w:val="006354F3"/>
    <w:rsid w:val="00642646"/>
    <w:rsid w:val="006644FF"/>
    <w:rsid w:val="0068352C"/>
    <w:rsid w:val="00684107"/>
    <w:rsid w:val="00684ECE"/>
    <w:rsid w:val="006908FA"/>
    <w:rsid w:val="006A552A"/>
    <w:rsid w:val="006A7E5E"/>
    <w:rsid w:val="006C2186"/>
    <w:rsid w:val="006D297F"/>
    <w:rsid w:val="006E029C"/>
    <w:rsid w:val="00700566"/>
    <w:rsid w:val="00702D47"/>
    <w:rsid w:val="0071797E"/>
    <w:rsid w:val="007303A4"/>
    <w:rsid w:val="00735C8F"/>
    <w:rsid w:val="00742E97"/>
    <w:rsid w:val="00766B8B"/>
    <w:rsid w:val="00772095"/>
    <w:rsid w:val="00785FCE"/>
    <w:rsid w:val="0079045F"/>
    <w:rsid w:val="007923B1"/>
    <w:rsid w:val="00797E58"/>
    <w:rsid w:val="00797FCC"/>
    <w:rsid w:val="007A15F9"/>
    <w:rsid w:val="007A187F"/>
    <w:rsid w:val="007A2D94"/>
    <w:rsid w:val="007C31AB"/>
    <w:rsid w:val="007C3C34"/>
    <w:rsid w:val="007C6404"/>
    <w:rsid w:val="007D441D"/>
    <w:rsid w:val="007F09EB"/>
    <w:rsid w:val="007F0CDC"/>
    <w:rsid w:val="007F5687"/>
    <w:rsid w:val="00817784"/>
    <w:rsid w:val="0083404D"/>
    <w:rsid w:val="008355F8"/>
    <w:rsid w:val="00835F7B"/>
    <w:rsid w:val="00842EBD"/>
    <w:rsid w:val="0085373F"/>
    <w:rsid w:val="0085568D"/>
    <w:rsid w:val="00866D80"/>
    <w:rsid w:val="00875CE7"/>
    <w:rsid w:val="00884F6A"/>
    <w:rsid w:val="00886B04"/>
    <w:rsid w:val="00891F6B"/>
    <w:rsid w:val="008931F3"/>
    <w:rsid w:val="00897774"/>
    <w:rsid w:val="008A65F0"/>
    <w:rsid w:val="008A7B90"/>
    <w:rsid w:val="008B0187"/>
    <w:rsid w:val="008B5454"/>
    <w:rsid w:val="008C1751"/>
    <w:rsid w:val="008D3F5B"/>
    <w:rsid w:val="008E26E3"/>
    <w:rsid w:val="008E7719"/>
    <w:rsid w:val="008F15BB"/>
    <w:rsid w:val="008F30F0"/>
    <w:rsid w:val="008F40D0"/>
    <w:rsid w:val="009048A3"/>
    <w:rsid w:val="0091544D"/>
    <w:rsid w:val="009157C1"/>
    <w:rsid w:val="00926B19"/>
    <w:rsid w:val="00931A07"/>
    <w:rsid w:val="00935E5C"/>
    <w:rsid w:val="00940A79"/>
    <w:rsid w:val="0096686E"/>
    <w:rsid w:val="009742B0"/>
    <w:rsid w:val="009821D1"/>
    <w:rsid w:val="00984099"/>
    <w:rsid w:val="009A00FC"/>
    <w:rsid w:val="009E0BE7"/>
    <w:rsid w:val="009E7555"/>
    <w:rsid w:val="00A11B57"/>
    <w:rsid w:val="00A11D0B"/>
    <w:rsid w:val="00A24012"/>
    <w:rsid w:val="00A27CCB"/>
    <w:rsid w:val="00A43849"/>
    <w:rsid w:val="00A44E76"/>
    <w:rsid w:val="00A54DD0"/>
    <w:rsid w:val="00A57E02"/>
    <w:rsid w:val="00A62FD8"/>
    <w:rsid w:val="00A95142"/>
    <w:rsid w:val="00AB45BB"/>
    <w:rsid w:val="00AC7FD7"/>
    <w:rsid w:val="00AD05EA"/>
    <w:rsid w:val="00AE1FD3"/>
    <w:rsid w:val="00AE4383"/>
    <w:rsid w:val="00AE44CF"/>
    <w:rsid w:val="00AE716D"/>
    <w:rsid w:val="00B21168"/>
    <w:rsid w:val="00B23695"/>
    <w:rsid w:val="00B24938"/>
    <w:rsid w:val="00B43BBC"/>
    <w:rsid w:val="00B45C76"/>
    <w:rsid w:val="00B46ABC"/>
    <w:rsid w:val="00B52476"/>
    <w:rsid w:val="00B57A56"/>
    <w:rsid w:val="00B728D7"/>
    <w:rsid w:val="00B74156"/>
    <w:rsid w:val="00B80F7B"/>
    <w:rsid w:val="00B8122E"/>
    <w:rsid w:val="00B87F50"/>
    <w:rsid w:val="00B93150"/>
    <w:rsid w:val="00BA4DF7"/>
    <w:rsid w:val="00BF044B"/>
    <w:rsid w:val="00C023B0"/>
    <w:rsid w:val="00C13D9D"/>
    <w:rsid w:val="00C1423C"/>
    <w:rsid w:val="00C41F71"/>
    <w:rsid w:val="00C52C44"/>
    <w:rsid w:val="00C667AF"/>
    <w:rsid w:val="00C73728"/>
    <w:rsid w:val="00C82CE2"/>
    <w:rsid w:val="00C87206"/>
    <w:rsid w:val="00C944CF"/>
    <w:rsid w:val="00CA549E"/>
    <w:rsid w:val="00CA6335"/>
    <w:rsid w:val="00CB5781"/>
    <w:rsid w:val="00CC0947"/>
    <w:rsid w:val="00CD59A0"/>
    <w:rsid w:val="00CD62E0"/>
    <w:rsid w:val="00CE23D0"/>
    <w:rsid w:val="00CE3657"/>
    <w:rsid w:val="00CE7112"/>
    <w:rsid w:val="00CF7117"/>
    <w:rsid w:val="00D13155"/>
    <w:rsid w:val="00D137D3"/>
    <w:rsid w:val="00D16C60"/>
    <w:rsid w:val="00D20E59"/>
    <w:rsid w:val="00D34B86"/>
    <w:rsid w:val="00D5029F"/>
    <w:rsid w:val="00D60BBD"/>
    <w:rsid w:val="00D740F8"/>
    <w:rsid w:val="00D7774F"/>
    <w:rsid w:val="00D8151F"/>
    <w:rsid w:val="00D82337"/>
    <w:rsid w:val="00D83118"/>
    <w:rsid w:val="00D8739D"/>
    <w:rsid w:val="00D92C8F"/>
    <w:rsid w:val="00DB02F9"/>
    <w:rsid w:val="00DB46A4"/>
    <w:rsid w:val="00DD6037"/>
    <w:rsid w:val="00DD657F"/>
    <w:rsid w:val="00DD6D1E"/>
    <w:rsid w:val="00DD7530"/>
    <w:rsid w:val="00DE0649"/>
    <w:rsid w:val="00DE6658"/>
    <w:rsid w:val="00DF6BC4"/>
    <w:rsid w:val="00DF704D"/>
    <w:rsid w:val="00DF7A22"/>
    <w:rsid w:val="00E000B2"/>
    <w:rsid w:val="00E16D68"/>
    <w:rsid w:val="00E24AC1"/>
    <w:rsid w:val="00E3056E"/>
    <w:rsid w:val="00E374AE"/>
    <w:rsid w:val="00E62D96"/>
    <w:rsid w:val="00E63172"/>
    <w:rsid w:val="00E776D5"/>
    <w:rsid w:val="00E77959"/>
    <w:rsid w:val="00E8576C"/>
    <w:rsid w:val="00E94557"/>
    <w:rsid w:val="00EA26A1"/>
    <w:rsid w:val="00EB340F"/>
    <w:rsid w:val="00EC052B"/>
    <w:rsid w:val="00ED6177"/>
    <w:rsid w:val="00EE1E93"/>
    <w:rsid w:val="00EE5B6A"/>
    <w:rsid w:val="00F01A45"/>
    <w:rsid w:val="00F01B4D"/>
    <w:rsid w:val="00F032FA"/>
    <w:rsid w:val="00F05EFF"/>
    <w:rsid w:val="00F104E1"/>
    <w:rsid w:val="00F26D5A"/>
    <w:rsid w:val="00F33BFA"/>
    <w:rsid w:val="00F366B9"/>
    <w:rsid w:val="00F64D5F"/>
    <w:rsid w:val="00F85924"/>
    <w:rsid w:val="00F97B87"/>
    <w:rsid w:val="00FA71C8"/>
    <w:rsid w:val="00FA747A"/>
    <w:rsid w:val="00FB1972"/>
    <w:rsid w:val="00FB2FCA"/>
    <w:rsid w:val="00FB36AF"/>
    <w:rsid w:val="00FC02D0"/>
    <w:rsid w:val="00FD2347"/>
    <w:rsid w:val="00FE798D"/>
    <w:rsid w:val="00FF242C"/>
    <w:rsid w:val="00FF3CFA"/>
    <w:rsid w:val="00FF6B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7A4E6B"/>
  <w15:docId w15:val="{25DD09E7-26FB-44E9-A890-F7B2943412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ES_tradn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6FFF"/>
    <w:rPr>
      <w:szCs w:val="20"/>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customStyle="1" w:styleId="Title2">
    <w:name w:val="Title2"/>
    <w:basedOn w:val="Normal"/>
    <w:next w:val="Normal"/>
    <w:rsid w:val="003B6FFF"/>
    <w:pPr>
      <w:tabs>
        <w:tab w:val="left" w:pos="648"/>
        <w:tab w:val="right" w:pos="7776"/>
        <w:tab w:val="left" w:pos="7848"/>
      </w:tabs>
    </w:pPr>
  </w:style>
  <w:style w:type="paragraph" w:styleId="Header">
    <w:name w:val="header"/>
    <w:basedOn w:val="Normal"/>
    <w:link w:val="HeaderChar"/>
    <w:uiPriority w:val="99"/>
    <w:rsid w:val="003B6FFF"/>
    <w:pPr>
      <w:tabs>
        <w:tab w:val="center" w:pos="4320"/>
        <w:tab w:val="right" w:pos="8640"/>
      </w:tabs>
    </w:pPr>
  </w:style>
  <w:style w:type="character" w:customStyle="1" w:styleId="HeaderChar">
    <w:name w:val="Header Char"/>
    <w:basedOn w:val="DefaultParagraphFont"/>
    <w:link w:val="Header"/>
    <w:uiPriority w:val="99"/>
    <w:rsid w:val="003B6FFF"/>
    <w:rPr>
      <w:rFonts w:ascii="Times New Roman" w:eastAsia="Times New Roman" w:hAnsi="Times New Roman" w:cs="Times New Roman"/>
      <w:sz w:val="24"/>
      <w:szCs w:val="20"/>
    </w:rPr>
  </w:style>
  <w:style w:type="character" w:styleId="PageNumber">
    <w:name w:val="page number"/>
    <w:basedOn w:val="DefaultParagraphFont"/>
    <w:rsid w:val="003B6FFF"/>
  </w:style>
  <w:style w:type="paragraph" w:styleId="NoSpacing">
    <w:name w:val="No Spacing"/>
    <w:uiPriority w:val="99"/>
    <w:qFormat/>
    <w:rsid w:val="003B6FFF"/>
    <w:rPr>
      <w:rFonts w:ascii="Calibri" w:hAnsi="Calibri"/>
      <w:lang w:val="es-PR"/>
    </w:rPr>
  </w:style>
  <w:style w:type="character" w:customStyle="1" w:styleId="normal-h">
    <w:name w:val="normal-h"/>
    <w:basedOn w:val="DefaultParagraphFont"/>
    <w:rsid w:val="003B6FFF"/>
  </w:style>
  <w:style w:type="paragraph" w:customStyle="1" w:styleId="ColorfulList-Accent11">
    <w:name w:val="Colorful List - Accent 11"/>
    <w:basedOn w:val="Normal"/>
    <w:uiPriority w:val="34"/>
    <w:qFormat/>
    <w:rsid w:val="00472C98"/>
    <w:pPr>
      <w:widowControl w:val="0"/>
      <w:ind w:left="720"/>
      <w:contextualSpacing/>
    </w:pPr>
    <w:rPr>
      <w:rFonts w:ascii="Calibri" w:eastAsia="Calibri" w:hAnsi="Calibri"/>
      <w:sz w:val="22"/>
      <w:szCs w:val="22"/>
      <w:lang w:val="es-PR"/>
    </w:rPr>
  </w:style>
  <w:style w:type="paragraph" w:customStyle="1" w:styleId="ColorfulList-Accent12">
    <w:name w:val="Colorful List - Accent 12"/>
    <w:basedOn w:val="Normal"/>
    <w:uiPriority w:val="72"/>
    <w:qFormat/>
    <w:rsid w:val="00472C98"/>
    <w:pPr>
      <w:widowControl w:val="0"/>
      <w:ind w:left="720"/>
      <w:contextualSpacing/>
    </w:pPr>
    <w:rPr>
      <w:rFonts w:ascii="Calibri" w:eastAsia="Calibri" w:hAnsi="Calibri"/>
      <w:sz w:val="22"/>
      <w:szCs w:val="22"/>
      <w:lang w:val="es-PR"/>
    </w:rPr>
  </w:style>
  <w:style w:type="paragraph" w:styleId="NormalWeb">
    <w:name w:val="Normal (Web)"/>
    <w:basedOn w:val="Normal"/>
    <w:uiPriority w:val="99"/>
    <w:unhideWhenUsed/>
    <w:rsid w:val="003619D2"/>
    <w:pPr>
      <w:spacing w:before="100" w:beforeAutospacing="1" w:after="100" w:afterAutospacing="1"/>
    </w:pPr>
    <w:rPr>
      <w:szCs w:val="24"/>
    </w:rPr>
  </w:style>
  <w:style w:type="character" w:styleId="Strong">
    <w:name w:val="Strong"/>
    <w:uiPriority w:val="22"/>
    <w:qFormat/>
    <w:rsid w:val="003619D2"/>
    <w:rPr>
      <w:b/>
      <w:bCs/>
    </w:rPr>
  </w:style>
  <w:style w:type="character" w:styleId="Emphasis">
    <w:name w:val="Emphasis"/>
    <w:basedOn w:val="DefaultParagraphFont"/>
    <w:uiPriority w:val="20"/>
    <w:qFormat/>
    <w:rsid w:val="003619D2"/>
    <w:rPr>
      <w:i/>
      <w:iCs/>
    </w:rPr>
  </w:style>
  <w:style w:type="paragraph" w:customStyle="1" w:styleId="Default">
    <w:name w:val="Default"/>
    <w:rsid w:val="00532D26"/>
    <w:rPr>
      <w:rFonts w:ascii="Helvetica" w:eastAsia="Arial Unicode MS" w:hAnsi="Helvetica" w:cs="Arial Unicode MS"/>
      <w:color w:val="000000"/>
    </w:rPr>
  </w:style>
  <w:style w:type="paragraph" w:styleId="BodyText">
    <w:name w:val="Body Text"/>
    <w:basedOn w:val="Normal"/>
    <w:link w:val="BodyTextChar"/>
    <w:uiPriority w:val="99"/>
    <w:unhideWhenUsed/>
    <w:rsid w:val="00532D26"/>
    <w:pPr>
      <w:spacing w:after="120" w:line="276" w:lineRule="auto"/>
    </w:pPr>
    <w:rPr>
      <w:rFonts w:ascii="Calibri" w:eastAsia="Calibri" w:hAnsi="Calibri" w:cs="Calibri"/>
      <w:sz w:val="22"/>
      <w:szCs w:val="22"/>
    </w:rPr>
  </w:style>
  <w:style w:type="character" w:customStyle="1" w:styleId="BodyTextChar">
    <w:name w:val="Body Text Char"/>
    <w:basedOn w:val="DefaultParagraphFont"/>
    <w:link w:val="BodyText"/>
    <w:uiPriority w:val="99"/>
    <w:rsid w:val="00532D26"/>
    <w:rPr>
      <w:rFonts w:ascii="Calibri" w:eastAsia="Calibri" w:hAnsi="Calibri" w:cs="Calibri"/>
    </w:rPr>
  </w:style>
  <w:style w:type="paragraph" w:styleId="BodyTextIndent">
    <w:name w:val="Body Text Indent"/>
    <w:basedOn w:val="Normal"/>
    <w:link w:val="BodyTextIndentChar"/>
    <w:uiPriority w:val="99"/>
    <w:unhideWhenUsed/>
    <w:rsid w:val="001A64B6"/>
    <w:pPr>
      <w:spacing w:after="120"/>
      <w:ind w:left="360"/>
    </w:pPr>
  </w:style>
  <w:style w:type="character" w:customStyle="1" w:styleId="BodyTextIndentChar">
    <w:name w:val="Body Text Indent Char"/>
    <w:basedOn w:val="DefaultParagraphFont"/>
    <w:link w:val="BodyTextIndent"/>
    <w:uiPriority w:val="99"/>
    <w:rsid w:val="001A64B6"/>
    <w:rPr>
      <w:rFonts w:ascii="Times New Roman" w:eastAsia="Times New Roman" w:hAnsi="Times New Roman" w:cs="Times New Roman"/>
      <w:sz w:val="24"/>
      <w:szCs w:val="20"/>
    </w:rPr>
  </w:style>
  <w:style w:type="paragraph" w:styleId="ListBullet">
    <w:name w:val="List Bullet"/>
    <w:basedOn w:val="Normal"/>
    <w:uiPriority w:val="9"/>
    <w:unhideWhenUsed/>
    <w:qFormat/>
    <w:rsid w:val="001A64B6"/>
    <w:pPr>
      <w:numPr>
        <w:numId w:val="1"/>
      </w:numPr>
      <w:spacing w:after="200" w:line="276" w:lineRule="auto"/>
      <w:contextualSpacing/>
    </w:pPr>
    <w:rPr>
      <w:rFonts w:ascii="Calibri" w:eastAsia="Calibri" w:hAnsi="Calibri"/>
      <w:sz w:val="22"/>
      <w:szCs w:val="22"/>
    </w:rPr>
  </w:style>
  <w:style w:type="paragraph" w:styleId="ListParagraph">
    <w:name w:val="List Paragraph"/>
    <w:basedOn w:val="Normal"/>
    <w:uiPriority w:val="34"/>
    <w:qFormat/>
    <w:rsid w:val="00967E05"/>
    <w:pPr>
      <w:ind w:left="720"/>
      <w:contextualSpacing/>
    </w:pPr>
  </w:style>
  <w:style w:type="paragraph" w:styleId="FootnoteText">
    <w:name w:val="footnote text"/>
    <w:basedOn w:val="Normal"/>
    <w:link w:val="FootnoteTextChar"/>
    <w:uiPriority w:val="99"/>
    <w:semiHidden/>
    <w:unhideWhenUsed/>
    <w:rsid w:val="00E40CF6"/>
    <w:rPr>
      <w:sz w:val="20"/>
      <w:lang w:val="es-PR"/>
    </w:rPr>
  </w:style>
  <w:style w:type="character" w:customStyle="1" w:styleId="FootnoteTextChar">
    <w:name w:val="Footnote Text Char"/>
    <w:basedOn w:val="DefaultParagraphFont"/>
    <w:link w:val="FootnoteText"/>
    <w:uiPriority w:val="99"/>
    <w:semiHidden/>
    <w:rsid w:val="00E40CF6"/>
    <w:rPr>
      <w:rFonts w:ascii="Times New Roman" w:eastAsia="Times New Roman" w:hAnsi="Times New Roman" w:cs="Times New Roman"/>
      <w:sz w:val="20"/>
      <w:szCs w:val="20"/>
      <w:lang w:val="es-PR"/>
    </w:rPr>
  </w:style>
  <w:style w:type="character" w:styleId="FootnoteReference">
    <w:name w:val="footnote reference"/>
    <w:basedOn w:val="DefaultParagraphFont"/>
    <w:uiPriority w:val="99"/>
    <w:semiHidden/>
    <w:unhideWhenUsed/>
    <w:rsid w:val="00E40CF6"/>
    <w:rPr>
      <w:vertAlign w:val="superscript"/>
    </w:rPr>
  </w:style>
  <w:style w:type="paragraph" w:styleId="BalloonText">
    <w:name w:val="Balloon Text"/>
    <w:basedOn w:val="Normal"/>
    <w:link w:val="BalloonTextChar"/>
    <w:uiPriority w:val="99"/>
    <w:semiHidden/>
    <w:unhideWhenUsed/>
    <w:rsid w:val="00FD22D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22D0"/>
    <w:rPr>
      <w:rFonts w:ascii="Segoe UI" w:eastAsia="Times New Roman" w:hAnsi="Segoe UI" w:cs="Segoe UI"/>
      <w:sz w:val="18"/>
      <w:szCs w:val="18"/>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Hyperlink">
    <w:name w:val="Hyperlink"/>
    <w:basedOn w:val="DefaultParagraphFont"/>
    <w:uiPriority w:val="99"/>
    <w:unhideWhenUsed/>
    <w:rsid w:val="0070305E"/>
    <w:rPr>
      <w:color w:val="0000FF" w:themeColor="hyperlink"/>
      <w:u w:val="single"/>
    </w:rPr>
  </w:style>
  <w:style w:type="paragraph" w:styleId="Footer">
    <w:name w:val="footer"/>
    <w:basedOn w:val="Normal"/>
    <w:link w:val="FooterChar"/>
    <w:uiPriority w:val="99"/>
    <w:unhideWhenUsed/>
    <w:rsid w:val="00BA0B5D"/>
    <w:pPr>
      <w:tabs>
        <w:tab w:val="center" w:pos="4680"/>
        <w:tab w:val="right" w:pos="9360"/>
      </w:tabs>
    </w:pPr>
  </w:style>
  <w:style w:type="character" w:customStyle="1" w:styleId="FooterChar">
    <w:name w:val="Footer Char"/>
    <w:basedOn w:val="DefaultParagraphFont"/>
    <w:link w:val="Footer"/>
    <w:uiPriority w:val="99"/>
    <w:rsid w:val="00BA0B5D"/>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1074129">
      <w:bodyDiv w:val="1"/>
      <w:marLeft w:val="0"/>
      <w:marRight w:val="0"/>
      <w:marTop w:val="0"/>
      <w:marBottom w:val="0"/>
      <w:divBdr>
        <w:top w:val="none" w:sz="0" w:space="0" w:color="auto"/>
        <w:left w:val="none" w:sz="0" w:space="0" w:color="auto"/>
        <w:bottom w:val="none" w:sz="0" w:space="0" w:color="auto"/>
        <w:right w:val="none" w:sz="0" w:space="0" w:color="auto"/>
      </w:divBdr>
    </w:div>
    <w:div w:id="807937563">
      <w:bodyDiv w:val="1"/>
      <w:marLeft w:val="0"/>
      <w:marRight w:val="0"/>
      <w:marTop w:val="0"/>
      <w:marBottom w:val="0"/>
      <w:divBdr>
        <w:top w:val="none" w:sz="0" w:space="0" w:color="auto"/>
        <w:left w:val="none" w:sz="0" w:space="0" w:color="auto"/>
        <w:bottom w:val="none" w:sz="0" w:space="0" w:color="auto"/>
        <w:right w:val="none" w:sz="0" w:space="0" w:color="auto"/>
      </w:divBdr>
    </w:div>
    <w:div w:id="1245337648">
      <w:bodyDiv w:val="1"/>
      <w:marLeft w:val="0"/>
      <w:marRight w:val="0"/>
      <w:marTop w:val="0"/>
      <w:marBottom w:val="0"/>
      <w:divBdr>
        <w:top w:val="none" w:sz="0" w:space="0" w:color="auto"/>
        <w:left w:val="none" w:sz="0" w:space="0" w:color="auto"/>
        <w:bottom w:val="none" w:sz="0" w:space="0" w:color="auto"/>
        <w:right w:val="none" w:sz="0" w:space="0" w:color="auto"/>
      </w:divBdr>
    </w:div>
    <w:div w:id="1338191893">
      <w:bodyDiv w:val="1"/>
      <w:marLeft w:val="0"/>
      <w:marRight w:val="0"/>
      <w:marTop w:val="0"/>
      <w:marBottom w:val="0"/>
      <w:divBdr>
        <w:top w:val="none" w:sz="0" w:space="0" w:color="auto"/>
        <w:left w:val="none" w:sz="0" w:space="0" w:color="auto"/>
        <w:bottom w:val="none" w:sz="0" w:space="0" w:color="auto"/>
        <w:right w:val="none" w:sz="0" w:space="0" w:color="auto"/>
      </w:divBdr>
    </w:div>
    <w:div w:id="146643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aq8cNAnfLjQPRqfpE4EnjYHjlDg==">CgMxLjAyCGguZ2pkZ3hzMg5oLmU2cWhzbTIxcXc3ODIOaC5hODU4OHJ2NnVoY2o4AHIhMWVOZGZzdmtxaUliNEZJYWVSNGw2Rm1kMHN4Wjl1cDg4</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834</Words>
  <Characters>4790</Characters>
  <Application>Microsoft Office Word</Application>
  <DocSecurity>4</DocSecurity>
  <Lines>116</Lines>
  <Paragraphs>30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Yadira Saavedra</dc:creator>
  <cp:lastModifiedBy>Carlos Y. Rosado Cruz</cp:lastModifiedBy>
  <cp:revision>2</cp:revision>
  <cp:lastPrinted>2026-03-16T13:14:00Z</cp:lastPrinted>
  <dcterms:created xsi:type="dcterms:W3CDTF">2026-03-16T20:59:00Z</dcterms:created>
  <dcterms:modified xsi:type="dcterms:W3CDTF">2026-03-16T20:59:00Z</dcterms:modified>
</cp:coreProperties>
</file>