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2D749" w14:textId="77777777" w:rsidR="005600B5" w:rsidRPr="00AB137A" w:rsidRDefault="005600B5" w:rsidP="005600B5">
      <w:pPr>
        <w:spacing w:after="0" w:line="259" w:lineRule="auto"/>
        <w:jc w:val="center"/>
        <w:rPr>
          <w:rFonts w:ascii="Book Antiqua" w:eastAsia="Calibri" w:hAnsi="Book Antiqua" w:cs="Times New Roman"/>
          <w:spacing w:val="12"/>
          <w:kern w:val="0"/>
          <w:sz w:val="36"/>
          <w:szCs w:val="22"/>
          <w14:ligatures w14:val="none"/>
        </w:rPr>
      </w:pPr>
      <w:r w:rsidRPr="00AB137A">
        <w:rPr>
          <w:rFonts w:ascii="Book Antiqua" w:eastAsia="Calibri" w:hAnsi="Book Antiqua" w:cs="Times New Roman"/>
          <w:spacing w:val="12"/>
          <w:kern w:val="0"/>
          <w:sz w:val="36"/>
          <w:szCs w:val="22"/>
          <w14:ligatures w14:val="none"/>
        </w:rPr>
        <w:t>GOBIERNO DE PUERTO RICO</w:t>
      </w:r>
    </w:p>
    <w:p w14:paraId="6409B8ED" w14:textId="77777777" w:rsidR="005600B5" w:rsidRPr="002C7622" w:rsidRDefault="005600B5" w:rsidP="005600B5">
      <w:pPr>
        <w:spacing w:after="0" w:line="259" w:lineRule="auto"/>
        <w:jc w:val="center"/>
        <w:rPr>
          <w:rFonts w:ascii="Book Antiqua" w:eastAsia="Calibri" w:hAnsi="Book Antiqua" w:cs="Times New Roman"/>
          <w:kern w:val="0"/>
          <w:sz w:val="36"/>
          <w:szCs w:val="22"/>
          <w14:ligatures w14:val="none"/>
        </w:rPr>
      </w:pPr>
    </w:p>
    <w:p w14:paraId="640838C8" w14:textId="569FD29B" w:rsidR="005600B5" w:rsidRPr="002C7622"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2C7622">
        <w:rPr>
          <w:rFonts w:ascii="Book Antiqua" w:eastAsia="Times New Roman" w:hAnsi="Book Antiqua" w:cs="Times New Roman"/>
          <w:kern w:val="0"/>
          <w:szCs w:val="20"/>
          <w14:ligatures w14:val="none"/>
        </w:rPr>
        <w:t>20</w:t>
      </w:r>
      <w:r w:rsidRPr="002C7622">
        <w:rPr>
          <w:rFonts w:ascii="Book Antiqua" w:eastAsia="Times New Roman" w:hAnsi="Book Antiqua" w:cs="Times New Roman"/>
          <w:kern w:val="0"/>
          <w:szCs w:val="20"/>
          <w:vertAlign w:val="superscript"/>
          <w14:ligatures w14:val="none"/>
        </w:rPr>
        <w:t>ma</w:t>
      </w:r>
      <w:r w:rsidRPr="002C7622">
        <w:rPr>
          <w:rFonts w:ascii="Book Antiqua" w:eastAsia="Times New Roman" w:hAnsi="Book Antiqua" w:cs="Times New Roman"/>
          <w:kern w:val="0"/>
          <w:szCs w:val="20"/>
          <w14:ligatures w14:val="none"/>
        </w:rPr>
        <w:tab/>
        <w:t>Asamblea</w:t>
      </w:r>
      <w:r w:rsidRPr="002C7622">
        <w:rPr>
          <w:rFonts w:ascii="Book Antiqua" w:eastAsia="Times New Roman" w:hAnsi="Book Antiqua" w:cs="Times New Roman"/>
          <w:kern w:val="0"/>
          <w:szCs w:val="20"/>
          <w14:ligatures w14:val="none"/>
        </w:rPr>
        <w:tab/>
      </w:r>
      <w:r w:rsidR="00B45017">
        <w:rPr>
          <w:rFonts w:ascii="Book Antiqua" w:eastAsia="Times New Roman" w:hAnsi="Book Antiqua" w:cs="Times New Roman"/>
          <w:kern w:val="0"/>
          <w:szCs w:val="20"/>
          <w14:ligatures w14:val="none"/>
        </w:rPr>
        <w:t>3</w:t>
      </w:r>
      <w:r w:rsidR="00B45017">
        <w:rPr>
          <w:rFonts w:ascii="Book Antiqua" w:eastAsia="Times New Roman" w:hAnsi="Book Antiqua" w:cs="Times New Roman"/>
          <w:kern w:val="0"/>
          <w:szCs w:val="20"/>
          <w:vertAlign w:val="superscript"/>
          <w14:ligatures w14:val="none"/>
        </w:rPr>
        <w:t>ra</w:t>
      </w:r>
      <w:r w:rsidRPr="002C7622">
        <w:rPr>
          <w:rFonts w:ascii="Book Antiqua" w:eastAsia="Times New Roman" w:hAnsi="Book Antiqua" w:cs="Times New Roman"/>
          <w:kern w:val="0"/>
          <w:szCs w:val="20"/>
          <w14:ligatures w14:val="none"/>
        </w:rPr>
        <w:tab/>
        <w:t>Sesión</w:t>
      </w:r>
    </w:p>
    <w:p w14:paraId="2A7744F2" w14:textId="77777777" w:rsidR="005600B5" w:rsidRPr="002C7622"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2C7622">
        <w:rPr>
          <w:rFonts w:ascii="Book Antiqua" w:eastAsia="Times New Roman" w:hAnsi="Book Antiqua" w:cs="Times New Roman"/>
          <w:kern w:val="0"/>
          <w:szCs w:val="20"/>
          <w14:ligatures w14:val="none"/>
        </w:rPr>
        <w:tab/>
        <w:t>Legislativa</w:t>
      </w:r>
      <w:r w:rsidRPr="002C7622">
        <w:rPr>
          <w:rFonts w:ascii="Book Antiqua" w:eastAsia="Times New Roman" w:hAnsi="Book Antiqua" w:cs="Times New Roman"/>
          <w:kern w:val="0"/>
          <w:szCs w:val="20"/>
          <w14:ligatures w14:val="none"/>
        </w:rPr>
        <w:tab/>
      </w:r>
      <w:r w:rsidRPr="002C7622">
        <w:rPr>
          <w:rFonts w:ascii="Book Antiqua" w:eastAsia="Times New Roman" w:hAnsi="Book Antiqua" w:cs="Times New Roman"/>
          <w:kern w:val="0"/>
          <w:szCs w:val="20"/>
          <w14:ligatures w14:val="none"/>
        </w:rPr>
        <w:tab/>
        <w:t>Ordinaria</w:t>
      </w:r>
    </w:p>
    <w:p w14:paraId="3C9CCE28" w14:textId="77777777" w:rsidR="005600B5" w:rsidRPr="002C7622" w:rsidRDefault="005600B5" w:rsidP="005600B5">
      <w:pPr>
        <w:spacing w:after="0" w:line="259" w:lineRule="auto"/>
        <w:rPr>
          <w:rFonts w:ascii="Calibri" w:eastAsia="Calibri" w:hAnsi="Calibri" w:cs="Times New Roman"/>
          <w:kern w:val="0"/>
          <w:sz w:val="22"/>
          <w:szCs w:val="22"/>
          <w14:ligatures w14:val="none"/>
        </w:rPr>
      </w:pPr>
    </w:p>
    <w:p w14:paraId="669DB0FE" w14:textId="27D50AB7" w:rsidR="005600B5" w:rsidRPr="004E4E19" w:rsidRDefault="00FF6B3F" w:rsidP="005600B5">
      <w:pPr>
        <w:spacing w:after="0" w:line="360" w:lineRule="auto"/>
        <w:jc w:val="center"/>
        <w:rPr>
          <w:rStyle w:val="Strong"/>
          <w:rFonts w:ascii="Book Antiqua" w:eastAsia="Calibri" w:hAnsi="Book Antiqua" w:cs="Times New Roman"/>
          <w:bCs w:val="0"/>
          <w:spacing w:val="12"/>
          <w:kern w:val="0"/>
          <w:sz w:val="36"/>
          <w:szCs w:val="22"/>
          <w14:ligatures w14:val="none"/>
        </w:rPr>
      </w:pPr>
      <w:r w:rsidRPr="004E4E19">
        <w:rPr>
          <w:rFonts w:ascii="Book Antiqua" w:eastAsia="Calibri" w:hAnsi="Book Antiqua" w:cs="Times New Roman"/>
          <w:b/>
          <w:spacing w:val="12"/>
          <w:kern w:val="0"/>
          <w:sz w:val="36"/>
          <w:szCs w:val="22"/>
          <w14:ligatures w14:val="none"/>
        </w:rPr>
        <w:t xml:space="preserve">CÁMARA DE REPRESENTANTES </w:t>
      </w:r>
    </w:p>
    <w:p w14:paraId="4A9BDFA8" w14:textId="14FA43A5" w:rsidR="005600B5" w:rsidRPr="004E4E19" w:rsidRDefault="005600B5" w:rsidP="005600B5">
      <w:pPr>
        <w:pStyle w:val="NormalWeb"/>
        <w:jc w:val="center"/>
        <w:rPr>
          <w:rFonts w:ascii="Book Antiqua" w:hAnsi="Book Antiqua"/>
          <w:sz w:val="52"/>
          <w:szCs w:val="52"/>
          <w:lang w:val="es-PR"/>
        </w:rPr>
      </w:pPr>
      <w:r w:rsidRPr="004E4E19">
        <w:rPr>
          <w:rStyle w:val="Strong"/>
          <w:rFonts w:ascii="Book Antiqua" w:eastAsiaTheme="majorEastAsia" w:hAnsi="Book Antiqua"/>
          <w:sz w:val="52"/>
          <w:szCs w:val="52"/>
          <w:lang w:val="es-PR"/>
        </w:rPr>
        <w:t xml:space="preserve">P. del S. </w:t>
      </w:r>
      <w:r w:rsidR="00184557" w:rsidRPr="004E4E19">
        <w:rPr>
          <w:rStyle w:val="Strong"/>
          <w:rFonts w:ascii="Book Antiqua" w:eastAsiaTheme="majorEastAsia" w:hAnsi="Book Antiqua"/>
          <w:sz w:val="52"/>
          <w:szCs w:val="52"/>
          <w:lang w:val="es-PR"/>
        </w:rPr>
        <w:t>689</w:t>
      </w:r>
    </w:p>
    <w:p w14:paraId="58E012A3" w14:textId="07E3A754" w:rsidR="005600B5" w:rsidRPr="004E4E19" w:rsidRDefault="004E4E19" w:rsidP="005600B5">
      <w:pPr>
        <w:pStyle w:val="NormalWeb"/>
        <w:jc w:val="center"/>
        <w:rPr>
          <w:rFonts w:ascii="Book Antiqua" w:hAnsi="Book Antiqua"/>
          <w:spacing w:val="12"/>
          <w:lang w:val="es-PR"/>
        </w:rPr>
      </w:pPr>
      <w:r w:rsidRPr="004E4E19">
        <w:rPr>
          <w:rStyle w:val="Strong"/>
          <w:rFonts w:ascii="Book Antiqua" w:eastAsiaTheme="majorEastAsia" w:hAnsi="Book Antiqua"/>
          <w:spacing w:val="12"/>
          <w:lang w:val="es-PR"/>
        </w:rPr>
        <w:t xml:space="preserve">SEGUNDO </w:t>
      </w:r>
      <w:r w:rsidR="005600B5" w:rsidRPr="004E4E19">
        <w:rPr>
          <w:rStyle w:val="Strong"/>
          <w:rFonts w:ascii="Book Antiqua" w:eastAsiaTheme="majorEastAsia" w:hAnsi="Book Antiqua"/>
          <w:spacing w:val="12"/>
          <w:lang w:val="es-PR"/>
        </w:rPr>
        <w:t>INFORME POSITIVO</w:t>
      </w:r>
    </w:p>
    <w:p w14:paraId="2737D28E" w14:textId="244E1F5A" w:rsidR="005600B5" w:rsidRPr="002C7622" w:rsidRDefault="00795BAC" w:rsidP="005600B5">
      <w:pPr>
        <w:pStyle w:val="NormalWeb"/>
        <w:jc w:val="center"/>
        <w:rPr>
          <w:rStyle w:val="Strong"/>
          <w:rFonts w:ascii="Book Antiqua" w:eastAsiaTheme="majorEastAsia" w:hAnsi="Book Antiqua"/>
          <w:b w:val="0"/>
          <w:bCs w:val="0"/>
          <w:lang w:val="es-PR"/>
        </w:rPr>
      </w:pPr>
      <w:r>
        <w:rPr>
          <w:rFonts w:ascii="Book Antiqua" w:hAnsi="Book Antiqua"/>
          <w:lang w:val="es-PR"/>
        </w:rPr>
        <w:t>6</w:t>
      </w:r>
      <w:r w:rsidR="005600B5" w:rsidRPr="002C7622">
        <w:rPr>
          <w:rFonts w:ascii="Book Antiqua" w:hAnsi="Book Antiqua"/>
          <w:lang w:val="es-PR"/>
        </w:rPr>
        <w:t xml:space="preserve"> de</w:t>
      </w:r>
      <w:r w:rsidR="00184557" w:rsidRPr="002C7622">
        <w:rPr>
          <w:rFonts w:ascii="Book Antiqua" w:hAnsi="Book Antiqua"/>
          <w:lang w:val="es-PR"/>
        </w:rPr>
        <w:t xml:space="preserve"> </w:t>
      </w:r>
      <w:r w:rsidR="001B7243">
        <w:rPr>
          <w:rFonts w:ascii="Book Antiqua" w:hAnsi="Book Antiqua"/>
          <w:lang w:val="es-PR"/>
        </w:rPr>
        <w:t>febrero</w:t>
      </w:r>
      <w:r w:rsidR="005600B5" w:rsidRPr="002C7622">
        <w:rPr>
          <w:rFonts w:ascii="Book Antiqua" w:hAnsi="Book Antiqua"/>
          <w:lang w:val="es-PR"/>
        </w:rPr>
        <w:t xml:space="preserve"> de 202</w:t>
      </w:r>
      <w:r w:rsidR="00493446">
        <w:rPr>
          <w:rFonts w:ascii="Book Antiqua" w:hAnsi="Book Antiqua"/>
          <w:lang w:val="es-PR"/>
        </w:rPr>
        <w:t>6</w:t>
      </w:r>
    </w:p>
    <w:p w14:paraId="165D7CAD" w14:textId="7F20896E" w:rsidR="008944CA" w:rsidRPr="00860411" w:rsidRDefault="005600B5" w:rsidP="008944CA">
      <w:pPr>
        <w:pStyle w:val="NormalWeb"/>
        <w:jc w:val="both"/>
        <w:rPr>
          <w:rFonts w:ascii="Book Antiqua" w:hAnsi="Book Antiqua"/>
          <w:b/>
          <w:bCs/>
          <w:lang w:val="es-PR"/>
        </w:rPr>
      </w:pPr>
      <w:r w:rsidRPr="00860411">
        <w:rPr>
          <w:rStyle w:val="Strong"/>
          <w:rFonts w:ascii="Book Antiqua" w:eastAsiaTheme="majorEastAsia" w:hAnsi="Book Antiqua"/>
          <w:b w:val="0"/>
          <w:bCs w:val="0"/>
          <w:lang w:val="es-PR"/>
        </w:rPr>
        <w:t>A</w:t>
      </w:r>
      <w:r w:rsidR="00223530" w:rsidRPr="00860411">
        <w:rPr>
          <w:rStyle w:val="Strong"/>
          <w:rFonts w:ascii="Book Antiqua" w:eastAsiaTheme="majorEastAsia" w:hAnsi="Book Antiqua"/>
          <w:b w:val="0"/>
          <w:bCs w:val="0"/>
          <w:lang w:val="es-PR"/>
        </w:rPr>
        <w:t xml:space="preserve"> </w:t>
      </w:r>
      <w:r w:rsidRPr="00860411">
        <w:rPr>
          <w:rStyle w:val="Strong"/>
          <w:rFonts w:ascii="Book Antiqua" w:eastAsiaTheme="majorEastAsia" w:hAnsi="Book Antiqua"/>
          <w:b w:val="0"/>
          <w:bCs w:val="0"/>
          <w:lang w:val="es-PR"/>
        </w:rPr>
        <w:t>L</w:t>
      </w:r>
      <w:r w:rsidR="00223530" w:rsidRPr="00860411">
        <w:rPr>
          <w:rStyle w:val="Strong"/>
          <w:rFonts w:ascii="Book Antiqua" w:eastAsiaTheme="majorEastAsia" w:hAnsi="Book Antiqua"/>
          <w:b w:val="0"/>
          <w:bCs w:val="0"/>
          <w:lang w:val="es-PR"/>
        </w:rPr>
        <w:t xml:space="preserve">A CÁMARA DE REPRESENTANTES </w:t>
      </w:r>
      <w:r w:rsidRPr="00860411">
        <w:rPr>
          <w:rStyle w:val="Strong"/>
          <w:rFonts w:ascii="Book Antiqua" w:eastAsiaTheme="majorEastAsia" w:hAnsi="Book Antiqua"/>
          <w:b w:val="0"/>
          <w:bCs w:val="0"/>
          <w:lang w:val="es-PR"/>
        </w:rPr>
        <w:t>DE PUERTO RICO</w:t>
      </w:r>
    </w:p>
    <w:p w14:paraId="6944B8D1" w14:textId="371F86C0" w:rsidR="005600B5" w:rsidRPr="002C7622" w:rsidRDefault="00860411" w:rsidP="0044481B">
      <w:pPr>
        <w:spacing w:after="0" w:line="288" w:lineRule="auto"/>
        <w:ind w:firstLine="720"/>
        <w:jc w:val="both"/>
        <w:rPr>
          <w:rFonts w:ascii="Book Antiqua" w:eastAsia="Calibri" w:hAnsi="Book Antiqua" w:cs="Times New Roman"/>
          <w:color w:val="0D0D0D"/>
          <w:kern w:val="0"/>
          <w14:ligatures w14:val="none"/>
        </w:rPr>
      </w:pPr>
      <w:r>
        <w:rPr>
          <w:rFonts w:ascii="Book Antiqua" w:eastAsia="Calibri" w:hAnsi="Book Antiqua" w:cs="Times New Roman"/>
          <w:kern w:val="0"/>
          <w14:ligatures w14:val="none"/>
        </w:rPr>
        <w:t>L</w:t>
      </w:r>
      <w:r w:rsidR="008944CA" w:rsidRPr="002C7622">
        <w:rPr>
          <w:rFonts w:ascii="Book Antiqua" w:eastAsia="Calibri" w:hAnsi="Book Antiqua" w:cs="Times New Roman"/>
          <w:kern w:val="0"/>
          <w14:ligatures w14:val="none"/>
        </w:rPr>
        <w:t xml:space="preserve">a </w:t>
      </w:r>
      <w:r w:rsidR="008944CA" w:rsidRPr="002C7622">
        <w:rPr>
          <w:rFonts w:ascii="Book Antiqua" w:eastAsia="Calibri" w:hAnsi="Book Antiqua" w:cs="Times New Roman"/>
          <w:bCs/>
          <w:kern w:val="0"/>
          <w14:ligatures w14:val="none"/>
        </w:rPr>
        <w:t xml:space="preserve">Comisión de </w:t>
      </w:r>
      <w:r w:rsidR="00223530">
        <w:rPr>
          <w:rFonts w:ascii="Book Antiqua" w:eastAsia="Calibri" w:hAnsi="Book Antiqua" w:cs="Times New Roman"/>
          <w:bCs/>
          <w:kern w:val="0"/>
          <w14:ligatures w14:val="none"/>
        </w:rPr>
        <w:t>lo Jurídico</w:t>
      </w:r>
      <w:r>
        <w:rPr>
          <w:rFonts w:ascii="Book Antiqua" w:eastAsia="Calibri" w:hAnsi="Book Antiqua" w:cs="Times New Roman"/>
          <w:bCs/>
          <w:kern w:val="0"/>
          <w14:ligatures w14:val="none"/>
        </w:rPr>
        <w:t xml:space="preserve"> de la Cámara de Representantes</w:t>
      </w:r>
      <w:r w:rsidR="008944CA" w:rsidRPr="002C7622">
        <w:rPr>
          <w:rFonts w:ascii="Book Antiqua" w:eastAsia="Calibri" w:hAnsi="Book Antiqua" w:cs="Times New Roman"/>
          <w:bCs/>
          <w:kern w:val="0"/>
          <w14:ligatures w14:val="none"/>
        </w:rPr>
        <w:t>,</w:t>
      </w:r>
      <w:r w:rsidR="008944CA" w:rsidRPr="002C7622">
        <w:rPr>
          <w:rFonts w:ascii="Book Antiqua" w:eastAsia="Calibri" w:hAnsi="Book Antiqua" w:cs="Times New Roman"/>
          <w:kern w:val="0"/>
          <w14:ligatures w14:val="none"/>
        </w:rPr>
        <w:t xml:space="preserve"> previo estudio y consideración del </w:t>
      </w:r>
      <w:r w:rsidR="00223530">
        <w:rPr>
          <w:rFonts w:ascii="Book Antiqua" w:eastAsia="Calibri" w:hAnsi="Book Antiqua" w:cs="Times New Roman"/>
          <w:bCs/>
          <w:kern w:val="0"/>
          <w14:ligatures w14:val="none"/>
        </w:rPr>
        <w:t>Proyecto del Senado</w:t>
      </w:r>
      <w:r w:rsidR="00B45017">
        <w:rPr>
          <w:rFonts w:ascii="Book Antiqua" w:eastAsia="Calibri" w:hAnsi="Book Antiqua" w:cs="Times New Roman"/>
          <w:bCs/>
          <w:kern w:val="0"/>
          <w14:ligatures w14:val="none"/>
        </w:rPr>
        <w:t xml:space="preserve"> 689</w:t>
      </w:r>
      <w:r w:rsidR="006344C5">
        <w:rPr>
          <w:rFonts w:ascii="Book Antiqua" w:eastAsia="Calibri" w:hAnsi="Book Antiqua" w:cs="Times New Roman"/>
          <w:bCs/>
          <w:kern w:val="0"/>
          <w14:ligatures w14:val="none"/>
        </w:rPr>
        <w:t xml:space="preserve"> (P. del S. 689</w:t>
      </w:r>
      <w:r w:rsidR="0044481B">
        <w:rPr>
          <w:rFonts w:ascii="Book Antiqua" w:eastAsia="Calibri" w:hAnsi="Book Antiqua" w:cs="Times New Roman"/>
          <w:bCs/>
          <w:kern w:val="0"/>
          <w14:ligatures w14:val="none"/>
        </w:rPr>
        <w:t>)</w:t>
      </w:r>
      <w:r w:rsidR="008944CA" w:rsidRPr="002C7622">
        <w:rPr>
          <w:rFonts w:ascii="Book Antiqua" w:eastAsia="Calibri" w:hAnsi="Book Antiqua" w:cs="Times New Roman"/>
          <w:kern w:val="0"/>
          <w14:ligatures w14:val="none"/>
        </w:rPr>
        <w:t xml:space="preserve">, </w:t>
      </w:r>
      <w:r w:rsidR="008944CA" w:rsidRPr="002C7622">
        <w:rPr>
          <w:rFonts w:ascii="Book Antiqua" w:eastAsia="Calibri" w:hAnsi="Book Antiqua" w:cs="Times New Roman"/>
          <w:color w:val="000000" w:themeColor="text1"/>
          <w:kern w:val="0"/>
          <w14:ligatures w14:val="none"/>
        </w:rPr>
        <w:t>recomiend</w:t>
      </w:r>
      <w:r w:rsidR="00FA18AC">
        <w:rPr>
          <w:rFonts w:ascii="Book Antiqua" w:eastAsia="Calibri" w:hAnsi="Book Antiqua" w:cs="Times New Roman"/>
          <w:color w:val="000000" w:themeColor="text1"/>
          <w:kern w:val="0"/>
          <w14:ligatures w14:val="none"/>
        </w:rPr>
        <w:t xml:space="preserve">a </w:t>
      </w:r>
      <w:r w:rsidR="008944CA" w:rsidRPr="002C7622">
        <w:rPr>
          <w:rFonts w:ascii="Book Antiqua" w:eastAsia="Calibri" w:hAnsi="Book Antiqua" w:cs="Times New Roman"/>
          <w:color w:val="000000" w:themeColor="text1"/>
          <w:kern w:val="0"/>
          <w14:ligatures w14:val="none"/>
        </w:rPr>
        <w:t>su aprobación</w:t>
      </w:r>
      <w:r w:rsidR="004535AF">
        <w:rPr>
          <w:rFonts w:ascii="Book Antiqua" w:eastAsia="Calibri" w:hAnsi="Book Antiqua" w:cs="Times New Roman"/>
          <w:color w:val="000000" w:themeColor="text1"/>
          <w:kern w:val="0"/>
          <w14:ligatures w14:val="none"/>
        </w:rPr>
        <w:t xml:space="preserve"> con las</w:t>
      </w:r>
      <w:r w:rsidR="000B7E5C">
        <w:rPr>
          <w:rFonts w:ascii="Book Antiqua" w:eastAsia="Calibri" w:hAnsi="Book Antiqua" w:cs="Times New Roman"/>
          <w:color w:val="000000" w:themeColor="text1"/>
          <w:kern w:val="0"/>
          <w14:ligatures w14:val="none"/>
        </w:rPr>
        <w:t xml:space="preserve"> enmiendas</w:t>
      </w:r>
      <w:r w:rsidR="004535AF">
        <w:rPr>
          <w:rFonts w:ascii="Book Antiqua" w:eastAsia="Calibri" w:hAnsi="Book Antiqua" w:cs="Times New Roman"/>
          <w:color w:val="000000" w:themeColor="text1"/>
          <w:kern w:val="0"/>
          <w14:ligatures w14:val="none"/>
        </w:rPr>
        <w:t xml:space="preserve"> </w:t>
      </w:r>
      <w:r w:rsidR="004E4E19">
        <w:rPr>
          <w:rFonts w:ascii="Book Antiqua" w:eastAsia="Calibri" w:hAnsi="Book Antiqua" w:cs="Times New Roman"/>
          <w:color w:val="000000" w:themeColor="text1"/>
          <w:kern w:val="0"/>
          <w14:ligatures w14:val="none"/>
        </w:rPr>
        <w:t xml:space="preserve">contenidas </w:t>
      </w:r>
      <w:r w:rsidR="004535AF">
        <w:rPr>
          <w:rFonts w:ascii="Book Antiqua" w:eastAsia="Calibri" w:hAnsi="Book Antiqua" w:cs="Times New Roman"/>
          <w:color w:val="000000" w:themeColor="text1"/>
          <w:kern w:val="0"/>
          <w14:ligatures w14:val="none"/>
        </w:rPr>
        <w:t xml:space="preserve">en el </w:t>
      </w:r>
      <w:proofErr w:type="spellStart"/>
      <w:r w:rsidR="004535AF">
        <w:rPr>
          <w:rFonts w:ascii="Book Antiqua" w:eastAsia="Calibri" w:hAnsi="Book Antiqua" w:cs="Times New Roman"/>
          <w:color w:val="000000" w:themeColor="text1"/>
          <w:kern w:val="0"/>
          <w14:ligatures w14:val="none"/>
        </w:rPr>
        <w:t>entirillado</w:t>
      </w:r>
      <w:proofErr w:type="spellEnd"/>
      <w:r w:rsidR="004535AF">
        <w:rPr>
          <w:rFonts w:ascii="Book Antiqua" w:eastAsia="Calibri" w:hAnsi="Book Antiqua" w:cs="Times New Roman"/>
          <w:color w:val="000000" w:themeColor="text1"/>
          <w:kern w:val="0"/>
          <w14:ligatures w14:val="none"/>
        </w:rPr>
        <w:t xml:space="preserve"> electrónico</w:t>
      </w:r>
      <w:r w:rsidR="004E4E19">
        <w:rPr>
          <w:rFonts w:ascii="Book Antiqua" w:eastAsia="Calibri" w:hAnsi="Book Antiqua" w:cs="Times New Roman"/>
          <w:color w:val="000000" w:themeColor="text1"/>
          <w:kern w:val="0"/>
          <w14:ligatures w14:val="none"/>
        </w:rPr>
        <w:t xml:space="preserve"> que se acompaña</w:t>
      </w:r>
      <w:r w:rsidR="008944CA" w:rsidRPr="002C7622">
        <w:rPr>
          <w:rFonts w:ascii="Book Antiqua" w:eastAsia="Calibri" w:hAnsi="Book Antiqua" w:cs="Times New Roman"/>
          <w:color w:val="000000" w:themeColor="text1"/>
          <w:kern w:val="0"/>
          <w14:ligatures w14:val="none"/>
        </w:rPr>
        <w:t>.</w:t>
      </w:r>
      <w:r w:rsidR="00FA18AC">
        <w:rPr>
          <w:rFonts w:ascii="Book Antiqua" w:eastAsia="Calibri" w:hAnsi="Book Antiqua" w:cs="Times New Roman"/>
          <w:color w:val="000000" w:themeColor="text1"/>
          <w:kern w:val="0"/>
          <w14:ligatures w14:val="none"/>
        </w:rPr>
        <w:t xml:space="preserve"> </w:t>
      </w:r>
    </w:p>
    <w:p w14:paraId="56F8B727" w14:textId="77777777" w:rsidR="005600B5" w:rsidRPr="00860411" w:rsidRDefault="005600B5" w:rsidP="005600B5">
      <w:pPr>
        <w:spacing w:before="100" w:beforeAutospacing="1" w:after="100" w:afterAutospacing="1" w:line="240" w:lineRule="auto"/>
        <w:jc w:val="center"/>
        <w:outlineLvl w:val="2"/>
        <w:rPr>
          <w:rFonts w:ascii="Book Antiqua" w:eastAsia="Times New Roman" w:hAnsi="Book Antiqua" w:cs="Times New Roman"/>
          <w:kern w:val="0"/>
          <w14:ligatures w14:val="none"/>
        </w:rPr>
      </w:pPr>
      <w:r w:rsidRPr="00860411">
        <w:rPr>
          <w:rFonts w:ascii="Book Antiqua" w:eastAsia="Times New Roman" w:hAnsi="Book Antiqua" w:cs="Times New Roman"/>
          <w:kern w:val="0"/>
          <w14:ligatures w14:val="none"/>
        </w:rPr>
        <w:t>ALCANCE DE LA MEDIDA</w:t>
      </w:r>
    </w:p>
    <w:p w14:paraId="1316ED7F" w14:textId="35A589A3" w:rsidR="006D1ABD" w:rsidRDefault="006B0738" w:rsidP="001E6E69">
      <w:pPr>
        <w:spacing w:after="0" w:line="288" w:lineRule="auto"/>
        <w:ind w:firstLine="720"/>
        <w:jc w:val="both"/>
        <w:rPr>
          <w:rFonts w:ascii="Book Antiqua" w:eastAsia="Times New Roman" w:hAnsi="Book Antiqua" w:cs="Times New Roman"/>
          <w:kern w:val="0"/>
          <w14:ligatures w14:val="none"/>
        </w:rPr>
      </w:pPr>
      <w:r w:rsidRPr="002C7622">
        <w:rPr>
          <w:rFonts w:ascii="Book Antiqua" w:eastAsia="Times New Roman" w:hAnsi="Book Antiqua" w:cs="Times New Roman"/>
          <w:kern w:val="0"/>
          <w14:ligatures w14:val="none"/>
        </w:rPr>
        <w:t xml:space="preserve">El </w:t>
      </w:r>
      <w:r w:rsidR="00FA18AC">
        <w:rPr>
          <w:rFonts w:ascii="Book Antiqua" w:eastAsia="Times New Roman" w:hAnsi="Book Antiqua" w:cs="Times New Roman"/>
          <w:kern w:val="0"/>
          <w14:ligatures w14:val="none"/>
        </w:rPr>
        <w:t>P. del S. 689</w:t>
      </w:r>
      <w:r w:rsidRPr="002C7622">
        <w:rPr>
          <w:rFonts w:ascii="Book Antiqua" w:eastAsia="Times New Roman" w:hAnsi="Book Antiqua" w:cs="Times New Roman"/>
          <w:kern w:val="0"/>
          <w14:ligatures w14:val="none"/>
        </w:rPr>
        <w:t xml:space="preserve"> </w:t>
      </w:r>
      <w:r w:rsidR="00A91737" w:rsidRPr="002C7622">
        <w:rPr>
          <w:rFonts w:ascii="Book Antiqua" w:eastAsia="Times New Roman" w:hAnsi="Book Antiqua" w:cs="Times New Roman"/>
          <w:kern w:val="0"/>
          <w14:ligatures w14:val="none"/>
        </w:rPr>
        <w:t xml:space="preserve">propone </w:t>
      </w:r>
      <w:r w:rsidR="00086E81" w:rsidRPr="00163B30">
        <w:rPr>
          <w:rFonts w:ascii="Book Antiqua" w:hAnsi="Book Antiqua"/>
        </w:rPr>
        <w:t xml:space="preserve">enmendar el </w:t>
      </w:r>
      <w:r w:rsidR="00092691">
        <w:rPr>
          <w:rFonts w:ascii="Book Antiqua" w:hAnsi="Book Antiqua"/>
        </w:rPr>
        <w:t>a</w:t>
      </w:r>
      <w:r w:rsidR="00086E81" w:rsidRPr="00163B30">
        <w:rPr>
          <w:rFonts w:ascii="Book Antiqua" w:hAnsi="Book Antiqua"/>
        </w:rPr>
        <w:t>rtículo 11</w:t>
      </w:r>
      <w:r w:rsidR="00AB4870">
        <w:rPr>
          <w:rFonts w:ascii="Book Antiqua" w:hAnsi="Book Antiqua"/>
        </w:rPr>
        <w:t>,</w:t>
      </w:r>
      <w:r w:rsidR="00086E81" w:rsidRPr="00163B30">
        <w:rPr>
          <w:rFonts w:ascii="Book Antiqua" w:hAnsi="Book Antiqua"/>
        </w:rPr>
        <w:t xml:space="preserve"> añadir un nuevo inciso (i) al </w:t>
      </w:r>
      <w:r w:rsidR="00092691">
        <w:rPr>
          <w:rFonts w:ascii="Book Antiqua" w:hAnsi="Book Antiqua"/>
        </w:rPr>
        <w:t>a</w:t>
      </w:r>
      <w:r w:rsidR="00086E81" w:rsidRPr="00163B30">
        <w:rPr>
          <w:rFonts w:ascii="Book Antiqua" w:hAnsi="Book Antiqua"/>
        </w:rPr>
        <w:t>rtículo 37 de la Ley Núm. 88 de 9 de julio de 1986, según enmendada</w:t>
      </w:r>
      <w:r w:rsidR="00AB4870">
        <w:rPr>
          <w:rStyle w:val="FootnoteReference"/>
          <w:rFonts w:ascii="Book Antiqua" w:hAnsi="Book Antiqua"/>
        </w:rPr>
        <w:footnoteReference w:id="1"/>
      </w:r>
      <w:r w:rsidR="00AB4870">
        <w:rPr>
          <w:rFonts w:ascii="Book Antiqua" w:hAnsi="Book Antiqua"/>
        </w:rPr>
        <w:t xml:space="preserve">; </w:t>
      </w:r>
      <w:r w:rsidR="00AB4870" w:rsidRPr="00AB4870">
        <w:rPr>
          <w:rFonts w:ascii="Book Antiqua" w:hAnsi="Book Antiqua"/>
        </w:rPr>
        <w:t>y enmendar la Regla 13.8 de las Reglas de Procedimiento para Asuntos de Menores, según enmendadas</w:t>
      </w:r>
      <w:r w:rsidR="00092691">
        <w:rPr>
          <w:rFonts w:ascii="Book Antiqua" w:hAnsi="Book Antiqua"/>
        </w:rPr>
        <w:t>.</w:t>
      </w:r>
      <w:r w:rsidR="00086E81" w:rsidRPr="00163B30">
        <w:rPr>
          <w:rFonts w:ascii="Book Antiqua" w:hAnsi="Book Antiqua"/>
        </w:rPr>
        <w:t xml:space="preserve"> </w:t>
      </w:r>
      <w:r w:rsidR="00092691">
        <w:rPr>
          <w:rFonts w:ascii="Book Antiqua" w:hAnsi="Book Antiqua"/>
        </w:rPr>
        <w:t>Esto, para</w:t>
      </w:r>
      <w:r w:rsidR="00086E81" w:rsidRPr="00163B30">
        <w:rPr>
          <w:rFonts w:ascii="Book Antiqua" w:hAnsi="Book Antiqua"/>
        </w:rPr>
        <w:t xml:space="preserve"> precisar que, para admitir la renuncia del menor a cualquier derecho constitucional, el interrogatorio a esos fines deberá ser grabado en audio y video en su </w:t>
      </w:r>
      <w:r w:rsidR="00086E81" w:rsidRPr="00AB4870">
        <w:rPr>
          <w:rFonts w:ascii="Book Antiqua" w:hAnsi="Book Antiqua"/>
        </w:rPr>
        <w:t>totalidad</w:t>
      </w:r>
      <w:r w:rsidR="00AB4870" w:rsidRPr="00AB4870">
        <w:rPr>
          <w:rFonts w:ascii="Book Antiqua" w:hAnsi="Book Antiqua"/>
        </w:rPr>
        <w:t xml:space="preserve"> y para atemperar las Reglas de Procedimiento para Asuntos de Menores con lo establecido en el Artículo 11 de la Ley Núm. 88 de 9 de julio de 1986, supra</w:t>
      </w:r>
      <w:r w:rsidR="00184557" w:rsidRPr="00AB4870">
        <w:rPr>
          <w:rFonts w:ascii="Book Antiqua" w:eastAsia="Times New Roman" w:hAnsi="Book Antiqua" w:cs="Times New Roman"/>
          <w:kern w:val="0"/>
          <w14:ligatures w14:val="none"/>
        </w:rPr>
        <w:t>.</w:t>
      </w:r>
      <w:r w:rsidR="00194C6D" w:rsidRPr="002C7622">
        <w:rPr>
          <w:rStyle w:val="FootnoteReference"/>
          <w:rFonts w:ascii="Book Antiqua" w:eastAsia="Times New Roman" w:hAnsi="Book Antiqua" w:cs="Times New Roman"/>
          <w:kern w:val="0"/>
          <w14:ligatures w14:val="none"/>
        </w:rPr>
        <w:footnoteReference w:id="2"/>
      </w:r>
    </w:p>
    <w:p w14:paraId="23A4F531" w14:textId="6B70662C" w:rsidR="0073195E" w:rsidRDefault="00952CE4" w:rsidP="00D32FCF">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Este proyecto de ley</w:t>
      </w:r>
      <w:r w:rsidR="00473356">
        <w:rPr>
          <w:rFonts w:ascii="Book Antiqua" w:eastAsia="Times New Roman" w:hAnsi="Book Antiqua" w:cs="Times New Roman"/>
          <w:kern w:val="0"/>
          <w14:ligatures w14:val="none"/>
        </w:rPr>
        <w:t xml:space="preserve"> fue presentado ante el Senado de Puerto Rico el </w:t>
      </w:r>
      <w:r w:rsidR="000A6658">
        <w:rPr>
          <w:rFonts w:ascii="Book Antiqua" w:eastAsia="Times New Roman" w:hAnsi="Book Antiqua" w:cs="Times New Roman"/>
          <w:kern w:val="0"/>
          <w14:ligatures w14:val="none"/>
        </w:rPr>
        <w:t xml:space="preserve">18 de agosto de 2025 por el Senador </w:t>
      </w:r>
      <w:r w:rsidR="000A6658">
        <w:rPr>
          <w:rFonts w:ascii="Book Antiqua" w:eastAsia="Times New Roman" w:hAnsi="Book Antiqua" w:cs="Times New Roman"/>
          <w:i/>
          <w:iCs/>
          <w:kern w:val="0"/>
          <w14:ligatures w14:val="none"/>
        </w:rPr>
        <w:t>Rivera Schatz</w:t>
      </w:r>
      <w:r w:rsidR="000A6658">
        <w:rPr>
          <w:rFonts w:ascii="Book Antiqua" w:eastAsia="Times New Roman" w:hAnsi="Book Antiqua" w:cs="Times New Roman"/>
          <w:kern w:val="0"/>
          <w14:ligatures w14:val="none"/>
        </w:rPr>
        <w:t xml:space="preserve">, y tiene como autores </w:t>
      </w:r>
      <w:r w:rsidR="000B793B">
        <w:rPr>
          <w:rFonts w:ascii="Book Antiqua" w:eastAsia="Times New Roman" w:hAnsi="Book Antiqua" w:cs="Times New Roman"/>
          <w:kern w:val="0"/>
          <w14:ligatures w14:val="none"/>
        </w:rPr>
        <w:t xml:space="preserve">a los siguientes </w:t>
      </w:r>
      <w:proofErr w:type="gramStart"/>
      <w:r w:rsidR="000B793B">
        <w:rPr>
          <w:rFonts w:ascii="Book Antiqua" w:eastAsia="Times New Roman" w:hAnsi="Book Antiqua" w:cs="Times New Roman"/>
          <w:kern w:val="0"/>
          <w14:ligatures w14:val="none"/>
        </w:rPr>
        <w:t>senadores y senadoras</w:t>
      </w:r>
      <w:proofErr w:type="gramEnd"/>
      <w:r w:rsidR="003C54A4">
        <w:rPr>
          <w:rFonts w:ascii="Book Antiqua" w:eastAsia="Times New Roman" w:hAnsi="Book Antiqua" w:cs="Times New Roman"/>
          <w:kern w:val="0"/>
          <w14:ligatures w14:val="none"/>
        </w:rPr>
        <w:t>:</w:t>
      </w:r>
      <w:r w:rsidR="000B793B">
        <w:rPr>
          <w:rFonts w:ascii="Book Antiqua" w:eastAsia="Times New Roman" w:hAnsi="Book Antiqua" w:cs="Times New Roman"/>
          <w:kern w:val="0"/>
          <w14:ligatures w14:val="none"/>
        </w:rPr>
        <w:t xml:space="preserve"> </w:t>
      </w:r>
      <w:proofErr w:type="spellStart"/>
      <w:r w:rsidR="000B793B">
        <w:rPr>
          <w:rFonts w:ascii="Book Antiqua" w:hAnsi="Book Antiqua"/>
          <w:i/>
          <w:iCs/>
          <w:lang w:val="es-ES"/>
        </w:rPr>
        <w:t>Barlucea</w:t>
      </w:r>
      <w:proofErr w:type="spellEnd"/>
      <w:r w:rsidR="000B793B">
        <w:rPr>
          <w:rFonts w:ascii="Book Antiqua" w:hAnsi="Book Antiqua"/>
          <w:i/>
          <w:iCs/>
          <w:lang w:val="es-ES"/>
        </w:rPr>
        <w:t xml:space="preserve"> Rodríguez</w:t>
      </w:r>
      <w:r w:rsidR="000B793B">
        <w:rPr>
          <w:rFonts w:ascii="Book Antiqua" w:hAnsi="Book Antiqua"/>
          <w:lang w:val="es-ES"/>
        </w:rPr>
        <w:t xml:space="preserve">, </w:t>
      </w:r>
      <w:r w:rsidR="000B793B">
        <w:rPr>
          <w:rFonts w:ascii="Book Antiqua" w:hAnsi="Book Antiqua"/>
          <w:i/>
          <w:iCs/>
          <w:lang w:val="es-ES"/>
        </w:rPr>
        <w:t>González López</w:t>
      </w:r>
      <w:r w:rsidR="000B793B">
        <w:rPr>
          <w:rFonts w:ascii="Book Antiqua" w:hAnsi="Book Antiqua"/>
          <w:lang w:val="es-ES"/>
        </w:rPr>
        <w:t>,</w:t>
      </w:r>
      <w:r w:rsidR="000B793B">
        <w:rPr>
          <w:rFonts w:ascii="Book Antiqua" w:hAnsi="Book Antiqua"/>
          <w:i/>
          <w:iCs/>
          <w:lang w:val="es-ES"/>
        </w:rPr>
        <w:t xml:space="preserve"> Pérez Soto</w:t>
      </w:r>
      <w:r w:rsidR="000B793B">
        <w:rPr>
          <w:rFonts w:ascii="Book Antiqua" w:hAnsi="Book Antiqua"/>
          <w:lang w:val="es-ES"/>
        </w:rPr>
        <w:t>,</w:t>
      </w:r>
      <w:r w:rsidR="000B793B">
        <w:rPr>
          <w:rFonts w:ascii="Book Antiqua" w:hAnsi="Book Antiqua"/>
          <w:i/>
          <w:iCs/>
          <w:lang w:val="es-ES"/>
        </w:rPr>
        <w:t xml:space="preserve"> Reyes Berríos</w:t>
      </w:r>
      <w:r w:rsidR="000B793B">
        <w:rPr>
          <w:rFonts w:ascii="Book Antiqua" w:hAnsi="Book Antiqua"/>
          <w:lang w:val="es-ES"/>
        </w:rPr>
        <w:t>,</w:t>
      </w:r>
      <w:r w:rsidR="000B793B">
        <w:rPr>
          <w:rFonts w:ascii="Book Antiqua" w:hAnsi="Book Antiqua"/>
          <w:i/>
          <w:iCs/>
          <w:lang w:val="es-ES"/>
        </w:rPr>
        <w:t xml:space="preserve"> Román Rodríguez y Toledo López</w:t>
      </w:r>
      <w:r w:rsidR="000B793B">
        <w:rPr>
          <w:rFonts w:ascii="Book Antiqua" w:hAnsi="Book Antiqua"/>
          <w:lang w:val="es-ES"/>
        </w:rPr>
        <w:t>.</w:t>
      </w:r>
      <w:r w:rsidR="00D32FCF">
        <w:rPr>
          <w:rFonts w:ascii="Book Antiqua" w:hAnsi="Book Antiqua"/>
          <w:lang w:val="es-ES"/>
        </w:rPr>
        <w:t xml:space="preserve"> </w:t>
      </w:r>
      <w:r w:rsidR="001B40A3">
        <w:rPr>
          <w:rFonts w:ascii="Book Antiqua" w:hAnsi="Book Antiqua"/>
          <w:lang w:val="es-ES"/>
        </w:rPr>
        <w:t xml:space="preserve">No obstante, </w:t>
      </w:r>
      <w:r>
        <w:rPr>
          <w:rFonts w:ascii="Book Antiqua" w:eastAsia="Times New Roman" w:hAnsi="Book Antiqua" w:cs="Times New Roman"/>
          <w:kern w:val="0"/>
          <w14:ligatures w14:val="none"/>
        </w:rPr>
        <w:t xml:space="preserve">tiene su génesis </w:t>
      </w:r>
      <w:r w:rsidR="007710DB">
        <w:rPr>
          <w:rFonts w:ascii="Book Antiqua" w:eastAsia="Times New Roman" w:hAnsi="Book Antiqua" w:cs="Times New Roman"/>
          <w:kern w:val="0"/>
          <w14:ligatures w14:val="none"/>
        </w:rPr>
        <w:t>en el Proyecto del Senado 489</w:t>
      </w:r>
      <w:r w:rsidR="00AB137A">
        <w:rPr>
          <w:rFonts w:ascii="Book Antiqua" w:eastAsia="Times New Roman" w:hAnsi="Book Antiqua" w:cs="Times New Roman"/>
          <w:kern w:val="0"/>
          <w14:ligatures w14:val="none"/>
        </w:rPr>
        <w:t>, el cual se</w:t>
      </w:r>
      <w:r w:rsidR="007710DB">
        <w:rPr>
          <w:rFonts w:ascii="Book Antiqua" w:eastAsia="Times New Roman" w:hAnsi="Book Antiqua" w:cs="Times New Roman"/>
          <w:kern w:val="0"/>
          <w14:ligatures w14:val="none"/>
        </w:rPr>
        <w:t xml:space="preserve"> present</w:t>
      </w:r>
      <w:r w:rsidR="00AB137A">
        <w:rPr>
          <w:rFonts w:ascii="Book Antiqua" w:eastAsia="Times New Roman" w:hAnsi="Book Antiqua" w:cs="Times New Roman"/>
          <w:kern w:val="0"/>
          <w14:ligatures w14:val="none"/>
        </w:rPr>
        <w:t>ó</w:t>
      </w:r>
      <w:r w:rsidR="007710DB">
        <w:rPr>
          <w:rFonts w:ascii="Book Antiqua" w:eastAsia="Times New Roman" w:hAnsi="Book Antiqua" w:cs="Times New Roman"/>
          <w:kern w:val="0"/>
          <w14:ligatures w14:val="none"/>
        </w:rPr>
        <w:t xml:space="preserve"> el </w:t>
      </w:r>
      <w:r w:rsidR="00892FFE">
        <w:rPr>
          <w:rFonts w:ascii="Book Antiqua" w:eastAsia="Times New Roman" w:hAnsi="Book Antiqua" w:cs="Times New Roman"/>
          <w:kern w:val="0"/>
          <w14:ligatures w14:val="none"/>
        </w:rPr>
        <w:t xml:space="preserve">8 de mayo de 2017. </w:t>
      </w:r>
      <w:r w:rsidR="00F8456C">
        <w:rPr>
          <w:rFonts w:ascii="Book Antiqua" w:eastAsia="Times New Roman" w:hAnsi="Book Antiqua" w:cs="Times New Roman"/>
          <w:kern w:val="0"/>
          <w14:ligatures w14:val="none"/>
        </w:rPr>
        <w:t>Esa versión buscaba</w:t>
      </w:r>
      <w:r w:rsidR="0073195E">
        <w:rPr>
          <w:rFonts w:ascii="Book Antiqua" w:eastAsia="Times New Roman" w:hAnsi="Book Antiqua" w:cs="Times New Roman"/>
          <w:kern w:val="0"/>
          <w14:ligatures w14:val="none"/>
        </w:rPr>
        <w:t>:</w:t>
      </w:r>
    </w:p>
    <w:p w14:paraId="42E1CD18" w14:textId="77777777" w:rsidR="00725317" w:rsidRDefault="00725317" w:rsidP="00D32FCF">
      <w:pPr>
        <w:spacing w:after="0" w:line="288" w:lineRule="auto"/>
        <w:ind w:firstLine="720"/>
        <w:jc w:val="both"/>
        <w:rPr>
          <w:rFonts w:ascii="Book Antiqua" w:eastAsia="Times New Roman" w:hAnsi="Book Antiqua" w:cs="Times New Roman"/>
          <w:kern w:val="0"/>
          <w14:ligatures w14:val="none"/>
        </w:rPr>
      </w:pPr>
    </w:p>
    <w:p w14:paraId="494ABCE1" w14:textId="77777777" w:rsidR="001B40A3" w:rsidRDefault="001B40A3" w:rsidP="00D32FCF">
      <w:pPr>
        <w:spacing w:after="0" w:line="288" w:lineRule="auto"/>
        <w:ind w:firstLine="720"/>
        <w:jc w:val="both"/>
        <w:rPr>
          <w:rFonts w:ascii="Book Antiqua" w:eastAsia="Times New Roman" w:hAnsi="Book Antiqua" w:cs="Times New Roman"/>
          <w:kern w:val="0"/>
          <w14:ligatures w14:val="none"/>
        </w:rPr>
      </w:pPr>
    </w:p>
    <w:p w14:paraId="5010517C" w14:textId="5E5CAEFE" w:rsidR="00F8456C" w:rsidRDefault="0073195E" w:rsidP="00C74371">
      <w:pPr>
        <w:spacing w:after="0" w:line="240" w:lineRule="auto"/>
        <w:ind w:left="360" w:right="360" w:firstLine="720"/>
        <w:jc w:val="both"/>
        <w:rPr>
          <w:rFonts w:ascii="Book Antiqua" w:hAnsi="Book Antiqua" w:cstheme="majorBidi"/>
          <w:sz w:val="22"/>
          <w:szCs w:val="22"/>
        </w:rPr>
      </w:pPr>
      <w:r w:rsidRPr="00D26F42">
        <w:rPr>
          <w:rFonts w:ascii="Book Antiqua" w:hAnsi="Book Antiqua" w:cstheme="majorBidi"/>
          <w:bCs/>
        </w:rPr>
        <w:t xml:space="preserve">crear la “Ley de Reforma del Sistema de Justicia Juvenil de Puerto Rico”; para </w:t>
      </w:r>
      <w:r w:rsidRPr="00D26F42">
        <w:rPr>
          <w:rFonts w:ascii="Book Antiqua" w:hAnsi="Book Antiqua" w:cstheme="majorBidi"/>
        </w:rPr>
        <w:t xml:space="preserve">añadir un nuevo inciso (n) al Artículo 3 y reasignar los incisos (n) al (v) como incisos (o) al (w) de dicho artículo; enmendar el inciso (1) del Artículo 4; añadir un nuevo Artículo 4-A; añadir un nuevo Artículo 20-A; enmendar el Artículo 21; enmendar el Artículo 23; enmendar el inciso (c) (1) del Artículo 24 </w:t>
      </w:r>
      <w:r w:rsidRPr="00D26F42">
        <w:rPr>
          <w:rFonts w:ascii="Book Antiqua" w:hAnsi="Book Antiqua" w:cstheme="majorBidi"/>
          <w:b/>
          <w:bCs/>
        </w:rPr>
        <w:t>y añadir un nuevo inciso (h) al Artículo 37 de la Ley Núm. 88 de 9 de julio de 1986, según enmendada, conocida como "Ley de Menores de Puerto Rico</w:t>
      </w:r>
      <w:r w:rsidRPr="00D26F42">
        <w:rPr>
          <w:rFonts w:ascii="Book Antiqua" w:hAnsi="Book Antiqua" w:cstheme="majorBidi"/>
        </w:rPr>
        <w:t xml:space="preserve">"; </w:t>
      </w:r>
      <w:r w:rsidRPr="00D26F42">
        <w:rPr>
          <w:rFonts w:ascii="Book Antiqua" w:hAnsi="Book Antiqua" w:cstheme="majorBidi"/>
          <w:bCs/>
        </w:rPr>
        <w:t xml:space="preserve">enmendar el inciso (d) de la Regla 2.9; enmendar la Regla 2.12, enmendar la Regla 2.14, añadir una nueva Regla 2.18, enmendar la Regla 5.1 y </w:t>
      </w:r>
      <w:r w:rsidRPr="00D26F42">
        <w:rPr>
          <w:rFonts w:ascii="Book Antiqua" w:hAnsi="Book Antiqua" w:cstheme="majorBidi"/>
        </w:rPr>
        <w:t xml:space="preserve">enmendar la Regla 8.1 </w:t>
      </w:r>
      <w:r w:rsidRPr="00D26F42">
        <w:rPr>
          <w:rFonts w:ascii="Book Antiqua" w:hAnsi="Book Antiqua" w:cstheme="majorBidi"/>
          <w:bCs/>
        </w:rPr>
        <w:t xml:space="preserve">de </w:t>
      </w:r>
      <w:r w:rsidRPr="00D26F42">
        <w:rPr>
          <w:rFonts w:ascii="Book Antiqua" w:hAnsi="Book Antiqua" w:cstheme="majorBidi"/>
        </w:rPr>
        <w:t xml:space="preserve">las Reglas de Procedimientos para Asuntos de Menores, según enmendada, a los fines de establecer que la jurisdicción de Tribunal de Menores será ejercida sobre los menores entre la edad de 13 años de edad y menores de 18 años y establecer procedimientos alternos para menores que no hayan cumplido los trece 13 años de edad; requerir el agotamiento de remedios administrativos establecido en el sistema de educación público o privado cuando la situación elevada a la consideración del foro judicial, Sala de Asuntos de Menores, se origine en una institución educativa; prohibir el uso de restricciones mecánicas en los procedimientos de menores y regular el proceso para determinar en qué casos de manera excepcional podrán ser utilizadas las mismas; establecer la Mediación como Método Alterno para la Solución de Conflictos en los Procesos de Menores; prohibir el uso del informe social en la vista adjudicativa y prohibir el confinamiento en solitario a menores durante el periodo carcelario; </w:t>
      </w:r>
      <w:r w:rsidRPr="00D26F42">
        <w:rPr>
          <w:rFonts w:ascii="Book Antiqua" w:hAnsi="Book Antiqua" w:cstheme="majorBidi"/>
          <w:spacing w:val="-3"/>
        </w:rPr>
        <w:t xml:space="preserve">disponer que será </w:t>
      </w:r>
      <w:r w:rsidRPr="00D26F42">
        <w:rPr>
          <w:rFonts w:ascii="Book Antiqua" w:hAnsi="Book Antiqua" w:cstheme="majorBidi"/>
        </w:rPr>
        <w:t>compulsorio el uso de intérpretes; atemperar los términos para la celebración de la vista de determinación de causa probable para la radicación de la querella a los dispuesto en la Ley de Menores; reducir los términos para la celebración de las vistas en alzada tanto en los casos de menores bajo la custodia del Negociado de Instituciones Juveniles, como para los menores bajo la custodia de padres o encargados y disponer requisitos mínimos al Estado al momento de celebrar vistas en ausencia del menor; para enmendar el Artículo 5.005 y añadir los Artículos 5.005(a), 5.005 (b), 5.005 (c) y 5.005 (d) a la Ley 201-2003, según enmendada, conocida como "Ley de la Judicatura del Estado Libre Asociado de Puerto Rico de 2003”, a los fines de extender las Cortes de Drogas, conocidas como “</w:t>
      </w:r>
      <w:proofErr w:type="spellStart"/>
      <w:r w:rsidRPr="00D26F42">
        <w:rPr>
          <w:rFonts w:ascii="Book Antiqua" w:hAnsi="Book Antiqua" w:cstheme="majorBidi"/>
        </w:rPr>
        <w:t>Drug</w:t>
      </w:r>
      <w:proofErr w:type="spellEnd"/>
      <w:r w:rsidRPr="00D26F42">
        <w:rPr>
          <w:rFonts w:ascii="Book Antiqua" w:hAnsi="Book Antiqua" w:cstheme="majorBidi"/>
        </w:rPr>
        <w:t xml:space="preserve"> Courts”, a casos de menores; disponer que cada Región Judicial tenga una Sala Especializada para atender ciertos casos criminales relacionados con sustancias controladas y menores y para ordenar al Departamento de Justicia y a la Administración de Salud Mental y Contra la Adicción a colaborar con dicho programa (entre otros fines relacionados con esta intención legislativa)</w:t>
      </w:r>
      <w:r w:rsidR="001A4C8E" w:rsidRPr="00D26F42">
        <w:rPr>
          <w:rFonts w:ascii="Book Antiqua" w:hAnsi="Book Antiqua" w:cstheme="majorBidi"/>
        </w:rPr>
        <w:t>.</w:t>
      </w:r>
      <w:r w:rsidR="00B94BE4" w:rsidRPr="00D26F42">
        <w:rPr>
          <w:rStyle w:val="FootnoteReference"/>
          <w:rFonts w:ascii="Book Antiqua" w:hAnsi="Book Antiqua" w:cstheme="majorBidi"/>
        </w:rPr>
        <w:footnoteReference w:id="3"/>
      </w:r>
      <w:r w:rsidR="00E64325" w:rsidRPr="00D26F42">
        <w:rPr>
          <w:rFonts w:ascii="Book Antiqua" w:hAnsi="Book Antiqua" w:cstheme="majorBidi"/>
          <w:sz w:val="22"/>
          <w:szCs w:val="22"/>
        </w:rPr>
        <w:t xml:space="preserve"> </w:t>
      </w:r>
    </w:p>
    <w:p w14:paraId="0076FD2D" w14:textId="706F970B" w:rsidR="00E64325" w:rsidRDefault="00F72BE9" w:rsidP="001E6E69">
      <w:pPr>
        <w:spacing w:after="0" w:line="288" w:lineRule="auto"/>
        <w:ind w:firstLine="720"/>
        <w:jc w:val="both"/>
        <w:rPr>
          <w:rFonts w:ascii="Book Antiqua" w:hAnsi="Book Antiqua" w:cstheme="majorBidi"/>
        </w:rPr>
      </w:pPr>
      <w:r>
        <w:rPr>
          <w:rFonts w:ascii="Book Antiqua" w:hAnsi="Book Antiqua" w:cstheme="majorBidi"/>
        </w:rPr>
        <w:lastRenderedPageBreak/>
        <w:t>El Proyecto del Senado 489</w:t>
      </w:r>
      <w:r w:rsidR="00E64325" w:rsidRPr="00CC3182">
        <w:rPr>
          <w:rFonts w:ascii="Book Antiqua" w:hAnsi="Book Antiqua" w:cstheme="majorBidi"/>
        </w:rPr>
        <w:t xml:space="preserve"> fue aprobado por el Senado el </w:t>
      </w:r>
      <w:r w:rsidR="00CC3182" w:rsidRPr="00CC3182">
        <w:rPr>
          <w:rFonts w:ascii="Book Antiqua" w:hAnsi="Book Antiqua" w:cstheme="majorBidi"/>
        </w:rPr>
        <w:t xml:space="preserve">4 de diciembre de 2017 y por la Cámara de Representantes </w:t>
      </w:r>
      <w:r w:rsidR="0007002A">
        <w:rPr>
          <w:rFonts w:ascii="Book Antiqua" w:hAnsi="Book Antiqua" w:cstheme="majorBidi"/>
        </w:rPr>
        <w:t>el día 8 de</w:t>
      </w:r>
      <w:r>
        <w:rPr>
          <w:rFonts w:ascii="Book Antiqua" w:hAnsi="Book Antiqua" w:cstheme="majorBidi"/>
        </w:rPr>
        <w:t xml:space="preserve"> ese mismo mes y </w:t>
      </w:r>
      <w:r w:rsidR="0007002A">
        <w:rPr>
          <w:rFonts w:ascii="Book Antiqua" w:hAnsi="Book Antiqua" w:cstheme="majorBidi"/>
        </w:rPr>
        <w:t xml:space="preserve">año. Sin embargo, recibió un veto expreso </w:t>
      </w:r>
      <w:r w:rsidR="00C06AFA">
        <w:rPr>
          <w:rFonts w:ascii="Book Antiqua" w:hAnsi="Book Antiqua" w:cstheme="majorBidi"/>
        </w:rPr>
        <w:t>d</w:t>
      </w:r>
      <w:r w:rsidR="0007002A">
        <w:rPr>
          <w:rFonts w:ascii="Book Antiqua" w:hAnsi="Book Antiqua" w:cstheme="majorBidi"/>
        </w:rPr>
        <w:t>el Gobernador de Puerto Rico</w:t>
      </w:r>
      <w:r w:rsidR="00C06AFA">
        <w:rPr>
          <w:rFonts w:ascii="Book Antiqua" w:hAnsi="Book Antiqua" w:cstheme="majorBidi"/>
        </w:rPr>
        <w:t>.</w:t>
      </w:r>
      <w:r w:rsidR="0007002A">
        <w:rPr>
          <w:rFonts w:ascii="Book Antiqua" w:hAnsi="Book Antiqua" w:cstheme="majorBidi"/>
        </w:rPr>
        <w:t xml:space="preserve"> </w:t>
      </w:r>
      <w:r w:rsidR="00C06AFA">
        <w:rPr>
          <w:rFonts w:ascii="Book Antiqua" w:hAnsi="Book Antiqua" w:cstheme="majorBidi"/>
        </w:rPr>
        <w:t>A</w:t>
      </w:r>
      <w:r w:rsidR="0007002A">
        <w:rPr>
          <w:rFonts w:ascii="Book Antiqua" w:hAnsi="Book Antiqua" w:cstheme="majorBidi"/>
        </w:rPr>
        <w:t xml:space="preserve">unque el Senado </w:t>
      </w:r>
      <w:r w:rsidR="004F6B62">
        <w:rPr>
          <w:rFonts w:ascii="Book Antiqua" w:hAnsi="Book Antiqua" w:cstheme="majorBidi"/>
        </w:rPr>
        <w:t>reconsideró dicha acción del Primer Ejecutivo</w:t>
      </w:r>
      <w:r w:rsidR="00C06AFA">
        <w:rPr>
          <w:rFonts w:ascii="Book Antiqua" w:hAnsi="Book Antiqua" w:cstheme="majorBidi"/>
        </w:rPr>
        <w:t>—</w:t>
      </w:r>
      <w:r w:rsidR="004F6B62">
        <w:rPr>
          <w:rFonts w:ascii="Book Antiqua" w:hAnsi="Book Antiqua" w:cstheme="majorBidi"/>
        </w:rPr>
        <w:t>con más de 2/3 de los miembros que componían el Senado en ese entonces</w:t>
      </w:r>
      <w:r w:rsidR="00C06AFA">
        <w:rPr>
          <w:rFonts w:ascii="Book Antiqua" w:hAnsi="Book Antiqua" w:cstheme="majorBidi"/>
        </w:rPr>
        <w:t>—</w:t>
      </w:r>
      <w:r w:rsidR="009215F3">
        <w:rPr>
          <w:rStyle w:val="FootnoteReference"/>
          <w:rFonts w:ascii="Book Antiqua" w:hAnsi="Book Antiqua" w:cstheme="majorBidi"/>
        </w:rPr>
        <w:footnoteReference w:id="4"/>
      </w:r>
      <w:r w:rsidR="004F6B62">
        <w:rPr>
          <w:rFonts w:ascii="Book Antiqua" w:hAnsi="Book Antiqua" w:cstheme="majorBidi"/>
        </w:rPr>
        <w:t xml:space="preserve">la Cámara de Representantes nunca </w:t>
      </w:r>
      <w:r w:rsidR="009215F3">
        <w:rPr>
          <w:rFonts w:ascii="Book Antiqua" w:hAnsi="Book Antiqua" w:cstheme="majorBidi"/>
        </w:rPr>
        <w:t xml:space="preserve">revisitó esa medida durante la Decimoctava Asamblea Legislativa. </w:t>
      </w:r>
    </w:p>
    <w:p w14:paraId="329EC215" w14:textId="2177CB7B" w:rsidR="008B1CD0" w:rsidRPr="00CC3182" w:rsidRDefault="00F86F54" w:rsidP="001E6E69">
      <w:pPr>
        <w:spacing w:after="0" w:line="288" w:lineRule="auto"/>
        <w:ind w:firstLine="720"/>
        <w:jc w:val="both"/>
        <w:rPr>
          <w:rFonts w:ascii="Book Antiqua" w:eastAsia="Times New Roman" w:hAnsi="Book Antiqua" w:cs="Times New Roman"/>
          <w:kern w:val="0"/>
          <w14:ligatures w14:val="none"/>
        </w:rPr>
      </w:pPr>
      <w:r>
        <w:rPr>
          <w:rFonts w:ascii="Book Antiqua" w:hAnsi="Book Antiqua" w:cstheme="majorBidi"/>
        </w:rPr>
        <w:t>A principios de este a</w:t>
      </w:r>
      <w:r w:rsidRPr="00782E3E">
        <w:rPr>
          <w:rFonts w:ascii="Book Antiqua" w:hAnsi="Book Antiqua" w:cstheme="majorBidi"/>
        </w:rPr>
        <w:t>ñ</w:t>
      </w:r>
      <w:r>
        <w:rPr>
          <w:rFonts w:ascii="Book Antiqua" w:hAnsi="Book Antiqua" w:cstheme="majorBidi"/>
        </w:rPr>
        <w:t>o</w:t>
      </w:r>
      <w:r w:rsidR="00782E3E">
        <w:rPr>
          <w:rFonts w:ascii="Book Antiqua" w:hAnsi="Book Antiqua" w:cstheme="majorBidi"/>
        </w:rPr>
        <w:t>, durante la Primera Sesión de esta Vigésima Asamblea Legislativa, se</w:t>
      </w:r>
      <w:r w:rsidR="008F6934">
        <w:rPr>
          <w:rFonts w:ascii="Book Antiqua" w:hAnsi="Book Antiqua" w:cstheme="majorBidi"/>
        </w:rPr>
        <w:t xml:space="preserve"> </w:t>
      </w:r>
      <w:r w:rsidR="00890E16">
        <w:rPr>
          <w:rFonts w:ascii="Book Antiqua" w:hAnsi="Book Antiqua" w:cstheme="majorBidi"/>
        </w:rPr>
        <w:t>p</w:t>
      </w:r>
      <w:r w:rsidR="008B1CD0">
        <w:rPr>
          <w:rFonts w:ascii="Book Antiqua" w:hAnsi="Book Antiqua" w:cstheme="majorBidi"/>
        </w:rPr>
        <w:t xml:space="preserve">resentó una </w:t>
      </w:r>
      <w:r w:rsidR="00864B96">
        <w:rPr>
          <w:rFonts w:ascii="Book Antiqua" w:hAnsi="Book Antiqua" w:cstheme="majorBidi"/>
        </w:rPr>
        <w:t xml:space="preserve">nueva versión, mucho más específica de la cual versa el P. del S. 689. </w:t>
      </w:r>
      <w:r w:rsidR="006E680B">
        <w:rPr>
          <w:rFonts w:ascii="Book Antiqua" w:hAnsi="Book Antiqua" w:cstheme="majorBidi"/>
        </w:rPr>
        <w:t>E</w:t>
      </w:r>
      <w:r w:rsidR="00864B96">
        <w:rPr>
          <w:rFonts w:ascii="Book Antiqua" w:hAnsi="Book Antiqua" w:cstheme="majorBidi"/>
        </w:rPr>
        <w:t xml:space="preserve">l Proyecto del Senado 98 </w:t>
      </w:r>
      <w:r w:rsidR="00A73B2D">
        <w:rPr>
          <w:rFonts w:ascii="Book Antiqua" w:hAnsi="Book Antiqua" w:cstheme="majorBidi"/>
        </w:rPr>
        <w:t>pretendía</w:t>
      </w:r>
      <w:r w:rsidR="00E9247E">
        <w:rPr>
          <w:rFonts w:ascii="Book Antiqua" w:hAnsi="Book Antiqua" w:cstheme="majorBidi"/>
        </w:rPr>
        <w:t xml:space="preserve"> </w:t>
      </w:r>
      <w:r w:rsidR="00361B08" w:rsidRPr="00CC2F49">
        <w:rPr>
          <w:rFonts w:ascii="Book Antiqua" w:hAnsi="Book Antiqua"/>
          <w:lang w:val="es-ES_tradnl"/>
        </w:rPr>
        <w:t xml:space="preserve">enmendar el </w:t>
      </w:r>
      <w:r w:rsidR="00E9247E">
        <w:rPr>
          <w:rFonts w:ascii="Book Antiqua" w:hAnsi="Book Antiqua"/>
          <w:lang w:val="es-ES_tradnl"/>
        </w:rPr>
        <w:t>a</w:t>
      </w:r>
      <w:r w:rsidR="00361B08" w:rsidRPr="00CC2F49">
        <w:rPr>
          <w:rFonts w:ascii="Book Antiqua" w:hAnsi="Book Antiqua"/>
          <w:lang w:val="es-ES_tradnl"/>
        </w:rPr>
        <w:t xml:space="preserve">rtículo </w:t>
      </w:r>
      <w:r w:rsidR="006D2817">
        <w:rPr>
          <w:rFonts w:ascii="Book Antiqua" w:hAnsi="Book Antiqua"/>
          <w:lang w:val="es-ES_tradnl"/>
        </w:rPr>
        <w:t xml:space="preserve">11 </w:t>
      </w:r>
      <w:r w:rsidR="00361B08" w:rsidRPr="00CC2F49">
        <w:rPr>
          <w:rFonts w:ascii="Book Antiqua" w:hAnsi="Book Antiqua"/>
          <w:lang w:val="es-ES_tradnl"/>
        </w:rPr>
        <w:t xml:space="preserve">y añadir un nuevo inciso (i) al </w:t>
      </w:r>
      <w:r w:rsidR="00E9247E">
        <w:rPr>
          <w:rFonts w:ascii="Book Antiqua" w:hAnsi="Book Antiqua"/>
          <w:lang w:val="es-ES_tradnl"/>
        </w:rPr>
        <w:t>a</w:t>
      </w:r>
      <w:r w:rsidR="00361B08" w:rsidRPr="00CC2F49">
        <w:rPr>
          <w:rFonts w:ascii="Book Antiqua" w:hAnsi="Book Antiqua"/>
          <w:lang w:val="es-ES_tradnl"/>
        </w:rPr>
        <w:t xml:space="preserve">rtículo 37 de la </w:t>
      </w:r>
      <w:r w:rsidR="007D11C6">
        <w:rPr>
          <w:rFonts w:ascii="Book Antiqua" w:hAnsi="Book Antiqua"/>
          <w:lang w:val="es-ES_tradnl"/>
        </w:rPr>
        <w:t>l</w:t>
      </w:r>
      <w:r w:rsidR="00361B08" w:rsidRPr="00CC2F49">
        <w:rPr>
          <w:rFonts w:ascii="Book Antiqua" w:hAnsi="Book Antiqua"/>
          <w:lang w:val="es-ES_tradnl"/>
        </w:rPr>
        <w:t xml:space="preserve">ey </w:t>
      </w:r>
      <w:r w:rsidR="00125683">
        <w:rPr>
          <w:rFonts w:ascii="Book Antiqua" w:hAnsi="Book Antiqua"/>
          <w:lang w:val="es-ES_tradnl"/>
        </w:rPr>
        <w:t xml:space="preserve">de </w:t>
      </w:r>
      <w:r w:rsidR="007D11C6">
        <w:rPr>
          <w:rFonts w:ascii="Book Antiqua" w:hAnsi="Book Antiqua"/>
          <w:lang w:val="es-ES_tradnl"/>
        </w:rPr>
        <w:t>m</w:t>
      </w:r>
      <w:r w:rsidR="00125683">
        <w:rPr>
          <w:rFonts w:ascii="Book Antiqua" w:hAnsi="Book Antiqua"/>
          <w:lang w:val="es-ES_tradnl"/>
        </w:rPr>
        <w:t xml:space="preserve">enores. Esto, para </w:t>
      </w:r>
      <w:r w:rsidR="00361B08" w:rsidRPr="00CC2F49">
        <w:rPr>
          <w:rFonts w:ascii="Book Antiqua" w:hAnsi="Book Antiqua"/>
          <w:lang w:val="es-ES_tradnl"/>
        </w:rPr>
        <w:t xml:space="preserve">precisar que, </w:t>
      </w:r>
      <w:r w:rsidR="00361B08" w:rsidRPr="00CC2F49">
        <w:rPr>
          <w:rFonts w:ascii="Book Antiqua" w:hAnsi="Book Antiqua"/>
          <w:color w:val="000000"/>
        </w:rPr>
        <w:t xml:space="preserve">para admitir la renuncia del menor a cualquier derecho constitucional, el interrogatorio a esos fines deberá ser grabado en audio y video en su </w:t>
      </w:r>
      <w:r w:rsidR="00CF4ABB">
        <w:rPr>
          <w:rFonts w:ascii="Book Antiqua" w:hAnsi="Book Antiqua"/>
          <w:color w:val="000000"/>
        </w:rPr>
        <w:t>totalidad.</w:t>
      </w:r>
      <w:r w:rsidR="00361B08">
        <w:rPr>
          <w:rStyle w:val="FootnoteReference"/>
          <w:rFonts w:ascii="Book Antiqua" w:hAnsi="Book Antiqua"/>
          <w:color w:val="000000"/>
        </w:rPr>
        <w:footnoteReference w:id="5"/>
      </w:r>
    </w:p>
    <w:p w14:paraId="56A353BF" w14:textId="4C5A1B78" w:rsidR="005B777C" w:rsidRDefault="00806AF5" w:rsidP="00564621">
      <w:pPr>
        <w:spacing w:after="240" w:line="288" w:lineRule="auto"/>
        <w:ind w:firstLine="720"/>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El Proyecto del Senado 98</w:t>
      </w:r>
      <w:r w:rsidR="00780C3D">
        <w:rPr>
          <w:rFonts w:ascii="Book Antiqua" w:eastAsia="Times New Roman" w:hAnsi="Book Antiqua" w:cs="Times New Roman"/>
          <w:color w:val="000000" w:themeColor="text1"/>
          <w:kern w:val="0"/>
          <w14:ligatures w14:val="none"/>
        </w:rPr>
        <w:t xml:space="preserve"> recibió</w:t>
      </w:r>
      <w:r w:rsidR="008D1B75">
        <w:rPr>
          <w:rFonts w:ascii="Book Antiqua" w:eastAsia="Times New Roman" w:hAnsi="Book Antiqua" w:cs="Times New Roman"/>
          <w:color w:val="000000" w:themeColor="text1"/>
          <w:kern w:val="0"/>
          <w14:ligatures w14:val="none"/>
        </w:rPr>
        <w:t xml:space="preserve"> </w:t>
      </w:r>
      <w:r w:rsidR="005B777C" w:rsidRPr="002C7622">
        <w:rPr>
          <w:rFonts w:ascii="Book Antiqua" w:eastAsia="Times New Roman" w:hAnsi="Book Antiqua" w:cs="Times New Roman"/>
          <w:color w:val="000000" w:themeColor="text1"/>
          <w:kern w:val="0"/>
          <w14:ligatures w14:val="none"/>
        </w:rPr>
        <w:t>un veto de bolsillo</w:t>
      </w:r>
      <w:r w:rsidR="00C90319">
        <w:rPr>
          <w:rFonts w:ascii="Book Antiqua" w:eastAsia="Times New Roman" w:hAnsi="Book Antiqua" w:cs="Times New Roman"/>
          <w:color w:val="000000" w:themeColor="text1"/>
          <w:kern w:val="0"/>
          <w14:ligatures w14:val="none"/>
        </w:rPr>
        <w:t xml:space="preserve">. </w:t>
      </w:r>
      <w:r w:rsidR="002C1F77">
        <w:rPr>
          <w:rFonts w:ascii="Book Antiqua" w:eastAsia="Times New Roman" w:hAnsi="Book Antiqua" w:cs="Times New Roman"/>
          <w:color w:val="000000" w:themeColor="text1"/>
          <w:kern w:val="0"/>
          <w14:ligatures w14:val="none"/>
        </w:rPr>
        <w:t>A</w:t>
      </w:r>
      <w:r w:rsidR="00E16686">
        <w:rPr>
          <w:rFonts w:ascii="Book Antiqua" w:eastAsia="Times New Roman" w:hAnsi="Book Antiqua" w:cs="Times New Roman"/>
          <w:color w:val="000000" w:themeColor="text1"/>
          <w:kern w:val="0"/>
          <w14:ligatures w14:val="none"/>
        </w:rPr>
        <w:t xml:space="preserve"> </w:t>
      </w:r>
      <w:r w:rsidR="005B777C" w:rsidRPr="002C7622">
        <w:rPr>
          <w:rFonts w:ascii="Book Antiqua" w:eastAsia="Times New Roman" w:hAnsi="Book Antiqua" w:cs="Times New Roman"/>
          <w:color w:val="000000" w:themeColor="text1"/>
          <w:kern w:val="0"/>
          <w14:ligatures w14:val="none"/>
        </w:rPr>
        <w:t xml:space="preserve">diferencia de su antecesor, </w:t>
      </w:r>
      <w:r w:rsidR="008D564F" w:rsidRPr="002C7622">
        <w:rPr>
          <w:rFonts w:ascii="Book Antiqua" w:eastAsia="Times New Roman" w:hAnsi="Book Antiqua" w:cs="Times New Roman"/>
          <w:color w:val="000000" w:themeColor="text1"/>
          <w:kern w:val="0"/>
          <w14:ligatures w14:val="none"/>
        </w:rPr>
        <w:t xml:space="preserve">el P. del S. 689 </w:t>
      </w:r>
      <w:r w:rsidR="008D564F" w:rsidRPr="002C7622">
        <w:t>a</w:t>
      </w:r>
      <w:r w:rsidR="008D564F" w:rsidRPr="002C7622">
        <w:rPr>
          <w:rFonts w:ascii="Book Antiqua" w:eastAsia="Times New Roman" w:hAnsi="Book Antiqua" w:cs="Times New Roman"/>
          <w:color w:val="000000" w:themeColor="text1"/>
          <w:kern w:val="0"/>
          <w14:ligatures w14:val="none"/>
        </w:rPr>
        <w:t xml:space="preserve">tiende las </w:t>
      </w:r>
      <w:r w:rsidR="00B91F7D" w:rsidRPr="002C7622">
        <w:rPr>
          <w:rFonts w:ascii="Book Antiqua" w:eastAsia="Times New Roman" w:hAnsi="Book Antiqua" w:cs="Times New Roman"/>
          <w:color w:val="000000" w:themeColor="text1"/>
          <w:kern w:val="0"/>
          <w14:ligatures w14:val="none"/>
        </w:rPr>
        <w:t>preocupaciones sobre su aplicación inmediata</w:t>
      </w:r>
      <w:r w:rsidR="0026698F">
        <w:rPr>
          <w:rFonts w:ascii="Book Antiqua" w:eastAsia="Times New Roman" w:hAnsi="Book Antiqua" w:cs="Times New Roman"/>
          <w:color w:val="000000" w:themeColor="text1"/>
          <w:kern w:val="0"/>
          <w14:ligatures w14:val="none"/>
        </w:rPr>
        <w:t xml:space="preserve"> y a</w:t>
      </w:r>
      <w:r w:rsidR="00565115">
        <w:rPr>
          <w:rFonts w:ascii="Book Antiqua" w:eastAsia="Times New Roman" w:hAnsi="Book Antiqua" w:cs="Times New Roman"/>
          <w:color w:val="000000" w:themeColor="text1"/>
          <w:kern w:val="0"/>
          <w14:ligatures w14:val="none"/>
        </w:rPr>
        <w:t>rmoniza</w:t>
      </w:r>
      <w:r w:rsidR="00565115" w:rsidRPr="00565115">
        <w:rPr>
          <w:rFonts w:ascii="Book Antiqua" w:eastAsia="Times New Roman" w:hAnsi="Book Antiqua" w:cs="Times New Roman"/>
          <w:color w:val="000000" w:themeColor="text1"/>
          <w:kern w:val="0"/>
          <w14:ligatures w14:val="none"/>
        </w:rPr>
        <w:t xml:space="preserve"> la Regla 13.8 para que coincida con la ley, evitando conflictos</w:t>
      </w:r>
      <w:r w:rsidR="002C1F77">
        <w:rPr>
          <w:rFonts w:ascii="Book Antiqua" w:eastAsia="Times New Roman" w:hAnsi="Book Antiqua" w:cs="Times New Roman"/>
          <w:color w:val="000000" w:themeColor="text1"/>
          <w:kern w:val="0"/>
          <w14:ligatures w14:val="none"/>
        </w:rPr>
        <w:t>. Ello</w:t>
      </w:r>
      <w:r w:rsidR="00B91F7D" w:rsidRPr="002C7622">
        <w:rPr>
          <w:rFonts w:ascii="Book Antiqua" w:eastAsia="Times New Roman" w:hAnsi="Book Antiqua" w:cs="Times New Roman"/>
          <w:color w:val="000000" w:themeColor="text1"/>
          <w:kern w:val="0"/>
          <w14:ligatures w14:val="none"/>
        </w:rPr>
        <w:t xml:space="preserve"> permite una transición ordenada y efectiva</w:t>
      </w:r>
      <w:r w:rsidR="008D564F" w:rsidRPr="002C7622">
        <w:rPr>
          <w:rFonts w:ascii="Book Antiqua" w:eastAsia="Times New Roman" w:hAnsi="Book Antiqua" w:cs="Times New Roman"/>
          <w:color w:val="000000" w:themeColor="text1"/>
          <w:kern w:val="0"/>
          <w14:ligatures w14:val="none"/>
        </w:rPr>
        <w:t xml:space="preserve">, al establecer un periodo de vigencia diferida de 180 días. </w:t>
      </w:r>
      <w:r w:rsidR="00B24582">
        <w:rPr>
          <w:rFonts w:ascii="Book Antiqua" w:eastAsia="Times New Roman" w:hAnsi="Book Antiqua" w:cs="Times New Roman"/>
          <w:color w:val="000000" w:themeColor="text1"/>
          <w:kern w:val="0"/>
          <w14:ligatures w14:val="none"/>
        </w:rPr>
        <w:t>E</w:t>
      </w:r>
      <w:r w:rsidR="0054495D">
        <w:rPr>
          <w:rFonts w:ascii="Book Antiqua" w:eastAsia="Times New Roman" w:hAnsi="Book Antiqua" w:cs="Times New Roman"/>
          <w:color w:val="000000" w:themeColor="text1"/>
          <w:kern w:val="0"/>
          <w14:ligatures w14:val="none"/>
        </w:rPr>
        <w:t>ste cambio en el lenguaje</w:t>
      </w:r>
      <w:r w:rsidR="002F6ABB" w:rsidRPr="002C7622">
        <w:rPr>
          <w:rFonts w:ascii="Book Antiqua" w:eastAsia="Times New Roman" w:hAnsi="Book Antiqua" w:cs="Times New Roman"/>
          <w:color w:val="000000" w:themeColor="text1"/>
          <w:kern w:val="0"/>
          <w14:ligatures w14:val="none"/>
        </w:rPr>
        <w:t xml:space="preserve"> </w:t>
      </w:r>
      <w:r w:rsidR="00B24582">
        <w:rPr>
          <w:rFonts w:ascii="Book Antiqua" w:eastAsia="Times New Roman" w:hAnsi="Book Antiqua" w:cs="Times New Roman"/>
          <w:color w:val="000000" w:themeColor="text1"/>
          <w:kern w:val="0"/>
          <w14:ligatures w14:val="none"/>
        </w:rPr>
        <w:t xml:space="preserve">tiene </w:t>
      </w:r>
      <w:r w:rsidR="002F6ABB" w:rsidRPr="002C7622">
        <w:rPr>
          <w:rFonts w:ascii="Book Antiqua" w:eastAsia="Times New Roman" w:hAnsi="Book Antiqua" w:cs="Times New Roman"/>
          <w:color w:val="000000" w:themeColor="text1"/>
          <w:kern w:val="0"/>
          <w14:ligatures w14:val="none"/>
        </w:rPr>
        <w:t>el propósito de ofrecer</w:t>
      </w:r>
      <w:r w:rsidR="008D564F" w:rsidRPr="002C7622">
        <w:rPr>
          <w:rFonts w:ascii="Book Antiqua" w:eastAsia="Times New Roman" w:hAnsi="Book Antiqua" w:cs="Times New Roman"/>
          <w:color w:val="000000" w:themeColor="text1"/>
          <w:kern w:val="0"/>
          <w14:ligatures w14:val="none"/>
        </w:rPr>
        <w:t xml:space="preserve"> certeza y tiempo razonable para </w:t>
      </w:r>
      <w:r w:rsidR="007677AE">
        <w:rPr>
          <w:rFonts w:ascii="Book Antiqua" w:eastAsia="Times New Roman" w:hAnsi="Book Antiqua" w:cs="Times New Roman"/>
          <w:color w:val="000000" w:themeColor="text1"/>
          <w:kern w:val="0"/>
          <w14:ligatures w14:val="none"/>
        </w:rPr>
        <w:t xml:space="preserve">que </w:t>
      </w:r>
      <w:r w:rsidR="008D564F" w:rsidRPr="002C7622">
        <w:rPr>
          <w:rFonts w:ascii="Book Antiqua" w:eastAsia="Times New Roman" w:hAnsi="Book Antiqua" w:cs="Times New Roman"/>
          <w:color w:val="000000" w:themeColor="text1"/>
          <w:kern w:val="0"/>
          <w14:ligatures w14:val="none"/>
        </w:rPr>
        <w:t>las agencias del orden público y justicia</w:t>
      </w:r>
      <w:r w:rsidR="007677AE">
        <w:rPr>
          <w:rFonts w:ascii="Book Antiqua" w:eastAsia="Times New Roman" w:hAnsi="Book Antiqua" w:cs="Times New Roman"/>
          <w:color w:val="000000" w:themeColor="text1"/>
          <w:kern w:val="0"/>
          <w14:ligatures w14:val="none"/>
        </w:rPr>
        <w:t xml:space="preserve"> puedan implementar las enmiendas propuestas</w:t>
      </w:r>
      <w:r w:rsidR="008D564F" w:rsidRPr="002C7622">
        <w:rPr>
          <w:rFonts w:ascii="Book Antiqua" w:eastAsia="Times New Roman" w:hAnsi="Book Antiqua" w:cs="Times New Roman"/>
          <w:color w:val="000000" w:themeColor="text1"/>
          <w:kern w:val="0"/>
          <w14:ligatures w14:val="none"/>
        </w:rPr>
        <w:t>.</w:t>
      </w:r>
    </w:p>
    <w:p w14:paraId="1019624F" w14:textId="28DFBC60" w:rsidR="0032132D" w:rsidRPr="00E0351C" w:rsidRDefault="0032132D" w:rsidP="00564621">
      <w:pPr>
        <w:spacing w:after="0" w:line="360" w:lineRule="auto"/>
        <w:ind w:firstLine="720"/>
        <w:jc w:val="center"/>
        <w:rPr>
          <w:rFonts w:ascii="Book Antiqua" w:eastAsia="Times New Roman" w:hAnsi="Book Antiqua" w:cs="Times New Roman"/>
          <w:kern w:val="0"/>
          <w14:ligatures w14:val="none"/>
        </w:rPr>
      </w:pPr>
      <w:r w:rsidRPr="00E0351C">
        <w:rPr>
          <w:rFonts w:ascii="Book Antiqua" w:eastAsia="Times New Roman" w:hAnsi="Book Antiqua" w:cs="Times New Roman"/>
          <w:kern w:val="0"/>
          <w14:ligatures w14:val="none"/>
        </w:rPr>
        <w:t>ANÁLISIS DE LA MEDIDA</w:t>
      </w:r>
    </w:p>
    <w:p w14:paraId="6EED7E85" w14:textId="4F4F4114" w:rsidR="00C300F1" w:rsidRDefault="00A24976" w:rsidP="00564621">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Esta comisión evaluó los memoriales que a continuación se resumen. </w:t>
      </w:r>
      <w:r w:rsidR="00972BED">
        <w:rPr>
          <w:rFonts w:ascii="Book Antiqua" w:eastAsia="Times New Roman" w:hAnsi="Book Antiqua" w:cs="Times New Roman"/>
          <w:kern w:val="0"/>
          <w14:ligatures w14:val="none"/>
        </w:rPr>
        <w:t>También</w:t>
      </w:r>
      <w:r w:rsidR="006E3E96">
        <w:rPr>
          <w:rFonts w:ascii="Book Antiqua" w:eastAsia="Times New Roman" w:hAnsi="Book Antiqua" w:cs="Times New Roman"/>
          <w:kern w:val="0"/>
          <w14:ligatures w14:val="none"/>
        </w:rPr>
        <w:t xml:space="preserve"> se</w:t>
      </w:r>
      <w:r w:rsidR="00972BED">
        <w:rPr>
          <w:rFonts w:ascii="Book Antiqua" w:eastAsia="Times New Roman" w:hAnsi="Book Antiqua" w:cs="Times New Roman"/>
          <w:kern w:val="0"/>
          <w14:ligatures w14:val="none"/>
        </w:rPr>
        <w:t xml:space="preserve"> consider</w:t>
      </w:r>
      <w:r w:rsidR="006E3E96">
        <w:rPr>
          <w:rFonts w:ascii="Book Antiqua" w:eastAsia="Times New Roman" w:hAnsi="Book Antiqua" w:cs="Times New Roman"/>
          <w:kern w:val="0"/>
          <w14:ligatures w14:val="none"/>
        </w:rPr>
        <w:t>ó</w:t>
      </w:r>
      <w:r w:rsidR="00972BED">
        <w:rPr>
          <w:rFonts w:ascii="Book Antiqua" w:eastAsia="Times New Roman" w:hAnsi="Book Antiqua" w:cs="Times New Roman"/>
          <w:kern w:val="0"/>
          <w14:ligatures w14:val="none"/>
        </w:rPr>
        <w:t xml:space="preserve"> el </w:t>
      </w:r>
      <w:r w:rsidR="006E3E96">
        <w:rPr>
          <w:rFonts w:ascii="Book Antiqua" w:eastAsia="Times New Roman" w:hAnsi="Book Antiqua" w:cs="Times New Roman"/>
          <w:kern w:val="0"/>
          <w14:ligatures w14:val="none"/>
        </w:rPr>
        <w:t>i</w:t>
      </w:r>
      <w:r w:rsidR="00972BED">
        <w:rPr>
          <w:rFonts w:ascii="Book Antiqua" w:eastAsia="Times New Roman" w:hAnsi="Book Antiqua" w:cs="Times New Roman"/>
          <w:kern w:val="0"/>
          <w14:ligatures w14:val="none"/>
        </w:rPr>
        <w:t xml:space="preserve">nforme positivo de la Comisión de </w:t>
      </w:r>
      <w:r w:rsidR="00C35E26">
        <w:rPr>
          <w:rFonts w:ascii="Book Antiqua" w:eastAsia="Times New Roman" w:hAnsi="Book Antiqua" w:cs="Times New Roman"/>
          <w:kern w:val="0"/>
          <w14:ligatures w14:val="none"/>
        </w:rPr>
        <w:t>Innovación, Reforma y Nombramientos del Senado</w:t>
      </w:r>
      <w:r w:rsidR="00F73649">
        <w:rPr>
          <w:rFonts w:ascii="Book Antiqua" w:eastAsia="Times New Roman" w:hAnsi="Book Antiqua" w:cs="Times New Roman"/>
          <w:kern w:val="0"/>
          <w14:ligatures w14:val="none"/>
        </w:rPr>
        <w:t>.</w:t>
      </w:r>
    </w:p>
    <w:p w14:paraId="5190742D" w14:textId="7BAADE95" w:rsidR="007D11C6" w:rsidRDefault="008926C6" w:rsidP="00565115">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E</w:t>
      </w:r>
      <w:r w:rsidR="0081089E" w:rsidRPr="002C7622">
        <w:rPr>
          <w:rFonts w:ascii="Book Antiqua" w:eastAsia="Times New Roman" w:hAnsi="Book Antiqua" w:cs="Times New Roman"/>
          <w:kern w:val="0"/>
          <w14:ligatures w14:val="none"/>
        </w:rPr>
        <w:t xml:space="preserve">l </w:t>
      </w:r>
      <w:r w:rsidR="0081089E" w:rsidRPr="006E3E96">
        <w:rPr>
          <w:rFonts w:ascii="Book Antiqua" w:eastAsia="Times New Roman" w:hAnsi="Book Antiqua" w:cs="Times New Roman"/>
          <w:b/>
          <w:bCs/>
          <w:kern w:val="0"/>
          <w14:ligatures w14:val="none"/>
        </w:rPr>
        <w:t>Departamento de Justicia</w:t>
      </w:r>
      <w:r w:rsidR="0081089E" w:rsidRPr="002C7622">
        <w:rPr>
          <w:rFonts w:ascii="Book Antiqua" w:eastAsia="Times New Roman" w:hAnsi="Book Antiqua" w:cs="Times New Roman"/>
          <w:kern w:val="0"/>
          <w14:ligatures w14:val="none"/>
        </w:rPr>
        <w:t xml:space="preserve"> </w:t>
      </w:r>
      <w:r w:rsidR="00564621">
        <w:rPr>
          <w:rFonts w:ascii="Book Antiqua" w:eastAsia="Times New Roman" w:hAnsi="Book Antiqua" w:cs="Times New Roman"/>
          <w:kern w:val="0"/>
          <w14:ligatures w14:val="none"/>
        </w:rPr>
        <w:t xml:space="preserve">(Justicia) </w:t>
      </w:r>
      <w:r w:rsidR="0081089E" w:rsidRPr="002C7622">
        <w:rPr>
          <w:rFonts w:ascii="Book Antiqua" w:eastAsia="Times New Roman" w:hAnsi="Book Antiqua" w:cs="Times New Roman"/>
          <w:kern w:val="0"/>
          <w14:ligatures w14:val="none"/>
        </w:rPr>
        <w:t xml:space="preserve">reconoció que el P. del S. </w:t>
      </w:r>
      <w:r w:rsidR="004875A6">
        <w:rPr>
          <w:rFonts w:ascii="Book Antiqua" w:eastAsia="Times New Roman" w:hAnsi="Book Antiqua" w:cs="Times New Roman"/>
          <w:kern w:val="0"/>
          <w14:ligatures w14:val="none"/>
        </w:rPr>
        <w:t>689</w:t>
      </w:r>
      <w:r w:rsidR="0081089E" w:rsidRPr="002C7622">
        <w:rPr>
          <w:rFonts w:ascii="Book Antiqua" w:eastAsia="Times New Roman" w:hAnsi="Book Antiqua" w:cs="Times New Roman"/>
          <w:kern w:val="0"/>
          <w14:ligatures w14:val="none"/>
        </w:rPr>
        <w:t xml:space="preserve"> </w:t>
      </w:r>
      <w:r w:rsidRPr="002C7622">
        <w:rPr>
          <w:rFonts w:ascii="Book Antiqua" w:eastAsia="Times New Roman" w:hAnsi="Book Antiqua" w:cs="Times New Roman"/>
          <w:kern w:val="0"/>
          <w14:ligatures w14:val="none"/>
        </w:rPr>
        <w:t>persigu</w:t>
      </w:r>
      <w:r>
        <w:rPr>
          <w:rFonts w:ascii="Book Antiqua" w:eastAsia="Times New Roman" w:hAnsi="Book Antiqua" w:cs="Times New Roman"/>
          <w:kern w:val="0"/>
          <w14:ligatures w14:val="none"/>
        </w:rPr>
        <w:t xml:space="preserve">e </w:t>
      </w:r>
      <w:r w:rsidR="0081089E" w:rsidRPr="002C7622">
        <w:rPr>
          <w:rFonts w:ascii="Book Antiqua" w:eastAsia="Times New Roman" w:hAnsi="Book Antiqua" w:cs="Times New Roman"/>
          <w:kern w:val="0"/>
          <w14:ligatures w14:val="none"/>
        </w:rPr>
        <w:t>un fin legítimo y compatible con los principios constitucionales y la jurisprudencia aplicable. Señaló que, aunque la grabación en audio y video de los interrogatorios no e</w:t>
      </w:r>
      <w:r w:rsidR="004C10AF">
        <w:rPr>
          <w:rFonts w:ascii="Book Antiqua" w:eastAsia="Times New Roman" w:hAnsi="Book Antiqua" w:cs="Times New Roman"/>
          <w:kern w:val="0"/>
          <w14:ligatures w14:val="none"/>
        </w:rPr>
        <w:t>s</w:t>
      </w:r>
      <w:r w:rsidR="0081089E" w:rsidRPr="002C7622">
        <w:rPr>
          <w:rFonts w:ascii="Book Antiqua" w:eastAsia="Times New Roman" w:hAnsi="Book Antiqua" w:cs="Times New Roman"/>
          <w:kern w:val="0"/>
          <w14:ligatures w14:val="none"/>
        </w:rPr>
        <w:t xml:space="preserve"> un requisito constitucional para adultos ni para menores, la propuesta representa una salvaguarda adicional que fortalec</w:t>
      </w:r>
      <w:r w:rsidR="004C10AF">
        <w:rPr>
          <w:rFonts w:ascii="Book Antiqua" w:eastAsia="Times New Roman" w:hAnsi="Book Antiqua" w:cs="Times New Roman"/>
          <w:kern w:val="0"/>
          <w14:ligatures w14:val="none"/>
        </w:rPr>
        <w:t>e</w:t>
      </w:r>
      <w:r w:rsidR="0081089E" w:rsidRPr="002C7622">
        <w:rPr>
          <w:rFonts w:ascii="Book Antiqua" w:eastAsia="Times New Roman" w:hAnsi="Book Antiqua" w:cs="Times New Roman"/>
          <w:kern w:val="0"/>
          <w14:ligatures w14:val="none"/>
        </w:rPr>
        <w:t xml:space="preserve"> las garantías procesales de los menores en custodia.</w:t>
      </w:r>
    </w:p>
    <w:p w14:paraId="5D0A2ABF" w14:textId="5932B5E0" w:rsidR="0081089E" w:rsidRPr="002C7622" w:rsidRDefault="004C10AF" w:rsidP="00564621">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Justicia </w:t>
      </w:r>
      <w:r w:rsidR="0081089E" w:rsidRPr="002C7622">
        <w:rPr>
          <w:rFonts w:ascii="Book Antiqua" w:eastAsia="Times New Roman" w:hAnsi="Book Antiqua" w:cs="Times New Roman"/>
          <w:kern w:val="0"/>
          <w14:ligatures w14:val="none"/>
        </w:rPr>
        <w:t>advirtió que disponer la inadmisibilidad automática de toda renuncia sin grabación pod</w:t>
      </w:r>
      <w:r w:rsidR="004C2096">
        <w:rPr>
          <w:rFonts w:ascii="Book Antiqua" w:eastAsia="Times New Roman" w:hAnsi="Book Antiqua" w:cs="Times New Roman"/>
          <w:kern w:val="0"/>
          <w14:ligatures w14:val="none"/>
        </w:rPr>
        <w:t>r</w:t>
      </w:r>
      <w:r w:rsidR="0081089E" w:rsidRPr="002C7622">
        <w:rPr>
          <w:rFonts w:ascii="Book Antiqua" w:eastAsia="Times New Roman" w:hAnsi="Book Antiqua" w:cs="Times New Roman"/>
          <w:kern w:val="0"/>
          <w14:ligatures w14:val="none"/>
        </w:rPr>
        <w:t>ía resultar excesivo, pues impediría al tribunal evaluar la validez de confesiones voluntarias obtenidas en contextos de buena fe</w:t>
      </w:r>
      <w:r w:rsidR="00364F0F">
        <w:rPr>
          <w:rFonts w:ascii="Book Antiqua" w:eastAsia="Times New Roman" w:hAnsi="Book Antiqua" w:cs="Times New Roman"/>
          <w:kern w:val="0"/>
          <w14:ligatures w14:val="none"/>
        </w:rPr>
        <w:t>,</w:t>
      </w:r>
      <w:r w:rsidR="0081089E" w:rsidRPr="002C7622">
        <w:rPr>
          <w:rFonts w:ascii="Book Antiqua" w:eastAsia="Times New Roman" w:hAnsi="Book Antiqua" w:cs="Times New Roman"/>
          <w:kern w:val="0"/>
          <w14:ligatures w14:val="none"/>
        </w:rPr>
        <w:t xml:space="preserve"> o en situaciones con limitaciones tecnológicas. En consecuencia, recomendó </w:t>
      </w:r>
      <w:r w:rsidR="00155A23">
        <w:rPr>
          <w:rFonts w:ascii="Book Antiqua" w:eastAsia="Times New Roman" w:hAnsi="Book Antiqua" w:cs="Times New Roman"/>
          <w:kern w:val="0"/>
          <w14:ligatures w14:val="none"/>
        </w:rPr>
        <w:t xml:space="preserve">que se incluya </w:t>
      </w:r>
      <w:r w:rsidR="0081089E" w:rsidRPr="002C7622">
        <w:rPr>
          <w:rFonts w:ascii="Book Antiqua" w:eastAsia="Times New Roman" w:hAnsi="Book Antiqua" w:cs="Times New Roman"/>
          <w:kern w:val="0"/>
          <w14:ligatures w14:val="none"/>
        </w:rPr>
        <w:t xml:space="preserve">una cláusula de </w:t>
      </w:r>
      <w:r w:rsidR="0081089E" w:rsidRPr="002C7622">
        <w:rPr>
          <w:rFonts w:ascii="Book Antiqua" w:eastAsia="Times New Roman" w:hAnsi="Book Antiqua" w:cs="Times New Roman"/>
          <w:kern w:val="0"/>
          <w14:ligatures w14:val="none"/>
        </w:rPr>
        <w:lastRenderedPageBreak/>
        <w:t xml:space="preserve">excepción por </w:t>
      </w:r>
      <w:r w:rsidR="0081089E" w:rsidRPr="00364F0F">
        <w:rPr>
          <w:rFonts w:ascii="Book Antiqua" w:eastAsia="Times New Roman" w:hAnsi="Book Antiqua" w:cs="Times New Roman"/>
          <w:i/>
          <w:iCs/>
          <w:kern w:val="0"/>
          <w14:ligatures w14:val="none"/>
        </w:rPr>
        <w:t>justa causa</w:t>
      </w:r>
      <w:r w:rsidR="0081089E" w:rsidRPr="002C7622">
        <w:rPr>
          <w:rFonts w:ascii="Book Antiqua" w:eastAsia="Times New Roman" w:hAnsi="Book Antiqua" w:cs="Times New Roman"/>
          <w:kern w:val="0"/>
          <w14:ligatures w14:val="none"/>
        </w:rPr>
        <w:t>, que permit</w:t>
      </w:r>
      <w:r w:rsidR="00155A23">
        <w:rPr>
          <w:rFonts w:ascii="Book Antiqua" w:eastAsia="Times New Roman" w:hAnsi="Book Antiqua" w:cs="Times New Roman"/>
          <w:kern w:val="0"/>
          <w14:ligatures w14:val="none"/>
        </w:rPr>
        <w:t>a</w:t>
      </w:r>
      <w:r w:rsidR="0081089E" w:rsidRPr="002C7622">
        <w:rPr>
          <w:rFonts w:ascii="Book Antiqua" w:eastAsia="Times New Roman" w:hAnsi="Book Antiqua" w:cs="Times New Roman"/>
          <w:kern w:val="0"/>
          <w14:ligatures w14:val="none"/>
        </w:rPr>
        <w:t xml:space="preserve"> validar la renuncia mediante otros medios confiables</w:t>
      </w:r>
      <w:r w:rsidR="00155A23">
        <w:rPr>
          <w:rFonts w:ascii="Book Antiqua" w:eastAsia="Times New Roman" w:hAnsi="Book Antiqua" w:cs="Times New Roman"/>
          <w:kern w:val="0"/>
          <w14:ligatures w14:val="none"/>
        </w:rPr>
        <w:t>—</w:t>
      </w:r>
      <w:r w:rsidR="0081089E" w:rsidRPr="002C7622">
        <w:rPr>
          <w:rFonts w:ascii="Book Antiqua" w:eastAsia="Times New Roman" w:hAnsi="Book Antiqua" w:cs="Times New Roman"/>
          <w:kern w:val="0"/>
          <w14:ligatures w14:val="none"/>
        </w:rPr>
        <w:t>siempre que se dem</w:t>
      </w:r>
      <w:r w:rsidR="00155A23">
        <w:rPr>
          <w:rFonts w:ascii="Book Antiqua" w:eastAsia="Times New Roman" w:hAnsi="Book Antiqua" w:cs="Times New Roman"/>
          <w:kern w:val="0"/>
          <w14:ligatures w14:val="none"/>
        </w:rPr>
        <w:t>uestre</w:t>
      </w:r>
      <w:r w:rsidR="0081089E" w:rsidRPr="002C7622">
        <w:rPr>
          <w:rFonts w:ascii="Book Antiqua" w:eastAsia="Times New Roman" w:hAnsi="Book Antiqua" w:cs="Times New Roman"/>
          <w:kern w:val="0"/>
          <w14:ligatures w14:val="none"/>
        </w:rPr>
        <w:t xml:space="preserve"> que fue consciente, voluntaria e informada.</w:t>
      </w:r>
    </w:p>
    <w:p w14:paraId="6A16D1DA" w14:textId="5594FFF6" w:rsidR="0081089E" w:rsidRDefault="0081089E" w:rsidP="00564621">
      <w:pPr>
        <w:spacing w:after="0" w:line="288" w:lineRule="auto"/>
        <w:ind w:firstLine="720"/>
        <w:jc w:val="both"/>
        <w:rPr>
          <w:rFonts w:ascii="Book Antiqua" w:eastAsia="Times New Roman" w:hAnsi="Book Antiqua" w:cs="Times New Roman"/>
          <w:kern w:val="0"/>
          <w14:ligatures w14:val="none"/>
        </w:rPr>
      </w:pPr>
      <w:r w:rsidRPr="002C7622">
        <w:rPr>
          <w:rFonts w:ascii="Book Antiqua" w:eastAsia="Times New Roman" w:hAnsi="Book Antiqua" w:cs="Times New Roman"/>
          <w:kern w:val="0"/>
          <w14:ligatures w14:val="none"/>
        </w:rPr>
        <w:t xml:space="preserve">Asimismo, </w:t>
      </w:r>
      <w:r w:rsidR="00B34D21">
        <w:rPr>
          <w:rFonts w:ascii="Book Antiqua" w:eastAsia="Times New Roman" w:hAnsi="Book Antiqua" w:cs="Times New Roman"/>
          <w:kern w:val="0"/>
          <w14:ligatures w14:val="none"/>
        </w:rPr>
        <w:t xml:space="preserve">Justicia </w:t>
      </w:r>
      <w:r w:rsidRPr="002C7622">
        <w:rPr>
          <w:rFonts w:ascii="Book Antiqua" w:eastAsia="Times New Roman" w:hAnsi="Book Antiqua" w:cs="Times New Roman"/>
          <w:kern w:val="0"/>
          <w14:ligatures w14:val="none"/>
        </w:rPr>
        <w:t>recomendó que la obligación de identifica</w:t>
      </w:r>
      <w:r w:rsidR="00B34D21">
        <w:rPr>
          <w:rFonts w:ascii="Book Antiqua" w:eastAsia="Times New Roman" w:hAnsi="Book Antiqua" w:cs="Times New Roman"/>
          <w:kern w:val="0"/>
          <w14:ligatures w14:val="none"/>
        </w:rPr>
        <w:t>r</w:t>
      </w:r>
      <w:r w:rsidRPr="002C7622">
        <w:rPr>
          <w:rFonts w:ascii="Book Antiqua" w:eastAsia="Times New Roman" w:hAnsi="Book Antiqua" w:cs="Times New Roman"/>
          <w:kern w:val="0"/>
          <w14:ligatures w14:val="none"/>
        </w:rPr>
        <w:t xml:space="preserve"> en las grabaciones se limit</w:t>
      </w:r>
      <w:r w:rsidR="00B34D21">
        <w:rPr>
          <w:rFonts w:ascii="Book Antiqua" w:eastAsia="Times New Roman" w:hAnsi="Book Antiqua" w:cs="Times New Roman"/>
          <w:kern w:val="0"/>
          <w14:ligatures w14:val="none"/>
        </w:rPr>
        <w:t>e</w:t>
      </w:r>
      <w:r w:rsidRPr="002C7622">
        <w:rPr>
          <w:rFonts w:ascii="Book Antiqua" w:eastAsia="Times New Roman" w:hAnsi="Book Antiqua" w:cs="Times New Roman"/>
          <w:kern w:val="0"/>
          <w14:ligatures w14:val="none"/>
        </w:rPr>
        <w:t xml:space="preserve"> a las personas que particip</w:t>
      </w:r>
      <w:r w:rsidR="005A0E16">
        <w:rPr>
          <w:rFonts w:ascii="Book Antiqua" w:eastAsia="Times New Roman" w:hAnsi="Book Antiqua" w:cs="Times New Roman"/>
          <w:kern w:val="0"/>
          <w14:ligatures w14:val="none"/>
        </w:rPr>
        <w:t>en</w:t>
      </w:r>
      <w:r w:rsidRPr="002C7622">
        <w:rPr>
          <w:rFonts w:ascii="Book Antiqua" w:eastAsia="Times New Roman" w:hAnsi="Book Antiqua" w:cs="Times New Roman"/>
          <w:kern w:val="0"/>
          <w14:ligatures w14:val="none"/>
        </w:rPr>
        <w:t xml:space="preserve"> directamente en el interrogatorio</w:t>
      </w:r>
      <w:r w:rsidR="005A0E16">
        <w:rPr>
          <w:rFonts w:ascii="Book Antiqua" w:eastAsia="Times New Roman" w:hAnsi="Book Antiqua" w:cs="Times New Roman"/>
          <w:kern w:val="0"/>
          <w14:ligatures w14:val="none"/>
        </w:rPr>
        <w:t>.</w:t>
      </w:r>
      <w:r w:rsidRPr="002C7622">
        <w:rPr>
          <w:rFonts w:ascii="Book Antiqua" w:eastAsia="Times New Roman" w:hAnsi="Book Antiqua" w:cs="Times New Roman"/>
          <w:kern w:val="0"/>
          <w14:ligatures w14:val="none"/>
        </w:rPr>
        <w:t xml:space="preserve"> </w:t>
      </w:r>
      <w:r w:rsidR="005A0E16">
        <w:rPr>
          <w:rFonts w:ascii="Book Antiqua" w:eastAsia="Times New Roman" w:hAnsi="Book Antiqua" w:cs="Times New Roman"/>
          <w:kern w:val="0"/>
          <w14:ligatures w14:val="none"/>
        </w:rPr>
        <w:t>S</w:t>
      </w:r>
      <w:r w:rsidRPr="002C7622">
        <w:rPr>
          <w:rFonts w:ascii="Book Antiqua" w:eastAsia="Times New Roman" w:hAnsi="Book Antiqua" w:cs="Times New Roman"/>
          <w:kern w:val="0"/>
          <w14:ligatures w14:val="none"/>
        </w:rPr>
        <w:t>ubrayó la necesidad de facultar expresamente a las agencias pertinentes para establecer reglamentos y protocolos que aseguraran uniformidad y viabilidad en la implantación</w:t>
      </w:r>
      <w:r w:rsidR="006956FB">
        <w:rPr>
          <w:rFonts w:ascii="Book Antiqua" w:eastAsia="Times New Roman" w:hAnsi="Book Antiqua" w:cs="Times New Roman"/>
          <w:kern w:val="0"/>
          <w14:ligatures w14:val="none"/>
        </w:rPr>
        <w:t xml:space="preserve"> de estas enmiendas</w:t>
      </w:r>
      <w:r w:rsidRPr="002C7622">
        <w:rPr>
          <w:rFonts w:ascii="Book Antiqua" w:eastAsia="Times New Roman" w:hAnsi="Book Antiqua" w:cs="Times New Roman"/>
          <w:kern w:val="0"/>
          <w14:ligatures w14:val="none"/>
        </w:rPr>
        <w:t>.</w:t>
      </w:r>
    </w:p>
    <w:p w14:paraId="487B0E14" w14:textId="34E957A8" w:rsidR="00F34CEB" w:rsidRPr="002C7622" w:rsidRDefault="00F34CEB" w:rsidP="00565115">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A pesar de s</w:t>
      </w:r>
      <w:r w:rsidR="006956FB">
        <w:rPr>
          <w:rFonts w:ascii="Book Antiqua" w:eastAsia="Times New Roman" w:hAnsi="Book Antiqua" w:cs="Times New Roman"/>
          <w:kern w:val="0"/>
          <w14:ligatures w14:val="none"/>
        </w:rPr>
        <w:t>us</w:t>
      </w:r>
      <w:r>
        <w:rPr>
          <w:rFonts w:ascii="Book Antiqua" w:eastAsia="Times New Roman" w:hAnsi="Book Antiqua" w:cs="Times New Roman"/>
          <w:kern w:val="0"/>
          <w14:ligatures w14:val="none"/>
        </w:rPr>
        <w:t xml:space="preserve"> recomendaciones</w:t>
      </w:r>
      <w:r w:rsidR="006956FB">
        <w:rPr>
          <w:rFonts w:ascii="Book Antiqua" w:eastAsia="Times New Roman" w:hAnsi="Book Antiqua" w:cs="Times New Roman"/>
          <w:kern w:val="0"/>
          <w14:ligatures w14:val="none"/>
        </w:rPr>
        <w:t>,</w:t>
      </w:r>
      <w:r>
        <w:rPr>
          <w:rFonts w:ascii="Book Antiqua" w:eastAsia="Times New Roman" w:hAnsi="Book Antiqua" w:cs="Times New Roman"/>
          <w:kern w:val="0"/>
          <w14:ligatures w14:val="none"/>
        </w:rPr>
        <w:t xml:space="preserve"> invitó a </w:t>
      </w:r>
      <w:r w:rsidR="00A00AAC">
        <w:rPr>
          <w:rFonts w:ascii="Book Antiqua" w:eastAsia="Times New Roman" w:hAnsi="Book Antiqua" w:cs="Times New Roman"/>
          <w:kern w:val="0"/>
          <w14:ligatures w14:val="none"/>
        </w:rPr>
        <w:t xml:space="preserve">esta Asamblea Legislativa a consultar con la Policía de Puerto Rico, </w:t>
      </w:r>
      <w:r w:rsidR="000C044E">
        <w:rPr>
          <w:rFonts w:ascii="Book Antiqua" w:eastAsia="Times New Roman" w:hAnsi="Book Antiqua" w:cs="Times New Roman"/>
          <w:kern w:val="0"/>
          <w14:ligatures w14:val="none"/>
        </w:rPr>
        <w:t>la Oficina de Administración de los Tribunales, la Oficina de Gerencia y Presupuesto, así como con la Autoridad de Asesoría Financiera y Agencia Fiscal</w:t>
      </w:r>
      <w:r w:rsidR="00E76F02">
        <w:rPr>
          <w:rFonts w:ascii="Book Antiqua" w:eastAsia="Times New Roman" w:hAnsi="Book Antiqua" w:cs="Times New Roman"/>
          <w:kern w:val="0"/>
          <w14:ligatures w14:val="none"/>
        </w:rPr>
        <w:t>. E</w:t>
      </w:r>
      <w:r w:rsidR="000C044E">
        <w:rPr>
          <w:rFonts w:ascii="Book Antiqua" w:eastAsia="Times New Roman" w:hAnsi="Book Antiqua" w:cs="Times New Roman"/>
          <w:kern w:val="0"/>
          <w14:ligatures w14:val="none"/>
        </w:rPr>
        <w:t>n el caso de las últimas dos agencias para auscultar la viabilidad fiscal de la medida.</w:t>
      </w:r>
      <w:r w:rsidR="00E55FAA" w:rsidRPr="002C7622">
        <w:rPr>
          <w:rStyle w:val="FootnoteReference"/>
          <w:rFonts w:ascii="Book Antiqua" w:hAnsi="Book Antiqua"/>
        </w:rPr>
        <w:footnoteReference w:id="6"/>
      </w:r>
      <w:r>
        <w:rPr>
          <w:rFonts w:ascii="Book Antiqua" w:eastAsia="Times New Roman" w:hAnsi="Book Antiqua" w:cs="Times New Roman"/>
          <w:kern w:val="0"/>
          <w14:ligatures w14:val="none"/>
        </w:rPr>
        <w:t xml:space="preserve"> </w:t>
      </w:r>
    </w:p>
    <w:p w14:paraId="2742D97A" w14:textId="56E5EAEF" w:rsidR="00E55FAA" w:rsidRDefault="00C75ED1" w:rsidP="00565115">
      <w:pPr>
        <w:spacing w:after="0" w:line="288" w:lineRule="auto"/>
        <w:ind w:firstLine="720"/>
        <w:jc w:val="both"/>
        <w:rPr>
          <w:rFonts w:ascii="Book Antiqua" w:hAnsi="Book Antiqua"/>
        </w:rPr>
      </w:pPr>
      <w:r>
        <w:rPr>
          <w:rFonts w:ascii="Book Antiqua" w:hAnsi="Book Antiqua"/>
        </w:rPr>
        <w:t>E</w:t>
      </w:r>
      <w:r w:rsidR="00452F6F" w:rsidRPr="002C7622">
        <w:rPr>
          <w:rFonts w:ascii="Book Antiqua" w:hAnsi="Book Antiqua"/>
        </w:rPr>
        <w:t xml:space="preserve">l </w:t>
      </w:r>
      <w:r w:rsidR="00452F6F" w:rsidRPr="00564621">
        <w:rPr>
          <w:rFonts w:ascii="Book Antiqua" w:hAnsi="Book Antiqua"/>
          <w:b/>
          <w:bCs/>
        </w:rPr>
        <w:t>Departamento de la Familia</w:t>
      </w:r>
      <w:r w:rsidR="00452F6F" w:rsidRPr="002C7622">
        <w:rPr>
          <w:rFonts w:ascii="Book Antiqua" w:hAnsi="Book Antiqua"/>
        </w:rPr>
        <w:t xml:space="preserve"> </w:t>
      </w:r>
      <w:r w:rsidR="00452F6F">
        <w:rPr>
          <w:rFonts w:ascii="Book Antiqua" w:hAnsi="Book Antiqua"/>
        </w:rPr>
        <w:t>(Familia)</w:t>
      </w:r>
      <w:r w:rsidR="00FD1A4E" w:rsidRPr="002C7622">
        <w:rPr>
          <w:rFonts w:ascii="Book Antiqua" w:hAnsi="Book Antiqua"/>
        </w:rPr>
        <w:t xml:space="preserve"> respald</w:t>
      </w:r>
      <w:r>
        <w:rPr>
          <w:rFonts w:ascii="Book Antiqua" w:hAnsi="Book Antiqua"/>
        </w:rPr>
        <w:t>ó</w:t>
      </w:r>
      <w:r w:rsidR="00FD1A4E" w:rsidRPr="002C7622">
        <w:rPr>
          <w:rFonts w:ascii="Book Antiqua" w:hAnsi="Book Antiqua"/>
        </w:rPr>
        <w:t xml:space="preserve"> </w:t>
      </w:r>
      <w:r>
        <w:rPr>
          <w:rFonts w:ascii="Book Antiqua" w:hAnsi="Book Antiqua"/>
        </w:rPr>
        <w:t>e</w:t>
      </w:r>
      <w:r w:rsidR="00FD1A4E" w:rsidRPr="002C7622">
        <w:rPr>
          <w:rFonts w:ascii="Book Antiqua" w:hAnsi="Book Antiqua"/>
        </w:rPr>
        <w:t>l P</w:t>
      </w:r>
      <w:r>
        <w:rPr>
          <w:rFonts w:ascii="Book Antiqua" w:hAnsi="Book Antiqua"/>
        </w:rPr>
        <w:t xml:space="preserve">. del S. </w:t>
      </w:r>
      <w:r w:rsidR="00FD1A4E" w:rsidRPr="002C7622">
        <w:rPr>
          <w:rFonts w:ascii="Book Antiqua" w:hAnsi="Book Antiqua"/>
        </w:rPr>
        <w:t>689, al entender que fortalece la seguridad y protección de los menores en Puerto Rico. Como observación principal, recom</w:t>
      </w:r>
      <w:r w:rsidR="00EA4603">
        <w:rPr>
          <w:rFonts w:ascii="Book Antiqua" w:hAnsi="Book Antiqua"/>
        </w:rPr>
        <w:t>endó</w:t>
      </w:r>
      <w:r w:rsidR="00FD1A4E" w:rsidRPr="002C7622">
        <w:rPr>
          <w:rFonts w:ascii="Book Antiqua" w:hAnsi="Book Antiqua"/>
        </w:rPr>
        <w:t xml:space="preserve"> que se incluya al Procurador para Asuntos de Menores en la definición de funcionario del orden público, conforme a lo dispuesto en la Ley Núm. 88</w:t>
      </w:r>
      <w:r w:rsidR="00BD715C">
        <w:rPr>
          <w:rFonts w:ascii="Book Antiqua" w:hAnsi="Book Antiqua"/>
        </w:rPr>
        <w:t>-1986</w:t>
      </w:r>
      <w:r w:rsidR="00FD1A4E" w:rsidRPr="002C7622">
        <w:rPr>
          <w:rFonts w:ascii="Book Antiqua" w:hAnsi="Book Antiqua"/>
        </w:rPr>
        <w:t>, a fin de evitar interpretaciones ambiguas. Si bien sugiere que esta Comisión también consulte a agencias con pericia en materia penal y procesal,</w:t>
      </w:r>
      <w:r w:rsidR="00BD715C">
        <w:rPr>
          <w:rFonts w:ascii="Book Antiqua" w:hAnsi="Book Antiqua"/>
        </w:rPr>
        <w:t xml:space="preserve"> Familia</w:t>
      </w:r>
      <w:r w:rsidR="00FD1A4E" w:rsidRPr="002C7622">
        <w:rPr>
          <w:rFonts w:ascii="Book Antiqua" w:hAnsi="Book Antiqua"/>
        </w:rPr>
        <w:t xml:space="preserve"> afirm</w:t>
      </w:r>
      <w:r w:rsidR="00BD715C">
        <w:rPr>
          <w:rFonts w:ascii="Book Antiqua" w:hAnsi="Book Antiqua"/>
        </w:rPr>
        <w:t>ó</w:t>
      </w:r>
      <w:r w:rsidR="00FD1A4E" w:rsidRPr="002C7622">
        <w:rPr>
          <w:rFonts w:ascii="Book Antiqua" w:hAnsi="Book Antiqua"/>
        </w:rPr>
        <w:t xml:space="preserve"> que el proyecto es cónsono con la política pública de protección social de la niñez</w:t>
      </w:r>
      <w:r w:rsidR="005A1D28">
        <w:rPr>
          <w:rFonts w:ascii="Book Antiqua" w:hAnsi="Book Antiqua"/>
        </w:rPr>
        <w:t>.</w:t>
      </w:r>
      <w:r w:rsidR="00CD4E2A">
        <w:rPr>
          <w:rStyle w:val="FootnoteReference"/>
          <w:rFonts w:ascii="Book Antiqua" w:hAnsi="Book Antiqua"/>
        </w:rPr>
        <w:footnoteReference w:id="7"/>
      </w:r>
    </w:p>
    <w:p w14:paraId="426EBDDC" w14:textId="30D62F9E" w:rsidR="007D11C6" w:rsidRDefault="00A47675" w:rsidP="00565115">
      <w:pPr>
        <w:spacing w:after="0" w:line="288" w:lineRule="auto"/>
        <w:ind w:firstLine="720"/>
        <w:jc w:val="both"/>
        <w:rPr>
          <w:rFonts w:ascii="Book Antiqua" w:hAnsi="Book Antiqua"/>
        </w:rPr>
      </w:pPr>
      <w:r>
        <w:rPr>
          <w:rFonts w:ascii="Book Antiqua" w:hAnsi="Book Antiqua"/>
        </w:rPr>
        <w:t xml:space="preserve">La </w:t>
      </w:r>
      <w:r w:rsidRPr="0088627A">
        <w:rPr>
          <w:rFonts w:ascii="Book Antiqua" w:hAnsi="Book Antiqua"/>
          <w:b/>
          <w:bCs/>
        </w:rPr>
        <w:t>Sociedad para Asistencia Legal de Puerto Rico</w:t>
      </w:r>
      <w:r>
        <w:rPr>
          <w:rFonts w:ascii="Book Antiqua" w:hAnsi="Book Antiqua"/>
        </w:rPr>
        <w:t xml:space="preserve"> (SAL)</w:t>
      </w:r>
      <w:r w:rsidR="0041310F">
        <w:rPr>
          <w:rFonts w:ascii="Book Antiqua" w:hAnsi="Book Antiqua"/>
        </w:rPr>
        <w:t xml:space="preserve"> expres</w:t>
      </w:r>
      <w:r w:rsidR="00493531">
        <w:rPr>
          <w:rFonts w:ascii="Book Antiqua" w:hAnsi="Book Antiqua"/>
        </w:rPr>
        <w:t>ó</w:t>
      </w:r>
      <w:r w:rsidR="0041310F">
        <w:rPr>
          <w:rFonts w:ascii="Book Antiqua" w:hAnsi="Book Antiqua"/>
        </w:rPr>
        <w:t xml:space="preserve"> las razones por las cuales, a su juicio, </w:t>
      </w:r>
      <w:r w:rsidR="00493531">
        <w:rPr>
          <w:rFonts w:ascii="Book Antiqua" w:hAnsi="Book Antiqua"/>
        </w:rPr>
        <w:t xml:space="preserve">se </w:t>
      </w:r>
      <w:r w:rsidR="0041310F">
        <w:rPr>
          <w:rFonts w:ascii="Book Antiqua" w:hAnsi="Book Antiqua"/>
        </w:rPr>
        <w:t>debe</w:t>
      </w:r>
      <w:r w:rsidR="00B61942">
        <w:rPr>
          <w:rFonts w:ascii="Book Antiqua" w:hAnsi="Book Antiqua"/>
        </w:rPr>
        <w:t xml:space="preserve"> </w:t>
      </w:r>
      <w:r w:rsidR="0041310F">
        <w:rPr>
          <w:rFonts w:ascii="Book Antiqua" w:hAnsi="Book Antiqua"/>
        </w:rPr>
        <w:t>aprobar el P. del S. 689.</w:t>
      </w:r>
      <w:r w:rsidR="00493531">
        <w:rPr>
          <w:rStyle w:val="FootnoteReference"/>
          <w:rFonts w:ascii="Book Antiqua" w:hAnsi="Book Antiqua"/>
        </w:rPr>
        <w:footnoteReference w:id="8"/>
      </w:r>
      <w:r w:rsidR="0041310F">
        <w:rPr>
          <w:rFonts w:ascii="Book Antiqua" w:hAnsi="Book Antiqua"/>
        </w:rPr>
        <w:t xml:space="preserve"> La SAL estableci</w:t>
      </w:r>
      <w:r w:rsidR="00493531">
        <w:rPr>
          <w:rFonts w:ascii="Book Antiqua" w:hAnsi="Book Antiqua"/>
        </w:rPr>
        <w:t>ó</w:t>
      </w:r>
      <w:r w:rsidR="0041310F">
        <w:rPr>
          <w:rFonts w:ascii="Book Antiqua" w:hAnsi="Book Antiqua"/>
        </w:rPr>
        <w:t xml:space="preserve"> </w:t>
      </w:r>
      <w:r w:rsidR="0087279D">
        <w:rPr>
          <w:rFonts w:ascii="Book Antiqua" w:hAnsi="Book Antiqua"/>
        </w:rPr>
        <w:t>que,</w:t>
      </w:r>
      <w:r w:rsidR="0041310F">
        <w:rPr>
          <w:rFonts w:ascii="Book Antiqua" w:hAnsi="Book Antiqua"/>
        </w:rPr>
        <w:t xml:space="preserve"> </w:t>
      </w:r>
      <w:r w:rsidR="00855E37">
        <w:rPr>
          <w:rFonts w:ascii="Book Antiqua" w:hAnsi="Book Antiqua"/>
        </w:rPr>
        <w:t xml:space="preserve">en Puerto Rico, </w:t>
      </w:r>
      <w:r w:rsidR="00855E37" w:rsidRPr="0088627A">
        <w:rPr>
          <w:rFonts w:ascii="Book Antiqua" w:hAnsi="Book Antiqua"/>
        </w:rPr>
        <w:t xml:space="preserve">las Reglas de Procedimiento para Asuntos de Menores disponen para que todo funcionario del orden público </w:t>
      </w:r>
      <w:r w:rsidR="00C04CC8" w:rsidRPr="0088627A">
        <w:rPr>
          <w:rFonts w:ascii="Book Antiqua" w:hAnsi="Book Antiqua"/>
        </w:rPr>
        <w:t>que lleve a cabo una aprehensión de un menor</w:t>
      </w:r>
      <w:r w:rsidR="0033510C" w:rsidRPr="0088627A">
        <w:rPr>
          <w:rFonts w:ascii="Book Antiqua" w:hAnsi="Book Antiqua"/>
        </w:rPr>
        <w:t xml:space="preserve">, advierta a éste y sus padres, si están disponibles, de su derecho a permanecer en silencio con relación a </w:t>
      </w:r>
      <w:r w:rsidR="00B930B4" w:rsidRPr="0088627A">
        <w:rPr>
          <w:rFonts w:ascii="Book Antiqua" w:hAnsi="Book Antiqua"/>
        </w:rPr>
        <w:t xml:space="preserve">los hechos por los cuales es aprehendido, a no incriminarse y a comunicarse con un abogado. </w:t>
      </w:r>
      <w:r w:rsidR="00CD2A67" w:rsidRPr="0088627A">
        <w:rPr>
          <w:rFonts w:ascii="Book Antiqua" w:hAnsi="Book Antiqua"/>
        </w:rPr>
        <w:t xml:space="preserve">Estas advertencias no pueden simplemente leerse </w:t>
      </w:r>
      <w:r w:rsidR="00A674E2" w:rsidRPr="0088627A">
        <w:rPr>
          <w:rFonts w:ascii="Book Antiqua" w:hAnsi="Book Antiqua"/>
        </w:rPr>
        <w:t xml:space="preserve">y darse por entendidas. Los funcionarios del orden público que forman parte </w:t>
      </w:r>
      <w:r w:rsidR="004E5DD5" w:rsidRPr="0088627A">
        <w:rPr>
          <w:rFonts w:ascii="Book Antiqua" w:hAnsi="Book Antiqua"/>
        </w:rPr>
        <w:t xml:space="preserve">de la aprehensión deben asegurar que el menor </w:t>
      </w:r>
      <w:r w:rsidR="00842711" w:rsidRPr="0088627A">
        <w:rPr>
          <w:rFonts w:ascii="Book Antiqua" w:hAnsi="Book Antiqua"/>
        </w:rPr>
        <w:t xml:space="preserve">comprendió las advertencias, de modo que las decisiones tomadas posteriormente sean informadas y en pleno conocimiento de sus derechos. Sin embargo, respecto a </w:t>
      </w:r>
      <w:r w:rsidR="003D1FB7" w:rsidRPr="0088627A">
        <w:rPr>
          <w:rFonts w:ascii="Book Antiqua" w:hAnsi="Book Antiqua"/>
        </w:rPr>
        <w:t xml:space="preserve">la voluntariedad de las declaraciones o admisiones hechas por menores, </w:t>
      </w:r>
      <w:r w:rsidR="003D1FB7" w:rsidRPr="0088627A">
        <w:rPr>
          <w:rFonts w:ascii="Book Antiqua" w:hAnsi="Book Antiqua"/>
          <w:b/>
          <w:bCs/>
        </w:rPr>
        <w:t xml:space="preserve">se ha establecido que éstos son más susceptibles a presiones externas, por lo </w:t>
      </w:r>
      <w:r w:rsidR="003D1FB7" w:rsidRPr="0088627A">
        <w:rPr>
          <w:rFonts w:ascii="Book Antiqua" w:hAnsi="Book Antiqua"/>
          <w:b/>
          <w:bCs/>
        </w:rPr>
        <w:lastRenderedPageBreak/>
        <w:t xml:space="preserve">que es de aún más importancia establecer </w:t>
      </w:r>
      <w:r w:rsidR="0066218A" w:rsidRPr="0088627A">
        <w:rPr>
          <w:rFonts w:ascii="Book Antiqua" w:hAnsi="Book Antiqua"/>
          <w:b/>
          <w:bCs/>
        </w:rPr>
        <w:t>que el mismo no fue presionado</w:t>
      </w:r>
      <w:r w:rsidR="0066218A" w:rsidRPr="0088627A">
        <w:rPr>
          <w:rFonts w:ascii="Book Antiqua" w:hAnsi="Book Antiqua"/>
        </w:rPr>
        <w:t xml:space="preserve">, por ejemplo, a renunciar algún derecho constitucional o hacer declaraciones perjudiciales en su contra. Ante la presencia de la ley, comúnmente la Policía de Puerto Rico, es más probable que un joven menor de edad al ser interrogado o cuestionado, y dentro de su desconocimiento, haga ciertas afirmaciones </w:t>
      </w:r>
      <w:r w:rsidR="0064047B" w:rsidRPr="0088627A">
        <w:rPr>
          <w:rFonts w:ascii="Book Antiqua" w:hAnsi="Book Antiqua"/>
        </w:rPr>
        <w:t>fuera de su voluntad.</w:t>
      </w:r>
      <w:r w:rsidR="0064047B" w:rsidRPr="0088627A">
        <w:rPr>
          <w:rStyle w:val="FootnoteReference"/>
          <w:rFonts w:ascii="Book Antiqua" w:hAnsi="Book Antiqua"/>
        </w:rPr>
        <w:footnoteReference w:id="9"/>
      </w:r>
    </w:p>
    <w:p w14:paraId="0D2F35EB" w14:textId="5FAA53C1" w:rsidR="0017537D" w:rsidRDefault="00112A70" w:rsidP="007D11C6">
      <w:pPr>
        <w:spacing w:after="0" w:line="288" w:lineRule="auto"/>
        <w:ind w:firstLine="720"/>
        <w:jc w:val="both"/>
        <w:rPr>
          <w:rFonts w:ascii="Book Antiqua" w:hAnsi="Book Antiqua"/>
        </w:rPr>
      </w:pPr>
      <w:r>
        <w:rPr>
          <w:rFonts w:ascii="Book Antiqua" w:hAnsi="Book Antiqua"/>
        </w:rPr>
        <w:t xml:space="preserve">Ante </w:t>
      </w:r>
      <w:r w:rsidR="001C7CEB">
        <w:rPr>
          <w:rFonts w:ascii="Book Antiqua" w:hAnsi="Book Antiqua"/>
        </w:rPr>
        <w:t xml:space="preserve">este marco conceptual, </w:t>
      </w:r>
      <w:r>
        <w:rPr>
          <w:rFonts w:ascii="Book Antiqua" w:hAnsi="Book Antiqua"/>
        </w:rPr>
        <w:t xml:space="preserve">la SAL </w:t>
      </w:r>
      <w:r w:rsidR="00E50305">
        <w:rPr>
          <w:rFonts w:ascii="Book Antiqua" w:hAnsi="Book Antiqua"/>
        </w:rPr>
        <w:t xml:space="preserve">resaltó </w:t>
      </w:r>
      <w:r w:rsidR="00EE6BCE">
        <w:rPr>
          <w:rFonts w:ascii="Book Antiqua" w:hAnsi="Book Antiqua"/>
        </w:rPr>
        <w:t>que a los menores</w:t>
      </w:r>
      <w:r w:rsidR="00AA0DF3">
        <w:rPr>
          <w:rFonts w:ascii="Book Antiqua" w:hAnsi="Book Antiqua"/>
        </w:rPr>
        <w:t xml:space="preserve"> </w:t>
      </w:r>
      <w:r w:rsidR="00EE6BCE">
        <w:rPr>
          <w:rFonts w:ascii="Book Antiqua" w:hAnsi="Book Antiqua"/>
        </w:rPr>
        <w:t>les aplica</w:t>
      </w:r>
      <w:r w:rsidR="00E50305">
        <w:rPr>
          <w:rFonts w:ascii="Book Antiqua" w:hAnsi="Book Antiqua"/>
        </w:rPr>
        <w:t>n</w:t>
      </w:r>
      <w:r w:rsidR="00EE6BCE">
        <w:rPr>
          <w:rFonts w:ascii="Book Antiqua" w:hAnsi="Book Antiqua"/>
        </w:rPr>
        <w:t xml:space="preserve"> las garantías que ofrece </w:t>
      </w:r>
      <w:r w:rsidR="002D29FE">
        <w:rPr>
          <w:rFonts w:ascii="Book Antiqua" w:hAnsi="Book Antiqua"/>
        </w:rPr>
        <w:t xml:space="preserve">la Sección 11 del Art. II de la Constitución de </w:t>
      </w:r>
      <w:r w:rsidR="0017537D">
        <w:rPr>
          <w:rFonts w:ascii="Book Antiqua" w:hAnsi="Book Antiqua"/>
        </w:rPr>
        <w:t>Puerto Rico</w:t>
      </w:r>
      <w:r w:rsidR="002D29FE">
        <w:rPr>
          <w:rFonts w:ascii="Book Antiqua" w:hAnsi="Book Antiqua"/>
        </w:rPr>
        <w:t>.</w:t>
      </w:r>
      <w:r w:rsidR="00AA0DF3">
        <w:rPr>
          <w:rFonts w:ascii="Book Antiqua" w:hAnsi="Book Antiqua"/>
        </w:rPr>
        <w:t xml:space="preserve"> La SAL</w:t>
      </w:r>
      <w:r w:rsidR="002D29FE">
        <w:rPr>
          <w:rFonts w:ascii="Book Antiqua" w:hAnsi="Book Antiqua"/>
        </w:rPr>
        <w:t xml:space="preserve"> </w:t>
      </w:r>
      <w:r w:rsidR="00AA0DF3">
        <w:rPr>
          <w:rFonts w:ascii="Book Antiqua" w:hAnsi="Book Antiqua"/>
        </w:rPr>
        <w:t>t</w:t>
      </w:r>
      <w:r w:rsidR="002D29FE">
        <w:rPr>
          <w:rFonts w:ascii="Book Antiqua" w:hAnsi="Book Antiqua"/>
        </w:rPr>
        <w:t>ambién rec</w:t>
      </w:r>
      <w:r w:rsidR="00AA0DF3">
        <w:rPr>
          <w:rFonts w:ascii="Book Antiqua" w:hAnsi="Book Antiqua"/>
        </w:rPr>
        <w:t>ordó</w:t>
      </w:r>
      <w:r w:rsidR="002D29FE">
        <w:rPr>
          <w:rFonts w:ascii="Book Antiqua" w:hAnsi="Book Antiqua"/>
        </w:rPr>
        <w:t xml:space="preserve"> que a</w:t>
      </w:r>
      <w:r w:rsidR="004B3612">
        <w:rPr>
          <w:rFonts w:ascii="Book Antiqua" w:hAnsi="Book Antiqua"/>
        </w:rPr>
        <w:t xml:space="preserve"> las manifestaciones </w:t>
      </w:r>
      <w:r w:rsidR="0046176B">
        <w:rPr>
          <w:rFonts w:ascii="Book Antiqua" w:hAnsi="Book Antiqua"/>
        </w:rPr>
        <w:t xml:space="preserve">de los </w:t>
      </w:r>
      <w:r w:rsidR="002D29FE">
        <w:rPr>
          <w:rFonts w:ascii="Book Antiqua" w:hAnsi="Book Antiqua"/>
        </w:rPr>
        <w:t>menores</w:t>
      </w:r>
      <w:r w:rsidR="004B3612">
        <w:rPr>
          <w:rFonts w:ascii="Book Antiqua" w:hAnsi="Book Antiqua"/>
        </w:rPr>
        <w:t xml:space="preserve"> de edad a las autoridades de ley y orden</w:t>
      </w:r>
      <w:r w:rsidR="002D29FE">
        <w:rPr>
          <w:rFonts w:ascii="Book Antiqua" w:hAnsi="Book Antiqua"/>
        </w:rPr>
        <w:t xml:space="preserve"> específicamente</w:t>
      </w:r>
      <w:r w:rsidR="004B3612">
        <w:rPr>
          <w:rFonts w:ascii="Book Antiqua" w:hAnsi="Book Antiqua"/>
        </w:rPr>
        <w:t xml:space="preserve">, les aplica lo establecido en el Art. </w:t>
      </w:r>
      <w:r w:rsidR="0030106C">
        <w:rPr>
          <w:rFonts w:ascii="Book Antiqua" w:hAnsi="Book Antiqua"/>
        </w:rPr>
        <w:t xml:space="preserve">11 de la </w:t>
      </w:r>
      <w:r w:rsidR="00850208">
        <w:rPr>
          <w:rFonts w:ascii="Book Antiqua" w:hAnsi="Book Antiqua"/>
        </w:rPr>
        <w:t>l</w:t>
      </w:r>
      <w:r w:rsidR="0030106C">
        <w:rPr>
          <w:rFonts w:ascii="Book Antiqua" w:hAnsi="Book Antiqua"/>
        </w:rPr>
        <w:t xml:space="preserve">ey de </w:t>
      </w:r>
      <w:r w:rsidR="0046176B">
        <w:rPr>
          <w:rFonts w:ascii="Book Antiqua" w:hAnsi="Book Antiqua"/>
        </w:rPr>
        <w:t>m</w:t>
      </w:r>
      <w:r w:rsidR="0030106C">
        <w:rPr>
          <w:rFonts w:ascii="Book Antiqua" w:hAnsi="Book Antiqua"/>
        </w:rPr>
        <w:t>enores</w:t>
      </w:r>
      <w:r w:rsidR="0046176B">
        <w:rPr>
          <w:rFonts w:ascii="Book Antiqua" w:hAnsi="Book Antiqua"/>
        </w:rPr>
        <w:t>,</w:t>
      </w:r>
      <w:r w:rsidR="009A1AFC">
        <w:rPr>
          <w:rStyle w:val="FootnoteReference"/>
          <w:rFonts w:ascii="Book Antiqua" w:hAnsi="Book Antiqua"/>
        </w:rPr>
        <w:footnoteReference w:id="10"/>
      </w:r>
      <w:r w:rsidR="0030106C">
        <w:rPr>
          <w:rFonts w:ascii="Book Antiqua" w:hAnsi="Book Antiqua"/>
        </w:rPr>
        <w:t xml:space="preserve"> y en la Regla 13.8 de las </w:t>
      </w:r>
      <w:r w:rsidR="00850208">
        <w:rPr>
          <w:rFonts w:ascii="Book Antiqua" w:hAnsi="Book Antiqua"/>
        </w:rPr>
        <w:t>r</w:t>
      </w:r>
      <w:r w:rsidR="0030106C">
        <w:rPr>
          <w:rFonts w:ascii="Book Antiqua" w:hAnsi="Book Antiqua"/>
        </w:rPr>
        <w:t xml:space="preserve">eglas de </w:t>
      </w:r>
      <w:r w:rsidR="0046176B">
        <w:rPr>
          <w:rFonts w:ascii="Book Antiqua" w:hAnsi="Book Antiqua"/>
        </w:rPr>
        <w:t>p</w:t>
      </w:r>
      <w:r w:rsidR="0030106C">
        <w:rPr>
          <w:rFonts w:ascii="Book Antiqua" w:hAnsi="Book Antiqua"/>
        </w:rPr>
        <w:t xml:space="preserve">rocedimiento para </w:t>
      </w:r>
      <w:r w:rsidR="0046176B">
        <w:rPr>
          <w:rFonts w:ascii="Book Antiqua" w:hAnsi="Book Antiqua"/>
        </w:rPr>
        <w:t>a</w:t>
      </w:r>
      <w:r w:rsidR="0030106C">
        <w:rPr>
          <w:rFonts w:ascii="Book Antiqua" w:hAnsi="Book Antiqua"/>
        </w:rPr>
        <w:t xml:space="preserve">suntos de </w:t>
      </w:r>
      <w:r w:rsidR="0047213B">
        <w:rPr>
          <w:rFonts w:ascii="Book Antiqua" w:hAnsi="Book Antiqua"/>
        </w:rPr>
        <w:t>m</w:t>
      </w:r>
      <w:r w:rsidR="0030106C">
        <w:rPr>
          <w:rFonts w:ascii="Book Antiqua" w:hAnsi="Book Antiqua"/>
        </w:rPr>
        <w:t>enores</w:t>
      </w:r>
      <w:r w:rsidR="0047213B">
        <w:rPr>
          <w:rFonts w:ascii="Book Antiqua" w:hAnsi="Book Antiqua"/>
        </w:rPr>
        <w:t>.</w:t>
      </w:r>
      <w:r w:rsidR="00D12EC0">
        <w:rPr>
          <w:rStyle w:val="FootnoteReference"/>
          <w:rFonts w:ascii="Book Antiqua" w:hAnsi="Book Antiqua"/>
        </w:rPr>
        <w:footnoteReference w:id="11"/>
      </w:r>
      <w:r w:rsidR="0030106C">
        <w:rPr>
          <w:rFonts w:ascii="Book Antiqua" w:hAnsi="Book Antiqua"/>
        </w:rPr>
        <w:t xml:space="preserve"> </w:t>
      </w:r>
      <w:r w:rsidR="006627B0">
        <w:rPr>
          <w:rFonts w:ascii="Book Antiqua" w:hAnsi="Book Antiqua"/>
        </w:rPr>
        <w:t>En estas normas se resume</w:t>
      </w:r>
      <w:r w:rsidR="009A1AFC">
        <w:rPr>
          <w:rFonts w:ascii="Book Antiqua" w:hAnsi="Book Antiqua"/>
        </w:rPr>
        <w:t>n las garantías que nuestro estado de derecho exige para reconocer la renuncia a derechos constitucionales que puedan hacer los menores de edad</w:t>
      </w:r>
      <w:r w:rsidR="0047213B">
        <w:rPr>
          <w:rFonts w:ascii="Book Antiqua" w:hAnsi="Book Antiqua"/>
        </w:rPr>
        <w:t>. Ello</w:t>
      </w:r>
      <w:r w:rsidR="002D5C2B">
        <w:rPr>
          <w:rFonts w:ascii="Book Antiqua" w:hAnsi="Book Antiqua"/>
        </w:rPr>
        <w:t>,</w:t>
      </w:r>
      <w:r w:rsidR="009A1AFC">
        <w:rPr>
          <w:rFonts w:ascii="Book Antiqua" w:hAnsi="Book Antiqua"/>
        </w:rPr>
        <w:t xml:space="preserve"> en consideración </w:t>
      </w:r>
      <w:r w:rsidR="00565115">
        <w:rPr>
          <w:rFonts w:ascii="Book Antiqua" w:hAnsi="Book Antiqua"/>
        </w:rPr>
        <w:t>a</w:t>
      </w:r>
      <w:r w:rsidR="009A1AFC">
        <w:rPr>
          <w:rFonts w:ascii="Book Antiqua" w:hAnsi="Book Antiqua"/>
        </w:rPr>
        <w:t xml:space="preserve">l interés del </w:t>
      </w:r>
      <w:r w:rsidR="002D5C2B">
        <w:rPr>
          <w:rFonts w:ascii="Book Antiqua" w:hAnsi="Book Antiqua"/>
        </w:rPr>
        <w:t>Gobierno</w:t>
      </w:r>
      <w:r w:rsidR="009A1AFC">
        <w:rPr>
          <w:rFonts w:ascii="Book Antiqua" w:hAnsi="Book Antiqua"/>
        </w:rPr>
        <w:t xml:space="preserve"> en proteger sus derechos con mucho más celo</w:t>
      </w:r>
      <w:r w:rsidR="002D29FE">
        <w:rPr>
          <w:rFonts w:ascii="Book Antiqua" w:hAnsi="Book Antiqua"/>
        </w:rPr>
        <w:t xml:space="preserve"> </w:t>
      </w:r>
      <w:r w:rsidR="009A1AFC">
        <w:rPr>
          <w:rFonts w:ascii="Book Antiqua" w:hAnsi="Book Antiqua"/>
        </w:rPr>
        <w:t>en comparación con los derechos de los adultos en circunstancias</w:t>
      </w:r>
      <w:r w:rsidR="002D5C2B">
        <w:rPr>
          <w:rFonts w:ascii="Book Antiqua" w:hAnsi="Book Antiqua"/>
        </w:rPr>
        <w:t xml:space="preserve"> similares</w:t>
      </w:r>
      <w:r w:rsidR="009A1AFC">
        <w:rPr>
          <w:rFonts w:ascii="Book Antiqua" w:hAnsi="Book Antiqua"/>
        </w:rPr>
        <w:t xml:space="preserve">. </w:t>
      </w:r>
      <w:r w:rsidR="0017537D">
        <w:rPr>
          <w:rFonts w:ascii="Book Antiqua" w:hAnsi="Book Antiqua"/>
        </w:rPr>
        <w:t xml:space="preserve"> </w:t>
      </w:r>
    </w:p>
    <w:p w14:paraId="197AA0CB" w14:textId="77777777" w:rsidR="001020E6" w:rsidRDefault="00485B68" w:rsidP="001020E6">
      <w:pPr>
        <w:spacing w:after="0" w:line="288" w:lineRule="auto"/>
        <w:jc w:val="both"/>
        <w:rPr>
          <w:rFonts w:ascii="Book Antiqua" w:hAnsi="Book Antiqua"/>
        </w:rPr>
      </w:pPr>
      <w:r>
        <w:rPr>
          <w:rFonts w:ascii="Book Antiqua" w:hAnsi="Book Antiqua"/>
        </w:rPr>
        <w:tab/>
      </w:r>
      <w:r w:rsidR="004A135E">
        <w:rPr>
          <w:rFonts w:ascii="Book Antiqua" w:hAnsi="Book Antiqua"/>
        </w:rPr>
        <w:t>L</w:t>
      </w:r>
      <w:r>
        <w:rPr>
          <w:rFonts w:ascii="Book Antiqua" w:hAnsi="Book Antiqua"/>
        </w:rPr>
        <w:t>a SAL reconoce “</w:t>
      </w:r>
      <w:r w:rsidR="00634425">
        <w:rPr>
          <w:rFonts w:ascii="Book Antiqua" w:hAnsi="Book Antiqua"/>
        </w:rPr>
        <w:t>la intención loable de la Legislatura en brindar mayor protección a las personas menores de edad enfrentándose a un proceso criminal; un proceso que de su faz puede resultar intimidante para un adulto y aún más</w:t>
      </w:r>
      <w:r w:rsidR="008C2397">
        <w:rPr>
          <w:rFonts w:ascii="Book Antiqua" w:hAnsi="Book Antiqua"/>
        </w:rPr>
        <w:t xml:space="preserve"> para una persona que no ha alcanzado su mayoría de edad.”</w:t>
      </w:r>
      <w:r w:rsidR="005D1AEB">
        <w:rPr>
          <w:rStyle w:val="FootnoteReference"/>
          <w:rFonts w:ascii="Book Antiqua" w:hAnsi="Book Antiqua"/>
        </w:rPr>
        <w:footnoteReference w:id="12"/>
      </w:r>
      <w:r w:rsidR="005D1AEB">
        <w:rPr>
          <w:rFonts w:ascii="Book Antiqua" w:hAnsi="Book Antiqua"/>
        </w:rPr>
        <w:t xml:space="preserve"> Sin embargo, esta organización </w:t>
      </w:r>
      <w:r w:rsidR="00F30CFC">
        <w:rPr>
          <w:rFonts w:ascii="Book Antiqua" w:hAnsi="Book Antiqua"/>
        </w:rPr>
        <w:t xml:space="preserve">hizo </w:t>
      </w:r>
      <w:r w:rsidR="005D1AEB">
        <w:rPr>
          <w:rFonts w:ascii="Book Antiqua" w:hAnsi="Book Antiqua"/>
        </w:rPr>
        <w:t xml:space="preserve">recomendaciones sobre </w:t>
      </w:r>
      <w:r w:rsidR="002F2C24">
        <w:rPr>
          <w:rFonts w:ascii="Book Antiqua" w:hAnsi="Book Antiqua"/>
        </w:rPr>
        <w:t xml:space="preserve">el lenguaje del proyecto, las cuales tienen la intención de aumentar aún más las garantías </w:t>
      </w:r>
      <w:r w:rsidR="001F006D">
        <w:rPr>
          <w:rFonts w:ascii="Book Antiqua" w:hAnsi="Book Antiqua"/>
        </w:rPr>
        <w:t>procesales</w:t>
      </w:r>
      <w:r w:rsidR="001020E6">
        <w:rPr>
          <w:rFonts w:ascii="Book Antiqua" w:hAnsi="Book Antiqua"/>
        </w:rPr>
        <w:t xml:space="preserve">. </w:t>
      </w:r>
    </w:p>
    <w:p w14:paraId="233AB260" w14:textId="349A40F6" w:rsidR="008F79D9" w:rsidRDefault="001020E6" w:rsidP="00565115">
      <w:pPr>
        <w:spacing w:after="240" w:line="288" w:lineRule="auto"/>
        <w:ind w:firstLine="720"/>
        <w:jc w:val="both"/>
        <w:rPr>
          <w:rFonts w:ascii="Book Antiqua" w:hAnsi="Book Antiqua"/>
        </w:rPr>
      </w:pPr>
      <w:r>
        <w:rPr>
          <w:rFonts w:ascii="Book Antiqua" w:hAnsi="Book Antiqua"/>
        </w:rPr>
        <w:t>Así</w:t>
      </w:r>
      <w:r w:rsidR="000728AE">
        <w:rPr>
          <w:rFonts w:ascii="Book Antiqua" w:hAnsi="Book Antiqua"/>
        </w:rPr>
        <w:t>, la</w:t>
      </w:r>
      <w:r w:rsidR="001F006D">
        <w:rPr>
          <w:rFonts w:ascii="Book Antiqua" w:hAnsi="Book Antiqua"/>
        </w:rPr>
        <w:t xml:space="preserve"> evidencia </w:t>
      </w:r>
      <w:r>
        <w:rPr>
          <w:rFonts w:ascii="Book Antiqua" w:hAnsi="Book Antiqua"/>
        </w:rPr>
        <w:t xml:space="preserve">que se </w:t>
      </w:r>
      <w:r w:rsidR="001F006D">
        <w:rPr>
          <w:rFonts w:ascii="Book Antiqua" w:hAnsi="Book Antiqua"/>
        </w:rPr>
        <w:t>obten</w:t>
      </w:r>
      <w:r>
        <w:rPr>
          <w:rFonts w:ascii="Book Antiqua" w:hAnsi="Book Antiqua"/>
        </w:rPr>
        <w:t>ga</w:t>
      </w:r>
      <w:r w:rsidR="001F006D">
        <w:rPr>
          <w:rFonts w:ascii="Book Antiqua" w:hAnsi="Book Antiqua"/>
        </w:rPr>
        <w:t xml:space="preserve"> </w:t>
      </w:r>
      <w:r w:rsidR="0050459A">
        <w:rPr>
          <w:rFonts w:ascii="Book Antiqua" w:hAnsi="Book Antiqua"/>
        </w:rPr>
        <w:t xml:space="preserve">con estos cambios </w:t>
      </w:r>
      <w:r w:rsidR="00565115">
        <w:rPr>
          <w:rFonts w:ascii="Book Antiqua" w:hAnsi="Book Antiqua"/>
        </w:rPr>
        <w:t>estatutarios</w:t>
      </w:r>
      <w:r w:rsidR="0050459A">
        <w:rPr>
          <w:rFonts w:ascii="Book Antiqua" w:hAnsi="Book Antiqua"/>
        </w:rPr>
        <w:t xml:space="preserve"> manten</w:t>
      </w:r>
      <w:r w:rsidR="005D2A00">
        <w:rPr>
          <w:rFonts w:ascii="Book Antiqua" w:hAnsi="Book Antiqua"/>
        </w:rPr>
        <w:t>drá</w:t>
      </w:r>
      <w:r w:rsidR="0050459A">
        <w:rPr>
          <w:rFonts w:ascii="Book Antiqua" w:hAnsi="Book Antiqua"/>
        </w:rPr>
        <w:t xml:space="preserve"> su autenticidad</w:t>
      </w:r>
      <w:r w:rsidR="005D2A00">
        <w:rPr>
          <w:rFonts w:ascii="Book Antiqua" w:hAnsi="Book Antiqua"/>
        </w:rPr>
        <w:t>,</w:t>
      </w:r>
      <w:r w:rsidR="0050459A">
        <w:rPr>
          <w:rFonts w:ascii="Book Antiqua" w:hAnsi="Book Antiqua"/>
        </w:rPr>
        <w:t xml:space="preserve"> de modo que “su integridad no se vea afectada”. </w:t>
      </w:r>
      <w:r w:rsidR="00841AAB">
        <w:rPr>
          <w:rFonts w:ascii="Book Antiqua" w:hAnsi="Book Antiqua"/>
        </w:rPr>
        <w:t>Dicen que “de cumplirse con las garantías procesale</w:t>
      </w:r>
      <w:r w:rsidR="00847B58">
        <w:rPr>
          <w:rFonts w:ascii="Book Antiqua" w:hAnsi="Book Antiqua"/>
        </w:rPr>
        <w:t xml:space="preserve">s para la protección y la integridad de la grabación que se propone crear mediante </w:t>
      </w:r>
      <w:r w:rsidR="00E27056">
        <w:rPr>
          <w:rFonts w:ascii="Book Antiqua" w:hAnsi="Book Antiqua"/>
        </w:rPr>
        <w:t>el P</w:t>
      </w:r>
      <w:r w:rsidR="00565115">
        <w:rPr>
          <w:rFonts w:ascii="Book Antiqua" w:hAnsi="Book Antiqua"/>
        </w:rPr>
        <w:t xml:space="preserve">. del </w:t>
      </w:r>
      <w:r w:rsidR="00E27056">
        <w:rPr>
          <w:rFonts w:ascii="Book Antiqua" w:hAnsi="Book Antiqua"/>
        </w:rPr>
        <w:t>S</w:t>
      </w:r>
      <w:r w:rsidR="00565115">
        <w:rPr>
          <w:rFonts w:ascii="Book Antiqua" w:hAnsi="Book Antiqua"/>
        </w:rPr>
        <w:t xml:space="preserve">. </w:t>
      </w:r>
      <w:r w:rsidR="00E27056">
        <w:rPr>
          <w:rFonts w:ascii="Book Antiqua" w:hAnsi="Book Antiqua"/>
        </w:rPr>
        <w:t xml:space="preserve">689, entendemos que las personas menores de edad </w:t>
      </w:r>
      <w:r w:rsidR="00E27056">
        <w:rPr>
          <w:rFonts w:ascii="Book Antiqua" w:hAnsi="Book Antiqua"/>
        </w:rPr>
        <w:lastRenderedPageBreak/>
        <w:t xml:space="preserve">pueden beneficiarse de su aprobación, </w:t>
      </w:r>
      <w:r w:rsidR="00E27056">
        <w:rPr>
          <w:rFonts w:ascii="Book Antiqua" w:hAnsi="Book Antiqua"/>
          <w:b/>
          <w:bCs/>
        </w:rPr>
        <w:t xml:space="preserve">toda vez que se les asegura </w:t>
      </w:r>
      <w:r w:rsidR="00C026B1">
        <w:rPr>
          <w:rFonts w:ascii="Book Antiqua" w:hAnsi="Book Antiqua"/>
          <w:b/>
          <w:bCs/>
        </w:rPr>
        <w:t>un debido proceso de ley a través de la protección de sus derechos constitucionales</w:t>
      </w:r>
      <w:r w:rsidR="00C026B1">
        <w:rPr>
          <w:rFonts w:ascii="Book Antiqua" w:hAnsi="Book Antiqua"/>
        </w:rPr>
        <w:t>.”</w:t>
      </w:r>
      <w:r w:rsidR="00C026B1">
        <w:rPr>
          <w:rStyle w:val="FootnoteReference"/>
          <w:rFonts w:ascii="Book Antiqua" w:hAnsi="Book Antiqua"/>
        </w:rPr>
        <w:footnoteReference w:id="13"/>
      </w:r>
    </w:p>
    <w:p w14:paraId="313789DF" w14:textId="511DDDE2" w:rsidR="00626B12" w:rsidRPr="004F2A54" w:rsidRDefault="00CA6C7F" w:rsidP="005C7C8E">
      <w:pPr>
        <w:spacing w:after="120" w:line="360" w:lineRule="auto"/>
        <w:ind w:firstLine="720"/>
        <w:jc w:val="center"/>
        <w:rPr>
          <w:rFonts w:ascii="Book Antiqua" w:eastAsia="Times New Roman" w:hAnsi="Book Antiqua" w:cs="Times New Roman"/>
          <w:spacing w:val="12"/>
          <w:kern w:val="0"/>
          <w14:ligatures w14:val="none"/>
        </w:rPr>
      </w:pPr>
      <w:r w:rsidRPr="004F2A54">
        <w:rPr>
          <w:rFonts w:ascii="Book Antiqua" w:eastAsia="Times New Roman" w:hAnsi="Book Antiqua" w:cs="Times New Roman"/>
          <w:spacing w:val="12"/>
          <w:kern w:val="0"/>
          <w14:ligatures w14:val="none"/>
        </w:rPr>
        <w:t>CONSIDERACIONES ADICIONALES</w:t>
      </w:r>
    </w:p>
    <w:p w14:paraId="2692AA3F" w14:textId="34E57717" w:rsidR="008F5FDB" w:rsidRDefault="00FD15C6" w:rsidP="005C7C8E">
      <w:pPr>
        <w:spacing w:after="0" w:line="288" w:lineRule="auto"/>
        <w:ind w:firstLine="720"/>
        <w:jc w:val="both"/>
        <w:rPr>
          <w:rFonts w:ascii="Book Antiqua" w:hAnsi="Book Antiqua"/>
        </w:rPr>
      </w:pPr>
      <w:r>
        <w:rPr>
          <w:rFonts w:ascii="Book Antiqua" w:hAnsi="Book Antiqua"/>
        </w:rPr>
        <w:t xml:space="preserve">Como ya </w:t>
      </w:r>
      <w:r w:rsidR="0056101C">
        <w:rPr>
          <w:rFonts w:ascii="Book Antiqua" w:hAnsi="Book Antiqua"/>
        </w:rPr>
        <w:t>se indicó</w:t>
      </w:r>
      <w:r>
        <w:rPr>
          <w:rFonts w:ascii="Book Antiqua" w:hAnsi="Book Antiqua"/>
        </w:rPr>
        <w:t xml:space="preserve">, el P. del S. 689 es la versión actualizada del P. del S. 98 que recibió un veto de bolsillo hace tan solo algunos meses. Sin embargo, esta versión actualizada, contiene las enmiendas necesarias que </w:t>
      </w:r>
      <w:r w:rsidR="00AC33BA">
        <w:rPr>
          <w:rFonts w:ascii="Book Antiqua" w:hAnsi="Book Antiqua"/>
        </w:rPr>
        <w:t>satisfacen las objeciones que pudieron haberse plasmado por parte de la Rama Ejecutiva</w:t>
      </w:r>
      <w:r w:rsidR="004D490B">
        <w:rPr>
          <w:rFonts w:ascii="Book Antiqua" w:hAnsi="Book Antiqua"/>
        </w:rPr>
        <w:t>.</w:t>
      </w:r>
    </w:p>
    <w:p w14:paraId="60328DD0" w14:textId="2C481DCB" w:rsidR="00FC4A7F" w:rsidRDefault="004D490B" w:rsidP="005C7C8E">
      <w:pPr>
        <w:spacing w:after="0" w:line="288" w:lineRule="auto"/>
        <w:ind w:firstLine="720"/>
        <w:jc w:val="both"/>
        <w:rPr>
          <w:rFonts w:ascii="Book Antiqua" w:hAnsi="Book Antiqua"/>
        </w:rPr>
      </w:pPr>
      <w:r>
        <w:rPr>
          <w:rFonts w:ascii="Book Antiqua" w:hAnsi="Book Antiqua"/>
        </w:rPr>
        <w:t xml:space="preserve"> </w:t>
      </w:r>
      <w:r w:rsidR="00C147B8">
        <w:rPr>
          <w:rFonts w:ascii="Book Antiqua" w:hAnsi="Book Antiqua"/>
        </w:rPr>
        <w:t>D</w:t>
      </w:r>
      <w:r w:rsidR="00C80B87" w:rsidRPr="00EB3FF1">
        <w:rPr>
          <w:rFonts w:ascii="Book Antiqua" w:hAnsi="Book Antiqua"/>
        </w:rPr>
        <w:t xml:space="preserve">el texto aprobado por el Senado, </w:t>
      </w:r>
      <w:r w:rsidR="00C147B8">
        <w:rPr>
          <w:rFonts w:ascii="Book Antiqua" w:hAnsi="Book Antiqua"/>
        </w:rPr>
        <w:t xml:space="preserve">se desprende que </w:t>
      </w:r>
      <w:r w:rsidR="00EB3FF1" w:rsidRPr="00EB3FF1">
        <w:rPr>
          <w:rFonts w:ascii="Book Antiqua" w:eastAsia="Times New Roman" w:hAnsi="Book Antiqua" w:cs="Times New Roman"/>
          <w:kern w:val="0"/>
          <w14:ligatures w14:val="none"/>
        </w:rPr>
        <w:t>el P. del S. 689 incorporó las enmiendas</w:t>
      </w:r>
      <w:r w:rsidR="009E689C">
        <w:rPr>
          <w:rFonts w:ascii="Book Antiqua" w:eastAsia="Times New Roman" w:hAnsi="Book Antiqua" w:cs="Times New Roman"/>
          <w:kern w:val="0"/>
          <w14:ligatures w14:val="none"/>
        </w:rPr>
        <w:t xml:space="preserve"> que Justicia</w:t>
      </w:r>
      <w:r w:rsidR="00EB3FF1" w:rsidRPr="00EB3FF1">
        <w:rPr>
          <w:rFonts w:ascii="Book Antiqua" w:eastAsia="Times New Roman" w:hAnsi="Book Antiqua" w:cs="Times New Roman"/>
          <w:kern w:val="0"/>
          <w14:ligatures w14:val="none"/>
        </w:rPr>
        <w:t xml:space="preserve"> recomend</w:t>
      </w:r>
      <w:r w:rsidR="009E689C">
        <w:rPr>
          <w:rFonts w:ascii="Book Antiqua" w:eastAsia="Times New Roman" w:hAnsi="Book Antiqua" w:cs="Times New Roman"/>
          <w:kern w:val="0"/>
          <w14:ligatures w14:val="none"/>
        </w:rPr>
        <w:t>ó</w:t>
      </w:r>
      <w:r w:rsidR="00EB3FF1" w:rsidRPr="00EB3FF1">
        <w:rPr>
          <w:rFonts w:ascii="Book Antiqua" w:eastAsia="Times New Roman" w:hAnsi="Book Antiqua" w:cs="Times New Roman"/>
          <w:kern w:val="0"/>
          <w14:ligatures w14:val="none"/>
        </w:rPr>
        <w:t xml:space="preserve"> </w:t>
      </w:r>
      <w:r w:rsidR="009E689C">
        <w:rPr>
          <w:rFonts w:ascii="Book Antiqua" w:eastAsia="Times New Roman" w:hAnsi="Book Antiqua" w:cs="Times New Roman"/>
          <w:kern w:val="0"/>
          <w14:ligatures w14:val="none"/>
        </w:rPr>
        <w:t>para e</w:t>
      </w:r>
      <w:r w:rsidR="00EB3FF1" w:rsidRPr="00EB3FF1">
        <w:rPr>
          <w:rFonts w:ascii="Book Antiqua" w:eastAsia="Times New Roman" w:hAnsi="Book Antiqua" w:cs="Times New Roman"/>
          <w:kern w:val="0"/>
          <w14:ligatures w14:val="none"/>
        </w:rPr>
        <w:t xml:space="preserve">l P. del S. 98. De la misma manera, esta versión </w:t>
      </w:r>
      <w:r w:rsidR="00D72988" w:rsidRPr="00EB3FF1">
        <w:rPr>
          <w:rFonts w:ascii="Book Antiqua" w:hAnsi="Book Antiqua"/>
        </w:rPr>
        <w:t>acog</w:t>
      </w:r>
      <w:r w:rsidR="001C3ACD">
        <w:rPr>
          <w:rFonts w:ascii="Book Antiqua" w:hAnsi="Book Antiqua"/>
        </w:rPr>
        <w:t>ió</w:t>
      </w:r>
      <w:r w:rsidR="00D72988" w:rsidRPr="00EB3FF1">
        <w:rPr>
          <w:rFonts w:ascii="Book Antiqua" w:hAnsi="Book Antiqua"/>
        </w:rPr>
        <w:t xml:space="preserve"> la recomendación de Familia.</w:t>
      </w:r>
      <w:r w:rsidR="00EB3FF1">
        <w:rPr>
          <w:rFonts w:ascii="Book Antiqua" w:hAnsi="Book Antiqua"/>
        </w:rPr>
        <w:t xml:space="preserve"> </w:t>
      </w:r>
      <w:r w:rsidR="001C3ACD">
        <w:rPr>
          <w:rFonts w:ascii="Book Antiqua" w:hAnsi="Book Antiqua"/>
        </w:rPr>
        <w:t>I</w:t>
      </w:r>
      <w:r w:rsidR="007D4A76">
        <w:rPr>
          <w:rFonts w:ascii="Book Antiqua" w:hAnsi="Book Antiqua"/>
        </w:rPr>
        <w:t>ncluso</w:t>
      </w:r>
      <w:r w:rsidR="001C3ACD">
        <w:rPr>
          <w:rFonts w:ascii="Book Antiqua" w:hAnsi="Book Antiqua"/>
        </w:rPr>
        <w:t>,</w:t>
      </w:r>
      <w:r w:rsidR="007D4A76">
        <w:rPr>
          <w:rFonts w:ascii="Book Antiqua" w:hAnsi="Book Antiqua"/>
        </w:rPr>
        <w:t xml:space="preserve"> se acogieron las recomendaciones adicionales que presentó la SAL para fortalecer el balance</w:t>
      </w:r>
      <w:r w:rsidR="000B0E76">
        <w:rPr>
          <w:rFonts w:ascii="Book Antiqua" w:hAnsi="Book Antiqua"/>
        </w:rPr>
        <w:t>—</w:t>
      </w:r>
      <w:r w:rsidR="007D4A76">
        <w:rPr>
          <w:rFonts w:ascii="Book Antiqua" w:hAnsi="Book Antiqua"/>
        </w:rPr>
        <w:t>en términos de protección de derechos constitucionales</w:t>
      </w:r>
      <w:r w:rsidR="000B0E76">
        <w:rPr>
          <w:rFonts w:ascii="Book Antiqua" w:hAnsi="Book Antiqua"/>
        </w:rPr>
        <w:t>—</w:t>
      </w:r>
      <w:r w:rsidR="007D4A76">
        <w:rPr>
          <w:rFonts w:ascii="Book Antiqua" w:hAnsi="Book Antiqua"/>
        </w:rPr>
        <w:t xml:space="preserve">entre la preservación de la evidencia y las garantías procesales </w:t>
      </w:r>
      <w:r w:rsidR="00CC5B2F">
        <w:rPr>
          <w:rFonts w:ascii="Book Antiqua" w:hAnsi="Book Antiqua"/>
        </w:rPr>
        <w:t xml:space="preserve">de </w:t>
      </w:r>
      <w:r w:rsidR="007D4A76">
        <w:rPr>
          <w:rFonts w:ascii="Book Antiqua" w:hAnsi="Book Antiqua"/>
        </w:rPr>
        <w:t>los menores de edad en Puerto Rico.</w:t>
      </w:r>
    </w:p>
    <w:p w14:paraId="1D3EB45A" w14:textId="68F201DF" w:rsidR="00472D17" w:rsidRDefault="007D4A76" w:rsidP="00DB79B5">
      <w:pPr>
        <w:spacing w:after="120" w:line="288" w:lineRule="auto"/>
        <w:ind w:firstLine="720"/>
        <w:jc w:val="both"/>
        <w:rPr>
          <w:rFonts w:ascii="Book Antiqua" w:eastAsia="Times New Roman" w:hAnsi="Book Antiqua" w:cs="Times New Roman"/>
          <w:kern w:val="0"/>
          <w14:ligatures w14:val="none"/>
        </w:rPr>
      </w:pPr>
      <w:r>
        <w:rPr>
          <w:rFonts w:ascii="Book Antiqua" w:hAnsi="Book Antiqua"/>
        </w:rPr>
        <w:t xml:space="preserve"> </w:t>
      </w:r>
      <w:r w:rsidR="00977AB1">
        <w:rPr>
          <w:rFonts w:ascii="Book Antiqua" w:hAnsi="Book Antiqua"/>
        </w:rPr>
        <w:t xml:space="preserve">Al igual que </w:t>
      </w:r>
      <w:r w:rsidR="00565115">
        <w:rPr>
          <w:rFonts w:ascii="Book Antiqua" w:hAnsi="Book Antiqua"/>
        </w:rPr>
        <w:t xml:space="preserve">la </w:t>
      </w:r>
      <w:r>
        <w:rPr>
          <w:rFonts w:ascii="Book Antiqua" w:eastAsia="Times New Roman" w:hAnsi="Book Antiqua" w:cs="Times New Roman"/>
          <w:kern w:val="0"/>
          <w14:ligatures w14:val="none"/>
        </w:rPr>
        <w:t>comisión informante ante el Senado de Puerto Rico</w:t>
      </w:r>
      <w:r w:rsidR="00977AB1">
        <w:rPr>
          <w:rFonts w:ascii="Book Antiqua" w:eastAsia="Times New Roman" w:hAnsi="Book Antiqua" w:cs="Times New Roman"/>
          <w:kern w:val="0"/>
          <w14:ligatures w14:val="none"/>
        </w:rPr>
        <w:t>, esta comisión</w:t>
      </w:r>
      <w:r w:rsidR="00472D17" w:rsidRPr="00472D17">
        <w:rPr>
          <w:rFonts w:ascii="Book Antiqua" w:eastAsia="Times New Roman" w:hAnsi="Book Antiqua" w:cs="Times New Roman"/>
          <w:kern w:val="0"/>
          <w14:ligatures w14:val="none"/>
        </w:rPr>
        <w:t xml:space="preserve"> entiende que el P. del S. 689 representa una medida balanceada, razonable y de alto valor en la protección de los derechos constitucionales de los menores</w:t>
      </w:r>
      <w:r w:rsidR="0043639C">
        <w:rPr>
          <w:rFonts w:ascii="Book Antiqua" w:eastAsia="Times New Roman" w:hAnsi="Book Antiqua" w:cs="Times New Roman"/>
          <w:kern w:val="0"/>
          <w14:ligatures w14:val="none"/>
        </w:rPr>
        <w:t>.</w:t>
      </w:r>
      <w:r w:rsidR="00472D17" w:rsidRPr="00472D17">
        <w:rPr>
          <w:rFonts w:ascii="Book Antiqua" w:eastAsia="Times New Roman" w:hAnsi="Book Antiqua" w:cs="Times New Roman"/>
          <w:kern w:val="0"/>
          <w14:ligatures w14:val="none"/>
        </w:rPr>
        <w:t xml:space="preserve"> </w:t>
      </w:r>
      <w:r w:rsidR="0043639C">
        <w:rPr>
          <w:rFonts w:ascii="Book Antiqua" w:eastAsia="Times New Roman" w:hAnsi="Book Antiqua" w:cs="Times New Roman"/>
          <w:kern w:val="0"/>
          <w14:ligatures w14:val="none"/>
        </w:rPr>
        <w:t>A</w:t>
      </w:r>
      <w:r w:rsidR="00472D17" w:rsidRPr="00472D17">
        <w:rPr>
          <w:rFonts w:ascii="Book Antiqua" w:eastAsia="Times New Roman" w:hAnsi="Book Antiqua" w:cs="Times New Roman"/>
          <w:kern w:val="0"/>
          <w14:ligatures w14:val="none"/>
        </w:rPr>
        <w:t xml:space="preserve"> la vez que dota al sistema de justicia juvenil de mayor transparencia, confiabilidad y uniformidad.</w:t>
      </w:r>
    </w:p>
    <w:p w14:paraId="34B610B5" w14:textId="77777777" w:rsidR="005600B5" w:rsidRPr="00FF0F39" w:rsidRDefault="005600B5" w:rsidP="00DB79B5">
      <w:pPr>
        <w:spacing w:after="120" w:line="240" w:lineRule="auto"/>
        <w:jc w:val="center"/>
        <w:outlineLvl w:val="2"/>
        <w:rPr>
          <w:rFonts w:ascii="Book Antiqua" w:eastAsia="Times New Roman" w:hAnsi="Book Antiqua" w:cs="Times New Roman"/>
          <w:spacing w:val="12"/>
          <w:kern w:val="0"/>
          <w14:ligatures w14:val="none"/>
        </w:rPr>
      </w:pPr>
      <w:r w:rsidRPr="00FF0F39">
        <w:rPr>
          <w:rFonts w:ascii="Book Antiqua" w:eastAsia="Times New Roman" w:hAnsi="Book Antiqua" w:cs="Times New Roman"/>
          <w:spacing w:val="12"/>
          <w:kern w:val="0"/>
          <w14:ligatures w14:val="none"/>
        </w:rPr>
        <w:t>CONCLUSIÓN</w:t>
      </w:r>
    </w:p>
    <w:p w14:paraId="3E1C5FF4" w14:textId="39DC8DFA" w:rsidR="00BE711E" w:rsidRDefault="005600B5" w:rsidP="00A17DB4">
      <w:pPr>
        <w:spacing w:after="120" w:line="288" w:lineRule="auto"/>
        <w:ind w:firstLine="720"/>
        <w:jc w:val="both"/>
        <w:rPr>
          <w:rFonts w:ascii="Book Antiqua" w:eastAsia="Times New Roman" w:hAnsi="Book Antiqua" w:cs="Times New Roman"/>
          <w:kern w:val="0"/>
          <w14:ligatures w14:val="none"/>
        </w:rPr>
      </w:pPr>
      <w:r w:rsidRPr="002C7622">
        <w:rPr>
          <w:rFonts w:ascii="Book Antiqua" w:eastAsia="Times New Roman" w:hAnsi="Book Antiqua" w:cs="Times New Roman"/>
          <w:kern w:val="0"/>
          <w14:ligatures w14:val="none"/>
        </w:rPr>
        <w:t xml:space="preserve">La </w:t>
      </w:r>
      <w:r w:rsidR="00616F9E" w:rsidRPr="002C7622">
        <w:rPr>
          <w:rFonts w:ascii="Book Antiqua" w:eastAsia="Times New Roman" w:hAnsi="Book Antiqua" w:cs="Times New Roman"/>
          <w:kern w:val="0"/>
          <w14:ligatures w14:val="none"/>
        </w:rPr>
        <w:t>obligación de grabar el interrogatorio no solo protege los derechos del menor, sino que además ofrece una herramienta objetiva al tribunal y a las partes para evaluar la legalidad y voluntariedad de la confesión.</w:t>
      </w:r>
      <w:r w:rsidR="00AF1BCE" w:rsidRPr="002C7622">
        <w:t xml:space="preserve"> </w:t>
      </w:r>
      <w:r w:rsidR="008C1CAB">
        <w:rPr>
          <w:rFonts w:ascii="Book Antiqua" w:eastAsia="Times New Roman" w:hAnsi="Book Antiqua" w:cs="Times New Roman"/>
          <w:kern w:val="0"/>
          <w14:ligatures w14:val="none"/>
        </w:rPr>
        <w:t>Tener récord grabado sobre</w:t>
      </w:r>
      <w:r w:rsidR="00AF1BCE" w:rsidRPr="002C7622">
        <w:rPr>
          <w:rFonts w:ascii="Book Antiqua" w:eastAsia="Times New Roman" w:hAnsi="Book Antiqua" w:cs="Times New Roman"/>
          <w:kern w:val="0"/>
          <w14:ligatures w14:val="none"/>
        </w:rPr>
        <w:t xml:space="preserve"> los interrogatorios</w:t>
      </w:r>
      <w:r w:rsidR="00DB79B5">
        <w:rPr>
          <w:rFonts w:ascii="Book Antiqua" w:eastAsia="Times New Roman" w:hAnsi="Book Antiqua" w:cs="Times New Roman"/>
          <w:kern w:val="0"/>
          <w14:ligatures w14:val="none"/>
        </w:rPr>
        <w:t>—</w:t>
      </w:r>
      <w:r w:rsidR="008C1CAB">
        <w:rPr>
          <w:rFonts w:ascii="Book Antiqua" w:eastAsia="Times New Roman" w:hAnsi="Book Antiqua" w:cs="Times New Roman"/>
          <w:kern w:val="0"/>
          <w14:ligatures w14:val="none"/>
        </w:rPr>
        <w:t>sean de menores o de adultos</w:t>
      </w:r>
      <w:r w:rsidR="00B23548">
        <w:rPr>
          <w:rFonts w:ascii="Book Antiqua" w:eastAsia="Times New Roman" w:hAnsi="Book Antiqua" w:cs="Times New Roman"/>
          <w:kern w:val="0"/>
          <w14:ligatures w14:val="none"/>
        </w:rPr>
        <w:t>—</w:t>
      </w:r>
      <w:r w:rsidR="00AF1BCE" w:rsidRPr="008C1CAB">
        <w:rPr>
          <w:rFonts w:ascii="Book Antiqua" w:eastAsia="Times New Roman" w:hAnsi="Book Antiqua" w:cs="Times New Roman"/>
          <w:kern w:val="0"/>
          <w14:ligatures w14:val="none"/>
        </w:rPr>
        <w:t>beneficia a las agencias del orden público</w:t>
      </w:r>
      <w:r w:rsidR="00AF1BCE" w:rsidRPr="002C7622">
        <w:rPr>
          <w:rFonts w:ascii="Book Antiqua" w:eastAsia="Times New Roman" w:hAnsi="Book Antiqua" w:cs="Times New Roman"/>
          <w:kern w:val="0"/>
          <w14:ligatures w14:val="none"/>
        </w:rPr>
        <w:t>, ya que ayuda a documentar la evidencia, garantiza la validez de las confesiones y refuerza la legalidad del proceso.</w:t>
      </w:r>
      <w:r w:rsidR="008375B9">
        <w:rPr>
          <w:rFonts w:ascii="Book Antiqua" w:eastAsia="Times New Roman" w:hAnsi="Book Antiqua" w:cs="Times New Roman"/>
          <w:kern w:val="0"/>
          <w14:ligatures w14:val="none"/>
        </w:rPr>
        <w:t xml:space="preserve"> </w:t>
      </w:r>
      <w:r w:rsidR="00917900">
        <w:rPr>
          <w:rFonts w:ascii="Book Antiqua" w:eastAsia="Times New Roman" w:hAnsi="Book Antiqua" w:cs="Times New Roman"/>
          <w:kern w:val="0"/>
          <w14:ligatures w14:val="none"/>
        </w:rPr>
        <w:t>Como dij</w:t>
      </w:r>
      <w:r w:rsidR="004358CA">
        <w:rPr>
          <w:rFonts w:ascii="Book Antiqua" w:eastAsia="Times New Roman" w:hAnsi="Book Antiqua" w:cs="Times New Roman"/>
          <w:kern w:val="0"/>
          <w14:ligatures w14:val="none"/>
        </w:rPr>
        <w:t>o esta comisión sobre el P. del S. 98</w:t>
      </w:r>
      <w:r w:rsidR="0094560B">
        <w:rPr>
          <w:rFonts w:ascii="Book Antiqua" w:eastAsia="Times New Roman" w:hAnsi="Book Antiqua" w:cs="Times New Roman"/>
          <w:kern w:val="0"/>
          <w14:ligatures w14:val="none"/>
        </w:rPr>
        <w:t>:</w:t>
      </w:r>
    </w:p>
    <w:p w14:paraId="7666BB17" w14:textId="6C1293A2" w:rsidR="00E73CB9" w:rsidRPr="00A3634E" w:rsidRDefault="0094560B" w:rsidP="00A3634E">
      <w:pPr>
        <w:spacing w:after="0" w:line="240" w:lineRule="auto"/>
        <w:ind w:left="360" w:right="360" w:firstLine="720"/>
        <w:jc w:val="both"/>
        <w:rPr>
          <w:rFonts w:ascii="Book Antiqua" w:eastAsia="Times New Roman" w:hAnsi="Book Antiqua" w:cs="Times New Roman"/>
          <w:kern w:val="0"/>
          <w14:ligatures w14:val="none"/>
        </w:rPr>
      </w:pPr>
      <w:r w:rsidRPr="00FF0F39">
        <w:rPr>
          <w:rFonts w:ascii="Book Antiqua" w:eastAsia="Times New Roman" w:hAnsi="Book Antiqua" w:cs="Times New Roman"/>
          <w:kern w:val="0"/>
          <w14:ligatures w14:val="none"/>
        </w:rPr>
        <w:t>“Coincidimos en que la medida persigue un fin legítimo y necesario de reforzar las garantías constitucionales de los menores de edad durante etapas críticas del proceso investigativo. Se enfatiza la interpretación de la Ley de Menores de Puerto Rico conforme a los propósitos de cuidado, protección, desarrollo, habilitación y rehabilitación de los menores, y la protección de la comunidad.”</w:t>
      </w:r>
      <w:r w:rsidR="003700EA" w:rsidRPr="00FF0F39">
        <w:rPr>
          <w:rStyle w:val="FootnoteReference"/>
          <w:rFonts w:ascii="Book Antiqua" w:eastAsia="Times New Roman" w:hAnsi="Book Antiqua" w:cs="Times New Roman"/>
          <w:kern w:val="0"/>
          <w14:ligatures w14:val="none"/>
        </w:rPr>
        <w:footnoteReference w:id="14"/>
      </w:r>
    </w:p>
    <w:p w14:paraId="33220CAC" w14:textId="6AAC265E" w:rsidR="00C74371" w:rsidRPr="00795BAC" w:rsidRDefault="00C74371" w:rsidP="00C74371">
      <w:pPr>
        <w:spacing w:after="0" w:line="288" w:lineRule="auto"/>
        <w:ind w:firstLine="720"/>
        <w:jc w:val="both"/>
        <w:rPr>
          <w:rFonts w:ascii="Book Antiqua" w:eastAsia="Calibri" w:hAnsi="Book Antiqua" w:cs="Times New Roman"/>
          <w:kern w:val="0"/>
          <w:lang w:val="es-ES"/>
          <w14:ligatures w14:val="none"/>
        </w:rPr>
      </w:pPr>
      <w:r w:rsidRPr="00795BAC">
        <w:rPr>
          <w:rFonts w:ascii="Book Antiqua" w:eastAsia="Calibri" w:hAnsi="Book Antiqua" w:cs="Times New Roman"/>
          <w:kern w:val="0"/>
          <w:lang w:val="es-ES"/>
          <w14:ligatures w14:val="none"/>
        </w:rPr>
        <w:lastRenderedPageBreak/>
        <w:t xml:space="preserve">Esta Comisión recomienda favorablemente la aprobación del P. del S. 689 con las enmiendas incorporadas en el </w:t>
      </w:r>
      <w:proofErr w:type="spellStart"/>
      <w:r w:rsidRPr="00795BAC">
        <w:rPr>
          <w:rFonts w:ascii="Book Antiqua" w:eastAsia="Calibri" w:hAnsi="Book Antiqua" w:cs="Times New Roman"/>
          <w:kern w:val="0"/>
          <w:lang w:val="es-ES"/>
          <w14:ligatures w14:val="none"/>
        </w:rPr>
        <w:t>entirillado</w:t>
      </w:r>
      <w:proofErr w:type="spellEnd"/>
      <w:r w:rsidRPr="00795BAC">
        <w:rPr>
          <w:rFonts w:ascii="Book Antiqua" w:eastAsia="Calibri" w:hAnsi="Book Antiqua" w:cs="Times New Roman"/>
          <w:kern w:val="0"/>
          <w:lang w:val="es-ES"/>
          <w14:ligatures w14:val="none"/>
        </w:rPr>
        <w:t xml:space="preserve"> electrónico que se acompaña, por las siguientes razones:</w:t>
      </w:r>
    </w:p>
    <w:p w14:paraId="121E2601" w14:textId="47DB38E7" w:rsidR="00C74371" w:rsidRPr="00795BAC" w:rsidRDefault="00C74371" w:rsidP="00C74371">
      <w:pPr>
        <w:spacing w:after="0" w:line="288" w:lineRule="auto"/>
        <w:ind w:firstLine="720"/>
        <w:jc w:val="both"/>
        <w:rPr>
          <w:rFonts w:ascii="Book Antiqua" w:eastAsia="Calibri" w:hAnsi="Book Antiqua" w:cs="Times New Roman"/>
          <w:kern w:val="0"/>
          <w:lang w:val="es-ES"/>
          <w14:ligatures w14:val="none"/>
        </w:rPr>
      </w:pPr>
      <w:r w:rsidRPr="00795BAC">
        <w:rPr>
          <w:rFonts w:ascii="Book Antiqua" w:eastAsia="Calibri" w:hAnsi="Book Antiqua" w:cs="Times New Roman"/>
          <w:kern w:val="0"/>
          <w:lang w:val="es-ES"/>
          <w14:ligatures w14:val="none"/>
        </w:rPr>
        <w:t>El proyecto corrige una contradicción existente en la legislación vigente, eliminando la excepción que permitía a menores renunciar al derecho a representación legal sin la presencia de un abogado. Fortalece significativamente las protecciones constitucionales de los menores al establecer salvaguardas claras y específicas que aseguran que las renuncias a derechos fundamentales sean verdaderamente voluntarias, inteligentes e informadas. Por su parte, el requisito de grabación en audio y video de los interrogatorios protege tanto a los menores como a los agentes del orden público, aumentando la confiabilidad de las declaraciones obtenidas y reduciendo disputas posteriores sobre las circunstancias y condiciones del interrogatorio. Asimismo, incluye salvaguardas de documentación obligatoria y corroboración supletoria.</w:t>
      </w:r>
    </w:p>
    <w:p w14:paraId="0084E120" w14:textId="20D48B79" w:rsidR="00C74371" w:rsidRPr="00795BAC" w:rsidRDefault="00C74371" w:rsidP="00C74371">
      <w:pPr>
        <w:spacing w:after="0" w:line="288" w:lineRule="auto"/>
        <w:ind w:firstLine="720"/>
        <w:jc w:val="both"/>
        <w:rPr>
          <w:rFonts w:ascii="Book Antiqua" w:eastAsia="Calibri" w:hAnsi="Book Antiqua" w:cs="Times New Roman"/>
          <w:kern w:val="0"/>
          <w:lang w:val="es-ES"/>
          <w14:ligatures w14:val="none"/>
        </w:rPr>
      </w:pPr>
      <w:r w:rsidRPr="00795BAC">
        <w:rPr>
          <w:rFonts w:ascii="Book Antiqua" w:eastAsia="Calibri" w:hAnsi="Book Antiqua" w:cs="Times New Roman"/>
          <w:kern w:val="0"/>
          <w:lang w:val="es-ES"/>
          <w14:ligatures w14:val="none"/>
        </w:rPr>
        <w:t>Esta legislación se alinea con las mejores prácticas de jurisdicciones líderes en la protección de derechos de menores, reconociendo la especial vulnerabilidad de esta población y la necesidad de garantías procesales robustas.</w:t>
      </w:r>
    </w:p>
    <w:p w14:paraId="68459CA4" w14:textId="1B6B5ABE" w:rsidR="00C74371" w:rsidRPr="00795BAC" w:rsidRDefault="00C74371" w:rsidP="00C74371">
      <w:pPr>
        <w:spacing w:after="0" w:line="288" w:lineRule="auto"/>
        <w:ind w:firstLine="720"/>
        <w:jc w:val="both"/>
        <w:rPr>
          <w:rFonts w:ascii="Book Antiqua" w:eastAsia="Calibri" w:hAnsi="Book Antiqua" w:cs="Times New Roman"/>
          <w:kern w:val="0"/>
          <w:lang w:val="es-ES"/>
          <w14:ligatures w14:val="none"/>
        </w:rPr>
      </w:pPr>
      <w:r w:rsidRPr="00795BAC">
        <w:rPr>
          <w:rFonts w:ascii="Book Antiqua" w:eastAsia="Calibri" w:hAnsi="Book Antiqua" w:cs="Times New Roman"/>
          <w:kern w:val="0"/>
          <w:lang w:val="es-ES"/>
          <w14:ligatures w14:val="none"/>
        </w:rPr>
        <w:t xml:space="preserve">Por todas estas razones, esta Comisión recomienda la aprobación del P. del S. 689 con las enmiendas técnicas incorporadas en el </w:t>
      </w:r>
      <w:proofErr w:type="spellStart"/>
      <w:r w:rsidRPr="00795BAC">
        <w:rPr>
          <w:rFonts w:ascii="Book Antiqua" w:eastAsia="Calibri" w:hAnsi="Book Antiqua" w:cs="Times New Roman"/>
          <w:kern w:val="0"/>
          <w:lang w:val="es-ES"/>
          <w14:ligatures w14:val="none"/>
        </w:rPr>
        <w:t>entirillado</w:t>
      </w:r>
      <w:proofErr w:type="spellEnd"/>
      <w:r w:rsidRPr="00795BAC">
        <w:rPr>
          <w:rFonts w:ascii="Book Antiqua" w:eastAsia="Calibri" w:hAnsi="Book Antiqua" w:cs="Times New Roman"/>
          <w:kern w:val="0"/>
          <w:lang w:val="es-ES"/>
          <w14:ligatures w14:val="none"/>
        </w:rPr>
        <w:t xml:space="preserve"> electrónico que se acompaña.</w:t>
      </w:r>
    </w:p>
    <w:p w14:paraId="48803026" w14:textId="64603072" w:rsidR="00E90136" w:rsidRPr="00C74371" w:rsidRDefault="00E90136" w:rsidP="00C74371">
      <w:pPr>
        <w:spacing w:after="0" w:line="288" w:lineRule="auto"/>
        <w:jc w:val="both"/>
        <w:rPr>
          <w:rFonts w:ascii="Book Antiqua" w:eastAsia="Calibri" w:hAnsi="Book Antiqua" w:cs="Times New Roman"/>
          <w:kern w:val="0"/>
          <w14:ligatures w14:val="none"/>
        </w:rPr>
      </w:pPr>
    </w:p>
    <w:p w14:paraId="10CAC3EE" w14:textId="2E415364" w:rsidR="00E90136" w:rsidRPr="00E43546" w:rsidRDefault="00FF0F39" w:rsidP="00E90136">
      <w:pPr>
        <w:spacing w:after="0" w:line="240" w:lineRule="auto"/>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Respetuosamente presentado,</w:t>
      </w:r>
    </w:p>
    <w:p w14:paraId="06283EF8" w14:textId="77777777" w:rsidR="00E90136" w:rsidRPr="002C7622" w:rsidRDefault="00E90136" w:rsidP="00E90136">
      <w:pPr>
        <w:spacing w:after="0" w:line="240" w:lineRule="auto"/>
        <w:outlineLvl w:val="0"/>
        <w:rPr>
          <w:rFonts w:ascii="Book Antiqua" w:eastAsia="Calibri" w:hAnsi="Book Antiqua" w:cs="Times New Roman"/>
          <w:kern w:val="0"/>
          <w14:ligatures w14:val="none"/>
        </w:rPr>
      </w:pPr>
    </w:p>
    <w:p w14:paraId="5104649E" w14:textId="77777777" w:rsidR="00E90136" w:rsidRDefault="00E90136" w:rsidP="00E90136">
      <w:pPr>
        <w:spacing w:after="0" w:line="240" w:lineRule="auto"/>
        <w:outlineLvl w:val="0"/>
        <w:rPr>
          <w:rFonts w:ascii="Book Antiqua" w:eastAsia="Calibri" w:hAnsi="Book Antiqua" w:cs="Times New Roman"/>
          <w:kern w:val="0"/>
          <w14:ligatures w14:val="none"/>
        </w:rPr>
      </w:pPr>
    </w:p>
    <w:p w14:paraId="7CB7A530" w14:textId="77777777" w:rsidR="00C74371" w:rsidRPr="002C7622" w:rsidRDefault="00C74371" w:rsidP="00E90136">
      <w:pPr>
        <w:spacing w:after="0" w:line="240" w:lineRule="auto"/>
        <w:outlineLvl w:val="0"/>
        <w:rPr>
          <w:rFonts w:ascii="Book Antiqua" w:eastAsia="Calibri" w:hAnsi="Book Antiqua" w:cs="Times New Roman"/>
          <w:kern w:val="0"/>
          <w14:ligatures w14:val="none"/>
        </w:rPr>
      </w:pPr>
    </w:p>
    <w:p w14:paraId="3094E7E7" w14:textId="373AAA05" w:rsidR="00E90136" w:rsidRPr="009F1338" w:rsidRDefault="00E43546" w:rsidP="00E43546">
      <w:pPr>
        <w:spacing w:after="0" w:line="240" w:lineRule="auto"/>
        <w:jc w:val="both"/>
        <w:outlineLvl w:val="0"/>
        <w:rPr>
          <w:rFonts w:ascii="Book Antiqua" w:eastAsia="Calibri" w:hAnsi="Book Antiqua" w:cs="Times New Roman"/>
          <w:b/>
          <w:smallCaps/>
          <w:kern w:val="0"/>
          <w14:ligatures w14:val="none"/>
        </w:rPr>
      </w:pPr>
      <w:r w:rsidRPr="009F1338">
        <w:rPr>
          <w:rFonts w:ascii="Book Antiqua" w:eastAsia="Calibri" w:hAnsi="Book Antiqua" w:cs="Times New Roman"/>
          <w:b/>
          <w:smallCaps/>
          <w:kern w:val="0"/>
          <w14:ligatures w14:val="none"/>
        </w:rPr>
        <w:t>José J. Pérez Cordero</w:t>
      </w:r>
    </w:p>
    <w:p w14:paraId="03FA4187" w14:textId="3AA85B1C" w:rsidR="00221FDC" w:rsidRDefault="00E90136" w:rsidP="00E43546">
      <w:pPr>
        <w:spacing w:after="0" w:line="240" w:lineRule="auto"/>
        <w:jc w:val="both"/>
        <w:outlineLvl w:val="0"/>
        <w:rPr>
          <w:rFonts w:ascii="Book Antiqua" w:eastAsia="Calibri" w:hAnsi="Book Antiqua" w:cs="Times New Roman"/>
          <w:kern w:val="0"/>
          <w14:ligatures w14:val="none"/>
        </w:rPr>
      </w:pPr>
      <w:r w:rsidRPr="002C7622">
        <w:rPr>
          <w:rFonts w:ascii="Book Antiqua" w:eastAsia="Calibri" w:hAnsi="Book Antiqua" w:cs="Times New Roman"/>
          <w:kern w:val="0"/>
          <w14:ligatures w14:val="none"/>
        </w:rPr>
        <w:t xml:space="preserve">Presidente </w:t>
      </w:r>
    </w:p>
    <w:p w14:paraId="61C07BDF" w14:textId="11FAD26C" w:rsidR="001D76BB" w:rsidRPr="009A2FD7" w:rsidRDefault="00E43546" w:rsidP="008C6A66">
      <w:pPr>
        <w:spacing w:after="0" w:line="240" w:lineRule="auto"/>
        <w:jc w:val="both"/>
        <w:outlineLvl w:val="0"/>
        <w:rPr>
          <w:rFonts w:ascii="Book Antiqua" w:eastAsia="Times New Roman" w:hAnsi="Book Antiqua" w:cs="Times New Roman"/>
          <w:kern w:val="0"/>
          <w14:ligatures w14:val="none"/>
        </w:rPr>
      </w:pPr>
      <w:r>
        <w:rPr>
          <w:rFonts w:ascii="Book Antiqua" w:eastAsia="Calibri" w:hAnsi="Book Antiqua" w:cs="Times New Roman"/>
          <w:kern w:val="0"/>
          <w14:ligatures w14:val="none"/>
        </w:rPr>
        <w:t>Comisión de lo Jurídico</w:t>
      </w:r>
    </w:p>
    <w:sectPr w:rsidR="001D76BB" w:rsidRPr="009A2FD7" w:rsidSect="00C045AD">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E6A89" w14:textId="77777777" w:rsidR="008B63DF" w:rsidRPr="002C7622" w:rsidRDefault="008B63DF" w:rsidP="00A21EB9">
      <w:pPr>
        <w:spacing w:after="0" w:line="240" w:lineRule="auto"/>
      </w:pPr>
      <w:r w:rsidRPr="002C7622">
        <w:separator/>
      </w:r>
    </w:p>
  </w:endnote>
  <w:endnote w:type="continuationSeparator" w:id="0">
    <w:p w14:paraId="4AA53B64" w14:textId="77777777" w:rsidR="008B63DF" w:rsidRPr="002C7622" w:rsidRDefault="008B63DF" w:rsidP="00A21EB9">
      <w:pPr>
        <w:spacing w:after="0" w:line="240" w:lineRule="auto"/>
      </w:pPr>
      <w:r w:rsidRPr="002C7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774412"/>
      <w:docPartObj>
        <w:docPartGallery w:val="Page Numbers (Bottom of Page)"/>
        <w:docPartUnique/>
      </w:docPartObj>
    </w:sdtPr>
    <w:sdtEndPr>
      <w:rPr>
        <w:noProof/>
      </w:rPr>
    </w:sdtEndPr>
    <w:sdtContent>
      <w:p w14:paraId="53613B29" w14:textId="09BA7F2D" w:rsidR="00596BE2" w:rsidRDefault="00596B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9C9C76" w14:textId="77777777" w:rsidR="00596BE2" w:rsidRDefault="00596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9BAEE" w14:textId="77777777" w:rsidR="008B63DF" w:rsidRPr="002C7622" w:rsidRDefault="008B63DF" w:rsidP="00A21EB9">
      <w:pPr>
        <w:spacing w:after="0" w:line="240" w:lineRule="auto"/>
      </w:pPr>
      <w:r w:rsidRPr="002C7622">
        <w:separator/>
      </w:r>
    </w:p>
  </w:footnote>
  <w:footnote w:type="continuationSeparator" w:id="0">
    <w:p w14:paraId="38635DBA" w14:textId="77777777" w:rsidR="008B63DF" w:rsidRPr="002C7622" w:rsidRDefault="008B63DF" w:rsidP="00A21EB9">
      <w:pPr>
        <w:spacing w:after="0" w:line="240" w:lineRule="auto"/>
      </w:pPr>
      <w:r w:rsidRPr="002C7622">
        <w:continuationSeparator/>
      </w:r>
    </w:p>
  </w:footnote>
  <w:footnote w:id="1">
    <w:p w14:paraId="3CA46C3B" w14:textId="3325464D" w:rsidR="00AB4870" w:rsidRPr="00795BAC" w:rsidRDefault="00AB4870">
      <w:pPr>
        <w:pStyle w:val="FootnoteText"/>
        <w:rPr>
          <w:lang w:val="es-ES"/>
        </w:rPr>
      </w:pPr>
      <w:r>
        <w:rPr>
          <w:rStyle w:val="FootnoteReference"/>
        </w:rPr>
        <w:footnoteRef/>
      </w:r>
      <w:r>
        <w:t xml:space="preserve"> </w:t>
      </w:r>
      <w:r w:rsidRPr="001B40A3">
        <w:rPr>
          <w:rFonts w:ascii="Book Antiqua" w:hAnsi="Book Antiqua"/>
        </w:rPr>
        <w:t xml:space="preserve">Conocida como </w:t>
      </w:r>
      <w:r>
        <w:rPr>
          <w:rFonts w:ascii="Book Antiqua" w:hAnsi="Book Antiqua"/>
          <w:i/>
          <w:iCs/>
        </w:rPr>
        <w:t>l</w:t>
      </w:r>
      <w:r w:rsidRPr="001B40A3">
        <w:rPr>
          <w:rFonts w:ascii="Book Antiqua" w:hAnsi="Book Antiqua"/>
          <w:i/>
          <w:iCs/>
        </w:rPr>
        <w:t xml:space="preserve">ey de </w:t>
      </w:r>
      <w:r>
        <w:rPr>
          <w:rFonts w:ascii="Book Antiqua" w:hAnsi="Book Antiqua"/>
          <w:i/>
          <w:iCs/>
        </w:rPr>
        <w:t>m</w:t>
      </w:r>
      <w:r w:rsidRPr="001B40A3">
        <w:rPr>
          <w:rFonts w:ascii="Book Antiqua" w:hAnsi="Book Antiqua"/>
          <w:i/>
          <w:iCs/>
        </w:rPr>
        <w:t>enores de Puerto Rico</w:t>
      </w:r>
      <w:r>
        <w:rPr>
          <w:rFonts w:ascii="Book Antiqua" w:hAnsi="Book Antiqua"/>
          <w:i/>
          <w:iCs/>
        </w:rPr>
        <w:t>.</w:t>
      </w:r>
    </w:p>
  </w:footnote>
  <w:footnote w:id="2">
    <w:p w14:paraId="583EE4CF" w14:textId="7AD7A651" w:rsidR="00194C6D" w:rsidRPr="001B40A3" w:rsidRDefault="00194C6D"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Véase </w:t>
      </w:r>
      <w:r w:rsidR="006B2845">
        <w:rPr>
          <w:rFonts w:ascii="Book Antiqua" w:hAnsi="Book Antiqua" w:cstheme="majorBidi"/>
        </w:rPr>
        <w:t>tí</w:t>
      </w:r>
      <w:r w:rsidRPr="001B40A3">
        <w:rPr>
          <w:rFonts w:ascii="Book Antiqua" w:hAnsi="Book Antiqua" w:cstheme="majorBidi"/>
        </w:rPr>
        <w:t xml:space="preserve">tulo del P. del S. </w:t>
      </w:r>
      <w:r w:rsidR="00184557" w:rsidRPr="001B40A3">
        <w:rPr>
          <w:rFonts w:ascii="Book Antiqua" w:hAnsi="Book Antiqua" w:cstheme="majorBidi"/>
        </w:rPr>
        <w:t>689</w:t>
      </w:r>
      <w:r w:rsidR="006B2845">
        <w:rPr>
          <w:rFonts w:ascii="Book Antiqua" w:hAnsi="Book Antiqua" w:cstheme="majorBidi"/>
        </w:rPr>
        <w:t>.</w:t>
      </w:r>
    </w:p>
  </w:footnote>
  <w:footnote w:id="3">
    <w:p w14:paraId="6DE731AC" w14:textId="0FF7531C" w:rsidR="00B94BE4" w:rsidRPr="001B40A3" w:rsidRDefault="00B94BE4" w:rsidP="00FC4A7F">
      <w:pPr>
        <w:pStyle w:val="FootnoteText"/>
        <w:spacing w:after="60"/>
        <w:jc w:val="both"/>
        <w:rPr>
          <w:rFonts w:ascii="Book Antiqua" w:hAnsi="Book Antiqua" w:cstheme="majorBidi"/>
          <w:i/>
          <w:iCs/>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001611C6" w:rsidRPr="001B40A3">
        <w:rPr>
          <w:rFonts w:ascii="Book Antiqua" w:hAnsi="Book Antiqua" w:cstheme="majorBidi"/>
        </w:rPr>
        <w:t xml:space="preserve">Título del P. del S. </w:t>
      </w:r>
      <w:r w:rsidR="00E5558C" w:rsidRPr="001B40A3">
        <w:rPr>
          <w:rFonts w:ascii="Book Antiqua" w:hAnsi="Book Antiqua" w:cstheme="majorBidi"/>
        </w:rPr>
        <w:t xml:space="preserve">489, </w:t>
      </w:r>
      <w:r w:rsidR="007F6E0F" w:rsidRPr="001B40A3">
        <w:rPr>
          <w:rFonts w:ascii="Book Antiqua" w:hAnsi="Book Antiqua" w:cstheme="majorBidi"/>
        </w:rPr>
        <w:t xml:space="preserve">según fue </w:t>
      </w:r>
      <w:r w:rsidR="00E5558C" w:rsidRPr="001B40A3">
        <w:rPr>
          <w:rFonts w:ascii="Book Antiqua" w:hAnsi="Book Antiqua" w:cstheme="majorBidi"/>
        </w:rPr>
        <w:t xml:space="preserve">presentado ante el Senado de la 18va. Asamblea Legislativa de Puerto Rico por los </w:t>
      </w:r>
      <w:r w:rsidR="00D207AE" w:rsidRPr="001B40A3">
        <w:rPr>
          <w:rFonts w:ascii="Book Antiqua" w:hAnsi="Book Antiqua" w:cstheme="majorBidi"/>
        </w:rPr>
        <w:t xml:space="preserve">senadores (y </w:t>
      </w:r>
      <w:r w:rsidR="005C7C8E" w:rsidRPr="001B40A3">
        <w:rPr>
          <w:rFonts w:ascii="Book Antiqua" w:hAnsi="Book Antiqua" w:cstheme="majorBidi"/>
        </w:rPr>
        <w:t>exsenadores</w:t>
      </w:r>
      <w:r w:rsidR="00D207AE" w:rsidRPr="001B40A3">
        <w:rPr>
          <w:rFonts w:ascii="Book Antiqua" w:hAnsi="Book Antiqua" w:cstheme="majorBidi"/>
        </w:rPr>
        <w:t xml:space="preserve">): </w:t>
      </w:r>
      <w:r w:rsidR="003A3E51" w:rsidRPr="001B40A3">
        <w:rPr>
          <w:rFonts w:ascii="Book Antiqua" w:hAnsi="Book Antiqua" w:cstheme="majorBidi"/>
          <w:i/>
          <w:iCs/>
        </w:rPr>
        <w:t>Vargas Vidot</w:t>
      </w:r>
      <w:r w:rsidR="00D14364" w:rsidRPr="001B40A3">
        <w:rPr>
          <w:rFonts w:ascii="Book Antiqua" w:hAnsi="Book Antiqua" w:cstheme="majorBidi"/>
        </w:rPr>
        <w:t xml:space="preserve">, </w:t>
      </w:r>
      <w:r w:rsidR="00C51648" w:rsidRPr="001B40A3">
        <w:rPr>
          <w:rFonts w:ascii="Book Antiqua" w:hAnsi="Book Antiqua" w:cstheme="majorBidi"/>
          <w:b/>
          <w:bCs/>
          <w:i/>
          <w:iCs/>
        </w:rPr>
        <w:t>Ríos Santiago</w:t>
      </w:r>
      <w:r w:rsidR="00C51648" w:rsidRPr="001B40A3">
        <w:rPr>
          <w:rFonts w:ascii="Book Antiqua" w:hAnsi="Book Antiqua" w:cstheme="majorBidi"/>
          <w:i/>
          <w:iCs/>
        </w:rPr>
        <w:t xml:space="preserve">, </w:t>
      </w:r>
      <w:r w:rsidR="00885228" w:rsidRPr="001B40A3">
        <w:rPr>
          <w:rFonts w:ascii="Book Antiqua" w:hAnsi="Book Antiqua" w:cstheme="majorBidi"/>
          <w:i/>
          <w:iCs/>
        </w:rPr>
        <w:t xml:space="preserve">Seilhamer Rodríguez </w:t>
      </w:r>
      <w:r w:rsidR="00885228" w:rsidRPr="001B40A3">
        <w:rPr>
          <w:rFonts w:ascii="Book Antiqua" w:hAnsi="Book Antiqua" w:cstheme="majorBidi"/>
        </w:rPr>
        <w:t xml:space="preserve">y </w:t>
      </w:r>
      <w:r w:rsidR="003C58BC" w:rsidRPr="00C300F1">
        <w:rPr>
          <w:rFonts w:ascii="Book Antiqua" w:hAnsi="Book Antiqua" w:cstheme="majorBidi"/>
          <w:i/>
          <w:iCs/>
        </w:rPr>
        <w:t>Bhatia Gautier</w:t>
      </w:r>
      <w:r w:rsidR="007F6E0F" w:rsidRPr="001B40A3">
        <w:rPr>
          <w:rFonts w:ascii="Book Antiqua" w:hAnsi="Book Antiqua" w:cstheme="majorBidi"/>
        </w:rPr>
        <w:t>; énfasis nuestro.</w:t>
      </w:r>
    </w:p>
  </w:footnote>
  <w:footnote w:id="4">
    <w:p w14:paraId="3EC5DF6A" w14:textId="6FAF31B8" w:rsidR="009215F3" w:rsidRPr="001B40A3" w:rsidRDefault="009215F3"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Véase la Sección 19 del Art. III de la Constitución de Puerto Rico. </w:t>
      </w:r>
    </w:p>
  </w:footnote>
  <w:footnote w:id="5">
    <w:p w14:paraId="7E236E5B" w14:textId="73BD0C8E" w:rsidR="00361B08" w:rsidRPr="001B40A3" w:rsidRDefault="00361B08"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007B459B" w:rsidRPr="001B40A3">
        <w:rPr>
          <w:rFonts w:ascii="Book Antiqua" w:hAnsi="Book Antiqua" w:cstheme="majorBidi"/>
        </w:rPr>
        <w:t xml:space="preserve">Texto del P. del S. 98, según enrolado el pasado 28 de junio. </w:t>
      </w:r>
      <w:r w:rsidR="00CE60EA" w:rsidRPr="001B40A3">
        <w:rPr>
          <w:rFonts w:ascii="Book Antiqua" w:hAnsi="Book Antiqua" w:cstheme="majorBidi"/>
        </w:rPr>
        <w:t xml:space="preserve">Esta versión fue presentada por el Senador </w:t>
      </w:r>
      <w:r w:rsidR="00CE60EA" w:rsidRPr="001B40A3">
        <w:rPr>
          <w:rFonts w:ascii="Book Antiqua" w:hAnsi="Book Antiqua" w:cstheme="majorBidi"/>
          <w:i/>
          <w:iCs/>
        </w:rPr>
        <w:t xml:space="preserve">Rivera Schatz </w:t>
      </w:r>
      <w:r w:rsidR="00CE60EA" w:rsidRPr="001B40A3">
        <w:rPr>
          <w:rFonts w:ascii="Book Antiqua" w:hAnsi="Book Antiqua" w:cstheme="majorBidi"/>
        </w:rPr>
        <w:t xml:space="preserve">y tiene como </w:t>
      </w:r>
      <w:r w:rsidR="009972FC" w:rsidRPr="001B40A3">
        <w:rPr>
          <w:rFonts w:ascii="Book Antiqua" w:hAnsi="Book Antiqua" w:cstheme="majorBidi"/>
        </w:rPr>
        <w:t>coautor</w:t>
      </w:r>
      <w:r w:rsidR="00CE60EA" w:rsidRPr="001B40A3">
        <w:rPr>
          <w:rFonts w:ascii="Book Antiqua" w:hAnsi="Book Antiqua" w:cstheme="majorBidi"/>
        </w:rPr>
        <w:t xml:space="preserve"> al Senador </w:t>
      </w:r>
      <w:r w:rsidR="00CE60EA" w:rsidRPr="001B40A3">
        <w:rPr>
          <w:rFonts w:ascii="Book Antiqua" w:hAnsi="Book Antiqua" w:cstheme="majorBidi"/>
          <w:i/>
          <w:iCs/>
        </w:rPr>
        <w:t>Matías Rosario</w:t>
      </w:r>
      <w:r w:rsidR="00CE60EA" w:rsidRPr="001B40A3">
        <w:rPr>
          <w:rFonts w:ascii="Book Antiqua" w:hAnsi="Book Antiqua" w:cstheme="majorBidi"/>
        </w:rPr>
        <w:t>.</w:t>
      </w:r>
    </w:p>
  </w:footnote>
  <w:footnote w:id="6">
    <w:p w14:paraId="0D77D3AF" w14:textId="2F74A299" w:rsidR="00E55FAA" w:rsidRPr="001B40A3" w:rsidRDefault="00E55FAA" w:rsidP="00E55FAA">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Pr="00C300F1">
        <w:rPr>
          <w:rFonts w:ascii="Book Antiqua" w:hAnsi="Book Antiqua" w:cstheme="majorBidi"/>
        </w:rPr>
        <w:t>Véase</w:t>
      </w:r>
      <w:r w:rsidRPr="001B40A3">
        <w:rPr>
          <w:rFonts w:ascii="Book Antiqua" w:hAnsi="Book Antiqua" w:cstheme="majorBidi"/>
          <w:i/>
          <w:iCs/>
        </w:rPr>
        <w:t xml:space="preserve"> </w:t>
      </w:r>
      <w:r w:rsidRPr="001B40A3">
        <w:rPr>
          <w:rFonts w:ascii="Book Antiqua" w:hAnsi="Book Antiqua" w:cstheme="majorBidi"/>
        </w:rPr>
        <w:t xml:space="preserve">Memorial </w:t>
      </w:r>
      <w:r>
        <w:rPr>
          <w:rFonts w:ascii="Book Antiqua" w:hAnsi="Book Antiqua" w:cstheme="majorBidi"/>
        </w:rPr>
        <w:t>e</w:t>
      </w:r>
      <w:r w:rsidRPr="001B40A3">
        <w:rPr>
          <w:rFonts w:ascii="Book Antiqua" w:hAnsi="Book Antiqua" w:cstheme="majorBidi"/>
        </w:rPr>
        <w:t>xplicativo del Departamento de Justicia sobre el P. del S. 689.</w:t>
      </w:r>
    </w:p>
  </w:footnote>
  <w:footnote w:id="7">
    <w:p w14:paraId="3345DD04" w14:textId="03F0C363" w:rsidR="00CD4E2A" w:rsidRPr="001B40A3" w:rsidRDefault="00CD4E2A"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Pr="009874F7">
        <w:rPr>
          <w:rFonts w:ascii="Book Antiqua" w:hAnsi="Book Antiqua" w:cstheme="majorBidi"/>
        </w:rPr>
        <w:t>Véase</w:t>
      </w:r>
      <w:r w:rsidRPr="001B40A3">
        <w:rPr>
          <w:rFonts w:ascii="Book Antiqua" w:hAnsi="Book Antiqua" w:cstheme="majorBidi"/>
          <w:i/>
          <w:iCs/>
        </w:rPr>
        <w:t xml:space="preserve"> </w:t>
      </w:r>
      <w:r w:rsidR="009874F7" w:rsidRPr="001B40A3">
        <w:rPr>
          <w:rFonts w:ascii="Book Antiqua" w:hAnsi="Book Antiqua" w:cstheme="majorBidi"/>
        </w:rPr>
        <w:t xml:space="preserve">Comentarios </w:t>
      </w:r>
      <w:r w:rsidR="009874F7">
        <w:rPr>
          <w:rFonts w:ascii="Book Antiqua" w:hAnsi="Book Antiqua" w:cstheme="majorBidi"/>
        </w:rPr>
        <w:t>a</w:t>
      </w:r>
      <w:r w:rsidR="009874F7" w:rsidRPr="001B40A3">
        <w:rPr>
          <w:rFonts w:ascii="Book Antiqua" w:hAnsi="Book Antiqua" w:cstheme="majorBidi"/>
        </w:rPr>
        <w:t xml:space="preserve">l Proyecto </w:t>
      </w:r>
      <w:r w:rsidR="009874F7">
        <w:rPr>
          <w:rFonts w:ascii="Book Antiqua" w:hAnsi="Book Antiqua" w:cstheme="majorBidi"/>
        </w:rPr>
        <w:t>d</w:t>
      </w:r>
      <w:r w:rsidR="009874F7" w:rsidRPr="001B40A3">
        <w:rPr>
          <w:rFonts w:ascii="Book Antiqua" w:hAnsi="Book Antiqua" w:cstheme="majorBidi"/>
        </w:rPr>
        <w:t>el Senado</w:t>
      </w:r>
      <w:r w:rsidR="00E45F83" w:rsidRPr="001B40A3">
        <w:rPr>
          <w:rFonts w:ascii="Book Antiqua" w:hAnsi="Book Antiqua" w:cstheme="majorBidi"/>
        </w:rPr>
        <w:t xml:space="preserve"> 689</w:t>
      </w:r>
      <w:r w:rsidRPr="001B40A3">
        <w:rPr>
          <w:rFonts w:ascii="Book Antiqua" w:hAnsi="Book Antiqua" w:cstheme="majorBidi"/>
        </w:rPr>
        <w:t>.</w:t>
      </w:r>
    </w:p>
  </w:footnote>
  <w:footnote w:id="8">
    <w:p w14:paraId="509C3DF0" w14:textId="77777777" w:rsidR="00493531" w:rsidRPr="001B40A3" w:rsidRDefault="00493531" w:rsidP="00493531">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Memorial </w:t>
      </w:r>
      <w:r>
        <w:rPr>
          <w:rFonts w:ascii="Book Antiqua" w:hAnsi="Book Antiqua" w:cstheme="majorBidi"/>
        </w:rPr>
        <w:t>e</w:t>
      </w:r>
      <w:r w:rsidRPr="001B40A3">
        <w:rPr>
          <w:rFonts w:ascii="Book Antiqua" w:hAnsi="Book Antiqua" w:cstheme="majorBidi"/>
        </w:rPr>
        <w:t xml:space="preserve">xplicativo </w:t>
      </w:r>
      <w:r>
        <w:rPr>
          <w:rFonts w:ascii="Book Antiqua" w:hAnsi="Book Antiqua" w:cstheme="majorBidi"/>
        </w:rPr>
        <w:t>d</w:t>
      </w:r>
      <w:r w:rsidRPr="001B40A3">
        <w:rPr>
          <w:rFonts w:ascii="Book Antiqua" w:hAnsi="Book Antiqua" w:cstheme="majorBidi"/>
        </w:rPr>
        <w:t xml:space="preserve">e </w:t>
      </w:r>
      <w:r>
        <w:rPr>
          <w:rFonts w:ascii="Book Antiqua" w:hAnsi="Book Antiqua" w:cstheme="majorBidi"/>
        </w:rPr>
        <w:t>l</w:t>
      </w:r>
      <w:r w:rsidRPr="001B40A3">
        <w:rPr>
          <w:rFonts w:ascii="Book Antiqua" w:hAnsi="Book Antiqua" w:cstheme="majorBidi"/>
        </w:rPr>
        <w:t xml:space="preserve">a Sociedad </w:t>
      </w:r>
      <w:r>
        <w:rPr>
          <w:rFonts w:ascii="Book Antiqua" w:hAnsi="Book Antiqua" w:cstheme="majorBidi"/>
        </w:rPr>
        <w:t>p</w:t>
      </w:r>
      <w:r w:rsidRPr="001B40A3">
        <w:rPr>
          <w:rFonts w:ascii="Book Antiqua" w:hAnsi="Book Antiqua" w:cstheme="majorBidi"/>
        </w:rPr>
        <w:t xml:space="preserve">ara Asistencia Legal. </w:t>
      </w:r>
    </w:p>
  </w:footnote>
  <w:footnote w:id="9">
    <w:p w14:paraId="6D978194" w14:textId="7F7718E5" w:rsidR="0064047B" w:rsidRPr="001B40A3" w:rsidRDefault="0064047B"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Pr="008F5FDB">
        <w:rPr>
          <w:rFonts w:ascii="Book Antiqua" w:hAnsi="Book Antiqua" w:cstheme="majorBidi"/>
          <w:i/>
          <w:iCs/>
        </w:rPr>
        <w:t>Íd.</w:t>
      </w:r>
      <w:r w:rsidRPr="001B40A3">
        <w:rPr>
          <w:rFonts w:ascii="Book Antiqua" w:hAnsi="Book Antiqua" w:cstheme="majorBidi"/>
        </w:rPr>
        <w:t xml:space="preserve">, </w:t>
      </w:r>
      <w:r w:rsidR="008F5FDB">
        <w:rPr>
          <w:rFonts w:ascii="Book Antiqua" w:hAnsi="Book Antiqua" w:cstheme="majorBidi"/>
        </w:rPr>
        <w:t>p</w:t>
      </w:r>
      <w:r w:rsidRPr="001B40A3">
        <w:rPr>
          <w:rFonts w:ascii="Book Antiqua" w:hAnsi="Book Antiqua" w:cstheme="majorBidi"/>
        </w:rPr>
        <w:t xml:space="preserve">ágs. </w:t>
      </w:r>
      <w:r w:rsidR="00F323F0" w:rsidRPr="001B40A3">
        <w:rPr>
          <w:rFonts w:ascii="Book Antiqua" w:hAnsi="Book Antiqua" w:cstheme="majorBidi"/>
        </w:rPr>
        <w:t xml:space="preserve">4-5; citas </w:t>
      </w:r>
      <w:r w:rsidR="005B45A3" w:rsidRPr="001B40A3">
        <w:rPr>
          <w:rFonts w:ascii="Book Antiqua" w:hAnsi="Book Antiqua" w:cstheme="majorBidi"/>
        </w:rPr>
        <w:t xml:space="preserve">(en el original) omitidas y énfasis en el original. </w:t>
      </w:r>
    </w:p>
  </w:footnote>
  <w:footnote w:id="10">
    <w:p w14:paraId="0AF31E94" w14:textId="2FAECE75" w:rsidR="009A1AFC" w:rsidRPr="001B40A3" w:rsidRDefault="009A1AFC"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00194EC7" w:rsidRPr="001B40A3">
        <w:rPr>
          <w:rFonts w:ascii="Book Antiqua" w:hAnsi="Book Antiqua" w:cstheme="majorBidi"/>
        </w:rPr>
        <w:t>“No se admitirá la renuncia del menor a cualquier derecho constitucional que le cobije si no están presentes sus padres o encargados</w:t>
      </w:r>
      <w:r w:rsidR="00752AF3" w:rsidRPr="001B40A3">
        <w:rPr>
          <w:rFonts w:ascii="Book Antiqua" w:hAnsi="Book Antiqua" w:cstheme="majorBidi"/>
        </w:rPr>
        <w:t xml:space="preserve"> y su abogado y sin una determinación del Juez de que ésta es libre, inteligente y que el menor conoce las consecuencias de la renuncia. No obstante, la presencia </w:t>
      </w:r>
      <w:r w:rsidR="002E251E" w:rsidRPr="001B40A3">
        <w:rPr>
          <w:rFonts w:ascii="Book Antiqua" w:hAnsi="Book Antiqua" w:cstheme="majorBidi"/>
        </w:rPr>
        <w:t xml:space="preserve">del abogado no será requerida para renunciar al derecho de asistencia de abogado.” </w:t>
      </w:r>
      <w:r w:rsidR="00082DF9" w:rsidRPr="001B40A3">
        <w:rPr>
          <w:rFonts w:ascii="Book Antiqua" w:hAnsi="Book Antiqua" w:cstheme="majorBidi"/>
        </w:rPr>
        <w:t xml:space="preserve">Ley de </w:t>
      </w:r>
      <w:r w:rsidR="008F5FDB">
        <w:rPr>
          <w:rFonts w:ascii="Book Antiqua" w:hAnsi="Book Antiqua" w:cstheme="majorBidi"/>
        </w:rPr>
        <w:t>m</w:t>
      </w:r>
      <w:r w:rsidR="00082DF9" w:rsidRPr="001B40A3">
        <w:rPr>
          <w:rFonts w:ascii="Book Antiqua" w:hAnsi="Book Antiqua" w:cstheme="majorBidi"/>
        </w:rPr>
        <w:t xml:space="preserve">enores </w:t>
      </w:r>
      <w:r w:rsidR="00D12EC0" w:rsidRPr="001B40A3">
        <w:rPr>
          <w:rFonts w:ascii="Book Antiqua" w:hAnsi="Book Antiqua" w:cstheme="majorBidi"/>
        </w:rPr>
        <w:t xml:space="preserve">de Puerto Rico, Ley Núm. 88 de 9 de julio de 1986, 34 LPRA § 2211. </w:t>
      </w:r>
    </w:p>
  </w:footnote>
  <w:footnote w:id="11">
    <w:p w14:paraId="320DC66F" w14:textId="5D5D94DE" w:rsidR="00D12EC0" w:rsidRPr="001B40A3" w:rsidRDefault="00D12EC0"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“No se admitirá la renuncia del menor a cualquier derecho constitucional </w:t>
      </w:r>
      <w:r w:rsidR="00F55EFB" w:rsidRPr="001B40A3">
        <w:rPr>
          <w:rFonts w:ascii="Book Antiqua" w:hAnsi="Book Antiqua" w:cstheme="majorBidi"/>
        </w:rPr>
        <w:t xml:space="preserve">que le cobije si no están presentes sus padres o encargados o defensor judicial y su abogado. La renuncia por parte del menor </w:t>
      </w:r>
      <w:r w:rsidR="00E9683D" w:rsidRPr="001B40A3">
        <w:rPr>
          <w:rFonts w:ascii="Book Antiqua" w:hAnsi="Book Antiqua" w:cstheme="majorBidi"/>
        </w:rPr>
        <w:t xml:space="preserve">será expresa y el juez deberá hacer una determinación de que la misma será expresa y el juez deberá hacer una determinación de que la misma es libre, inteligente y que el menor </w:t>
      </w:r>
      <w:r w:rsidR="008D6DB1" w:rsidRPr="001B40A3">
        <w:rPr>
          <w:rFonts w:ascii="Book Antiqua" w:hAnsi="Book Antiqua" w:cstheme="majorBidi"/>
        </w:rPr>
        <w:t xml:space="preserve">y sus padres, conocen las consecuencias de dicho acto. No obstante, la presencia del abogado no será requerida para renunciar a la representación legal. Reglas de </w:t>
      </w:r>
      <w:r w:rsidR="008F5FDB">
        <w:rPr>
          <w:rFonts w:ascii="Book Antiqua" w:hAnsi="Book Antiqua" w:cstheme="majorBidi"/>
        </w:rPr>
        <w:t>p</w:t>
      </w:r>
      <w:r w:rsidR="008D6DB1" w:rsidRPr="001B40A3">
        <w:rPr>
          <w:rFonts w:ascii="Book Antiqua" w:hAnsi="Book Antiqua" w:cstheme="majorBidi"/>
        </w:rPr>
        <w:t xml:space="preserve">rocedimiento para </w:t>
      </w:r>
      <w:r w:rsidR="008F5FDB">
        <w:rPr>
          <w:rFonts w:ascii="Book Antiqua" w:hAnsi="Book Antiqua" w:cstheme="majorBidi"/>
        </w:rPr>
        <w:t>a</w:t>
      </w:r>
      <w:r w:rsidR="008D6DB1" w:rsidRPr="001B40A3">
        <w:rPr>
          <w:rFonts w:ascii="Book Antiqua" w:hAnsi="Book Antiqua" w:cstheme="majorBidi"/>
        </w:rPr>
        <w:t xml:space="preserve">suntos de </w:t>
      </w:r>
      <w:r w:rsidR="008F5FDB">
        <w:rPr>
          <w:rFonts w:ascii="Book Antiqua" w:hAnsi="Book Antiqua" w:cstheme="majorBidi"/>
        </w:rPr>
        <w:t>m</w:t>
      </w:r>
      <w:r w:rsidR="008D6DB1" w:rsidRPr="001B40A3">
        <w:rPr>
          <w:rFonts w:ascii="Book Antiqua" w:hAnsi="Book Antiqua" w:cstheme="majorBidi"/>
        </w:rPr>
        <w:t>enores, Ley Núm. 33 de 19 de junio de 1987, 34 LPRA</w:t>
      </w:r>
      <w:r w:rsidR="00BF49D3" w:rsidRPr="001B40A3">
        <w:rPr>
          <w:rFonts w:ascii="Book Antiqua" w:hAnsi="Book Antiqua" w:cstheme="majorBidi"/>
        </w:rPr>
        <w:t xml:space="preserve"> Ap. I-A</w:t>
      </w:r>
      <w:r w:rsidR="008D6DB1" w:rsidRPr="001B40A3">
        <w:rPr>
          <w:rFonts w:ascii="Book Antiqua" w:hAnsi="Book Antiqua" w:cstheme="majorBidi"/>
        </w:rPr>
        <w:t xml:space="preserve"> </w:t>
      </w:r>
      <w:r w:rsidR="00BF49D3" w:rsidRPr="001B40A3">
        <w:rPr>
          <w:rFonts w:ascii="Book Antiqua" w:hAnsi="Book Antiqua" w:cstheme="majorBidi"/>
        </w:rPr>
        <w:t xml:space="preserve">R. 13.8. </w:t>
      </w:r>
    </w:p>
  </w:footnote>
  <w:footnote w:id="12">
    <w:p w14:paraId="5B157650" w14:textId="53D55C9F" w:rsidR="005D1AEB" w:rsidRPr="001B40A3" w:rsidRDefault="005D1AEB"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001B40A3" w:rsidRPr="001B40A3">
        <w:rPr>
          <w:rFonts w:ascii="Book Antiqua" w:hAnsi="Book Antiqua" w:cstheme="majorBidi"/>
        </w:rPr>
        <w:t xml:space="preserve">Memorial </w:t>
      </w:r>
      <w:r w:rsidR="001B40A3">
        <w:rPr>
          <w:rFonts w:ascii="Book Antiqua" w:hAnsi="Book Antiqua" w:cstheme="majorBidi"/>
        </w:rPr>
        <w:t>e</w:t>
      </w:r>
      <w:r w:rsidR="001B40A3" w:rsidRPr="001B40A3">
        <w:rPr>
          <w:rFonts w:ascii="Book Antiqua" w:hAnsi="Book Antiqua" w:cstheme="majorBidi"/>
        </w:rPr>
        <w:t xml:space="preserve">xplicativo </w:t>
      </w:r>
      <w:r w:rsidR="001B40A3">
        <w:rPr>
          <w:rFonts w:ascii="Book Antiqua" w:hAnsi="Book Antiqua" w:cstheme="majorBidi"/>
        </w:rPr>
        <w:t>d</w:t>
      </w:r>
      <w:r w:rsidR="001B40A3" w:rsidRPr="001B40A3">
        <w:rPr>
          <w:rFonts w:ascii="Book Antiqua" w:hAnsi="Book Antiqua" w:cstheme="majorBidi"/>
        </w:rPr>
        <w:t xml:space="preserve">e </w:t>
      </w:r>
      <w:r w:rsidR="001B40A3">
        <w:rPr>
          <w:rFonts w:ascii="Book Antiqua" w:hAnsi="Book Antiqua" w:cstheme="majorBidi"/>
        </w:rPr>
        <w:t>l</w:t>
      </w:r>
      <w:r w:rsidR="001B40A3" w:rsidRPr="001B40A3">
        <w:rPr>
          <w:rFonts w:ascii="Book Antiqua" w:hAnsi="Book Antiqua" w:cstheme="majorBidi"/>
        </w:rPr>
        <w:t xml:space="preserve">a Sociedad </w:t>
      </w:r>
      <w:r w:rsidR="001B40A3">
        <w:rPr>
          <w:rFonts w:ascii="Book Antiqua" w:hAnsi="Book Antiqua" w:cstheme="majorBidi"/>
        </w:rPr>
        <w:t>p</w:t>
      </w:r>
      <w:r w:rsidR="001B40A3" w:rsidRPr="001B40A3">
        <w:rPr>
          <w:rFonts w:ascii="Book Antiqua" w:hAnsi="Book Antiqua" w:cstheme="majorBidi"/>
        </w:rPr>
        <w:t>ara Asistencia Legal</w:t>
      </w:r>
      <w:r w:rsidRPr="001B40A3">
        <w:rPr>
          <w:rFonts w:ascii="Book Antiqua" w:hAnsi="Book Antiqua" w:cstheme="majorBidi"/>
        </w:rPr>
        <w:t xml:space="preserve">, </w:t>
      </w:r>
      <w:r w:rsidRPr="001B40A3">
        <w:rPr>
          <w:rFonts w:ascii="Book Antiqua" w:hAnsi="Book Antiqua" w:cstheme="majorBidi"/>
          <w:i/>
          <w:iCs/>
        </w:rPr>
        <w:t>supra</w:t>
      </w:r>
      <w:r w:rsidRPr="001B40A3">
        <w:rPr>
          <w:rFonts w:ascii="Book Antiqua" w:hAnsi="Book Antiqua" w:cstheme="majorBidi"/>
        </w:rPr>
        <w:t xml:space="preserve">, </w:t>
      </w:r>
      <w:r w:rsidR="001B40A3">
        <w:rPr>
          <w:rFonts w:ascii="Book Antiqua" w:hAnsi="Book Antiqua" w:cstheme="majorBidi"/>
        </w:rPr>
        <w:t>p</w:t>
      </w:r>
      <w:r w:rsidRPr="001B40A3">
        <w:rPr>
          <w:rFonts w:ascii="Book Antiqua" w:hAnsi="Book Antiqua" w:cstheme="majorBidi"/>
        </w:rPr>
        <w:t>ág. 10.</w:t>
      </w:r>
    </w:p>
  </w:footnote>
  <w:footnote w:id="13">
    <w:p w14:paraId="35907CE6" w14:textId="4B2FEE8E" w:rsidR="00C026B1" w:rsidRPr="001B40A3" w:rsidRDefault="00C026B1"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Pr="001B40A3">
        <w:rPr>
          <w:rFonts w:ascii="Book Antiqua" w:hAnsi="Book Antiqua" w:cstheme="majorBidi"/>
          <w:i/>
          <w:iCs/>
        </w:rPr>
        <w:t>Íd.</w:t>
      </w:r>
      <w:r w:rsidRPr="001B40A3">
        <w:rPr>
          <w:rFonts w:ascii="Book Antiqua" w:hAnsi="Book Antiqua" w:cstheme="majorBidi"/>
        </w:rPr>
        <w:t xml:space="preserve">, </w:t>
      </w:r>
      <w:r w:rsidR="001B40A3">
        <w:rPr>
          <w:rFonts w:ascii="Book Antiqua" w:hAnsi="Book Antiqua" w:cstheme="majorBidi"/>
        </w:rPr>
        <w:t>p</w:t>
      </w:r>
      <w:r w:rsidRPr="001B40A3">
        <w:rPr>
          <w:rFonts w:ascii="Book Antiqua" w:hAnsi="Book Antiqua" w:cstheme="majorBidi"/>
        </w:rPr>
        <w:t xml:space="preserve">ág. 13. </w:t>
      </w:r>
    </w:p>
  </w:footnote>
  <w:footnote w:id="14">
    <w:p w14:paraId="2CF54D1E" w14:textId="55A689F7" w:rsidR="003700EA" w:rsidRPr="001B40A3" w:rsidRDefault="003700EA" w:rsidP="00FC4A7F">
      <w:pPr>
        <w:pStyle w:val="FootnoteText"/>
        <w:spacing w:after="60"/>
        <w:jc w:val="both"/>
        <w:rPr>
          <w:rFonts w:asciiTheme="majorBidi" w:hAnsiTheme="majorBidi"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Informe positivo sobre el Proyecto del Senado 98, Comisión de lo Jurídico, Cámara de Representantes, 24 de junio de 2025</w:t>
      </w:r>
      <w:r w:rsidR="00E32F39" w:rsidRPr="001B40A3">
        <w:rPr>
          <w:rFonts w:ascii="Book Antiqua" w:hAnsi="Book Antiqua" w:cstheme="majorBidi"/>
        </w:rPr>
        <w:t xml:space="preserve">, </w:t>
      </w:r>
      <w:r w:rsidR="001B40A3">
        <w:rPr>
          <w:rFonts w:ascii="Book Antiqua" w:hAnsi="Book Antiqua" w:cstheme="majorBidi"/>
        </w:rPr>
        <w:t>p</w:t>
      </w:r>
      <w:r w:rsidR="00E32F39" w:rsidRPr="001B40A3">
        <w:rPr>
          <w:rFonts w:ascii="Book Antiqua" w:hAnsi="Book Antiqua" w:cstheme="majorBidi"/>
        </w:rPr>
        <w:t>ág. 6.</w:t>
      </w:r>
      <w:r w:rsidR="00E32F39" w:rsidRPr="001B40A3">
        <w:rPr>
          <w:rFonts w:asciiTheme="majorBidi" w:hAnsiTheme="majorBidi" w:cstheme="majorBid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5ED3C" w14:textId="16B73B1F"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Cámara de Representantes</w:t>
    </w:r>
  </w:p>
  <w:p w14:paraId="27A1706D" w14:textId="73925F52"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Comisión de lo Jurídico</w:t>
    </w:r>
  </w:p>
  <w:p w14:paraId="42179AB2" w14:textId="72A02E05" w:rsidR="0032132D" w:rsidRPr="00596BE2" w:rsidRDefault="0032132D"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 xml:space="preserve">Informe Positivo sobre el P. del S. </w:t>
    </w:r>
    <w:r w:rsidR="00184557" w:rsidRPr="00596BE2">
      <w:rPr>
        <w:rFonts w:ascii="Book Antiqua" w:hAnsi="Book Antiqua"/>
        <w:color w:val="000000" w:themeColor="text1"/>
        <w:sz w:val="20"/>
        <w:szCs w:val="20"/>
      </w:rPr>
      <w:t>689</w:t>
    </w:r>
  </w:p>
  <w:p w14:paraId="5C347BE3" w14:textId="77777777" w:rsidR="0032132D" w:rsidRPr="002C7622" w:rsidRDefault="00321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E3C42"/>
    <w:multiLevelType w:val="multilevel"/>
    <w:tmpl w:val="EBCA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8957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0B5"/>
    <w:rsid w:val="000123A7"/>
    <w:rsid w:val="00022258"/>
    <w:rsid w:val="00037CBB"/>
    <w:rsid w:val="00046A95"/>
    <w:rsid w:val="00053FF1"/>
    <w:rsid w:val="00054CAB"/>
    <w:rsid w:val="0007002A"/>
    <w:rsid w:val="000728AE"/>
    <w:rsid w:val="00075469"/>
    <w:rsid w:val="00082DF9"/>
    <w:rsid w:val="000846E4"/>
    <w:rsid w:val="00086E81"/>
    <w:rsid w:val="00092691"/>
    <w:rsid w:val="000950F5"/>
    <w:rsid w:val="000A6658"/>
    <w:rsid w:val="000B0E76"/>
    <w:rsid w:val="000B793B"/>
    <w:rsid w:val="000B7E5C"/>
    <w:rsid w:val="000C044E"/>
    <w:rsid w:val="000C247D"/>
    <w:rsid w:val="000D21C5"/>
    <w:rsid w:val="000D2767"/>
    <w:rsid w:val="000E23EE"/>
    <w:rsid w:val="000E4787"/>
    <w:rsid w:val="001020E6"/>
    <w:rsid w:val="001026C5"/>
    <w:rsid w:val="00112A70"/>
    <w:rsid w:val="0012168C"/>
    <w:rsid w:val="00122F2A"/>
    <w:rsid w:val="00125683"/>
    <w:rsid w:val="00130D16"/>
    <w:rsid w:val="00132E2F"/>
    <w:rsid w:val="001438C7"/>
    <w:rsid w:val="00155A23"/>
    <w:rsid w:val="001611C6"/>
    <w:rsid w:val="00171D5D"/>
    <w:rsid w:val="00172EE6"/>
    <w:rsid w:val="0017485E"/>
    <w:rsid w:val="0017537D"/>
    <w:rsid w:val="001816B5"/>
    <w:rsid w:val="00184557"/>
    <w:rsid w:val="00194C6D"/>
    <w:rsid w:val="00194EC7"/>
    <w:rsid w:val="001964A3"/>
    <w:rsid w:val="001A4C8E"/>
    <w:rsid w:val="001A5D51"/>
    <w:rsid w:val="001B40A3"/>
    <w:rsid w:val="001B4FE0"/>
    <w:rsid w:val="001B7243"/>
    <w:rsid w:val="001C3ACD"/>
    <w:rsid w:val="001C7784"/>
    <w:rsid w:val="001C7CEB"/>
    <w:rsid w:val="001D31C2"/>
    <w:rsid w:val="001D3FD3"/>
    <w:rsid w:val="001D4AF8"/>
    <w:rsid w:val="001D76BB"/>
    <w:rsid w:val="001E6E69"/>
    <w:rsid w:val="001E708B"/>
    <w:rsid w:val="001E7A99"/>
    <w:rsid w:val="001F006D"/>
    <w:rsid w:val="001F3EED"/>
    <w:rsid w:val="002066EB"/>
    <w:rsid w:val="00220C5A"/>
    <w:rsid w:val="00221FDC"/>
    <w:rsid w:val="00223530"/>
    <w:rsid w:val="00223EC3"/>
    <w:rsid w:val="0022774A"/>
    <w:rsid w:val="0023252C"/>
    <w:rsid w:val="002370C3"/>
    <w:rsid w:val="00255E4A"/>
    <w:rsid w:val="00256E2B"/>
    <w:rsid w:val="0026515A"/>
    <w:rsid w:val="0026698F"/>
    <w:rsid w:val="002771D8"/>
    <w:rsid w:val="00280ED5"/>
    <w:rsid w:val="00283131"/>
    <w:rsid w:val="00290FF0"/>
    <w:rsid w:val="002C0E5E"/>
    <w:rsid w:val="002C1F77"/>
    <w:rsid w:val="002C7622"/>
    <w:rsid w:val="002D29FE"/>
    <w:rsid w:val="002D2C02"/>
    <w:rsid w:val="002D2CD2"/>
    <w:rsid w:val="002D5C2B"/>
    <w:rsid w:val="002E251E"/>
    <w:rsid w:val="002F2C24"/>
    <w:rsid w:val="002F6ABB"/>
    <w:rsid w:val="002F6C59"/>
    <w:rsid w:val="0030106C"/>
    <w:rsid w:val="00312D59"/>
    <w:rsid w:val="003141C1"/>
    <w:rsid w:val="0032132D"/>
    <w:rsid w:val="00323C97"/>
    <w:rsid w:val="003263A0"/>
    <w:rsid w:val="0033510C"/>
    <w:rsid w:val="00352CB7"/>
    <w:rsid w:val="00354E0A"/>
    <w:rsid w:val="00361B08"/>
    <w:rsid w:val="00364F0F"/>
    <w:rsid w:val="003700EA"/>
    <w:rsid w:val="00374367"/>
    <w:rsid w:val="00381831"/>
    <w:rsid w:val="00387E0F"/>
    <w:rsid w:val="003A31BA"/>
    <w:rsid w:val="003A3223"/>
    <w:rsid w:val="003A3E51"/>
    <w:rsid w:val="003B60FC"/>
    <w:rsid w:val="003B686A"/>
    <w:rsid w:val="003C54A4"/>
    <w:rsid w:val="003C58BC"/>
    <w:rsid w:val="003D1FB7"/>
    <w:rsid w:val="003D3C6C"/>
    <w:rsid w:val="003D53C5"/>
    <w:rsid w:val="003E382E"/>
    <w:rsid w:val="003E67EB"/>
    <w:rsid w:val="003F0737"/>
    <w:rsid w:val="0041310F"/>
    <w:rsid w:val="00415027"/>
    <w:rsid w:val="0041671E"/>
    <w:rsid w:val="00432F45"/>
    <w:rsid w:val="004358CA"/>
    <w:rsid w:val="0043639C"/>
    <w:rsid w:val="0044481B"/>
    <w:rsid w:val="00452F6F"/>
    <w:rsid w:val="004535AF"/>
    <w:rsid w:val="0046176B"/>
    <w:rsid w:val="00462E85"/>
    <w:rsid w:val="00470D01"/>
    <w:rsid w:val="0047213B"/>
    <w:rsid w:val="00472D17"/>
    <w:rsid w:val="00473356"/>
    <w:rsid w:val="00485B68"/>
    <w:rsid w:val="004875A6"/>
    <w:rsid w:val="00493446"/>
    <w:rsid w:val="00493531"/>
    <w:rsid w:val="00494824"/>
    <w:rsid w:val="0049497C"/>
    <w:rsid w:val="004A135E"/>
    <w:rsid w:val="004A1EB1"/>
    <w:rsid w:val="004A4966"/>
    <w:rsid w:val="004B3612"/>
    <w:rsid w:val="004C10AF"/>
    <w:rsid w:val="004C2096"/>
    <w:rsid w:val="004C7DF0"/>
    <w:rsid w:val="004D1F54"/>
    <w:rsid w:val="004D490B"/>
    <w:rsid w:val="004E4E19"/>
    <w:rsid w:val="004E5DD5"/>
    <w:rsid w:val="004E7C04"/>
    <w:rsid w:val="004F0106"/>
    <w:rsid w:val="004F2A54"/>
    <w:rsid w:val="004F6B62"/>
    <w:rsid w:val="0050459A"/>
    <w:rsid w:val="0050497D"/>
    <w:rsid w:val="005068C7"/>
    <w:rsid w:val="00520983"/>
    <w:rsid w:val="00521CF4"/>
    <w:rsid w:val="00522D2A"/>
    <w:rsid w:val="0054260A"/>
    <w:rsid w:val="00543B62"/>
    <w:rsid w:val="0054426C"/>
    <w:rsid w:val="0054495D"/>
    <w:rsid w:val="00553550"/>
    <w:rsid w:val="005600B5"/>
    <w:rsid w:val="0056101C"/>
    <w:rsid w:val="00564621"/>
    <w:rsid w:val="00565115"/>
    <w:rsid w:val="00576B49"/>
    <w:rsid w:val="00596BE2"/>
    <w:rsid w:val="005A0B54"/>
    <w:rsid w:val="005A0E16"/>
    <w:rsid w:val="005A1D28"/>
    <w:rsid w:val="005B45A3"/>
    <w:rsid w:val="005B777C"/>
    <w:rsid w:val="005C229C"/>
    <w:rsid w:val="005C5E7E"/>
    <w:rsid w:val="005C751E"/>
    <w:rsid w:val="005C7C8E"/>
    <w:rsid w:val="005D1528"/>
    <w:rsid w:val="005D1A8C"/>
    <w:rsid w:val="005D1AEB"/>
    <w:rsid w:val="005D2330"/>
    <w:rsid w:val="005D2A00"/>
    <w:rsid w:val="005D476C"/>
    <w:rsid w:val="005D624F"/>
    <w:rsid w:val="005D6D77"/>
    <w:rsid w:val="005E301A"/>
    <w:rsid w:val="005E522F"/>
    <w:rsid w:val="0060083D"/>
    <w:rsid w:val="006124BA"/>
    <w:rsid w:val="00616F9E"/>
    <w:rsid w:val="00626B12"/>
    <w:rsid w:val="00627A5F"/>
    <w:rsid w:val="00634425"/>
    <w:rsid w:val="006344C5"/>
    <w:rsid w:val="0064047B"/>
    <w:rsid w:val="00646A27"/>
    <w:rsid w:val="00660387"/>
    <w:rsid w:val="0066218A"/>
    <w:rsid w:val="006627B0"/>
    <w:rsid w:val="006852F4"/>
    <w:rsid w:val="006929BA"/>
    <w:rsid w:val="006956FB"/>
    <w:rsid w:val="006A1B89"/>
    <w:rsid w:val="006B0738"/>
    <w:rsid w:val="006B2845"/>
    <w:rsid w:val="006B6EF4"/>
    <w:rsid w:val="006C7193"/>
    <w:rsid w:val="006D1ABD"/>
    <w:rsid w:val="006D2817"/>
    <w:rsid w:val="006D41A9"/>
    <w:rsid w:val="006E3E96"/>
    <w:rsid w:val="006E4E32"/>
    <w:rsid w:val="006E661F"/>
    <w:rsid w:val="006E680B"/>
    <w:rsid w:val="0070240A"/>
    <w:rsid w:val="00702C2F"/>
    <w:rsid w:val="00722157"/>
    <w:rsid w:val="007222D4"/>
    <w:rsid w:val="00725317"/>
    <w:rsid w:val="0073195E"/>
    <w:rsid w:val="00733762"/>
    <w:rsid w:val="007344AE"/>
    <w:rsid w:val="00735F93"/>
    <w:rsid w:val="00752AF3"/>
    <w:rsid w:val="007677AE"/>
    <w:rsid w:val="007710DB"/>
    <w:rsid w:val="00780C15"/>
    <w:rsid w:val="00780C3D"/>
    <w:rsid w:val="00782E3E"/>
    <w:rsid w:val="00783C07"/>
    <w:rsid w:val="007868EB"/>
    <w:rsid w:val="00787242"/>
    <w:rsid w:val="007903E4"/>
    <w:rsid w:val="007906FD"/>
    <w:rsid w:val="0079308C"/>
    <w:rsid w:val="00795487"/>
    <w:rsid w:val="00795BAC"/>
    <w:rsid w:val="00797DCA"/>
    <w:rsid w:val="007A638F"/>
    <w:rsid w:val="007A795F"/>
    <w:rsid w:val="007B10CC"/>
    <w:rsid w:val="007B459B"/>
    <w:rsid w:val="007C09AB"/>
    <w:rsid w:val="007C345E"/>
    <w:rsid w:val="007C47B6"/>
    <w:rsid w:val="007D11C6"/>
    <w:rsid w:val="007D235D"/>
    <w:rsid w:val="007D4A76"/>
    <w:rsid w:val="007F2DE8"/>
    <w:rsid w:val="007F6E0F"/>
    <w:rsid w:val="00806AF5"/>
    <w:rsid w:val="00807506"/>
    <w:rsid w:val="0081089E"/>
    <w:rsid w:val="00814E8F"/>
    <w:rsid w:val="008251B1"/>
    <w:rsid w:val="00827518"/>
    <w:rsid w:val="00836A47"/>
    <w:rsid w:val="008375B9"/>
    <w:rsid w:val="00841AAB"/>
    <w:rsid w:val="00842711"/>
    <w:rsid w:val="00844BDC"/>
    <w:rsid w:val="00847B58"/>
    <w:rsid w:val="00850208"/>
    <w:rsid w:val="00855E37"/>
    <w:rsid w:val="00860411"/>
    <w:rsid w:val="00864B96"/>
    <w:rsid w:val="00865869"/>
    <w:rsid w:val="00870A6E"/>
    <w:rsid w:val="0087279D"/>
    <w:rsid w:val="00885228"/>
    <w:rsid w:val="0088627A"/>
    <w:rsid w:val="00890E16"/>
    <w:rsid w:val="008926C6"/>
    <w:rsid w:val="00892FFE"/>
    <w:rsid w:val="008944CA"/>
    <w:rsid w:val="008B1CD0"/>
    <w:rsid w:val="008B63DF"/>
    <w:rsid w:val="008C1CAB"/>
    <w:rsid w:val="008C2397"/>
    <w:rsid w:val="008C4BB3"/>
    <w:rsid w:val="008C6A66"/>
    <w:rsid w:val="008D1B75"/>
    <w:rsid w:val="008D564F"/>
    <w:rsid w:val="008D6DB1"/>
    <w:rsid w:val="008F4472"/>
    <w:rsid w:val="008F5FDB"/>
    <w:rsid w:val="008F6934"/>
    <w:rsid w:val="008F79D9"/>
    <w:rsid w:val="00915AE3"/>
    <w:rsid w:val="00917900"/>
    <w:rsid w:val="009215F3"/>
    <w:rsid w:val="00921F97"/>
    <w:rsid w:val="00930E1C"/>
    <w:rsid w:val="0094140E"/>
    <w:rsid w:val="00942F6F"/>
    <w:rsid w:val="0094560B"/>
    <w:rsid w:val="00952CE4"/>
    <w:rsid w:val="009538CD"/>
    <w:rsid w:val="00972BED"/>
    <w:rsid w:val="00977AB1"/>
    <w:rsid w:val="009813DE"/>
    <w:rsid w:val="009874F7"/>
    <w:rsid w:val="009919A0"/>
    <w:rsid w:val="009972FC"/>
    <w:rsid w:val="00997612"/>
    <w:rsid w:val="00997BD4"/>
    <w:rsid w:val="009A1AFC"/>
    <w:rsid w:val="009A2FD7"/>
    <w:rsid w:val="009A4B69"/>
    <w:rsid w:val="009B1761"/>
    <w:rsid w:val="009B68E0"/>
    <w:rsid w:val="009B7BB6"/>
    <w:rsid w:val="009D0ECF"/>
    <w:rsid w:val="009E0317"/>
    <w:rsid w:val="009E05AF"/>
    <w:rsid w:val="009E689C"/>
    <w:rsid w:val="009F1338"/>
    <w:rsid w:val="009F248A"/>
    <w:rsid w:val="009F6819"/>
    <w:rsid w:val="00A00AAC"/>
    <w:rsid w:val="00A02852"/>
    <w:rsid w:val="00A1366A"/>
    <w:rsid w:val="00A174F1"/>
    <w:rsid w:val="00A17DB4"/>
    <w:rsid w:val="00A21B9B"/>
    <w:rsid w:val="00A21EB9"/>
    <w:rsid w:val="00A24976"/>
    <w:rsid w:val="00A3295F"/>
    <w:rsid w:val="00A3634E"/>
    <w:rsid w:val="00A43A92"/>
    <w:rsid w:val="00A47675"/>
    <w:rsid w:val="00A674E2"/>
    <w:rsid w:val="00A70362"/>
    <w:rsid w:val="00A73B2D"/>
    <w:rsid w:val="00A814D3"/>
    <w:rsid w:val="00A91737"/>
    <w:rsid w:val="00AA0DF3"/>
    <w:rsid w:val="00AB137A"/>
    <w:rsid w:val="00AB4870"/>
    <w:rsid w:val="00AB646A"/>
    <w:rsid w:val="00AB6D82"/>
    <w:rsid w:val="00AB7391"/>
    <w:rsid w:val="00AC142C"/>
    <w:rsid w:val="00AC33BA"/>
    <w:rsid w:val="00AE0796"/>
    <w:rsid w:val="00AE37B8"/>
    <w:rsid w:val="00AF0518"/>
    <w:rsid w:val="00AF1BCE"/>
    <w:rsid w:val="00AF5535"/>
    <w:rsid w:val="00AF5CCA"/>
    <w:rsid w:val="00B00D90"/>
    <w:rsid w:val="00B05E6E"/>
    <w:rsid w:val="00B076E4"/>
    <w:rsid w:val="00B23548"/>
    <w:rsid w:val="00B24582"/>
    <w:rsid w:val="00B255AE"/>
    <w:rsid w:val="00B34D21"/>
    <w:rsid w:val="00B40133"/>
    <w:rsid w:val="00B45017"/>
    <w:rsid w:val="00B54769"/>
    <w:rsid w:val="00B61942"/>
    <w:rsid w:val="00B66CC0"/>
    <w:rsid w:val="00B86123"/>
    <w:rsid w:val="00B90F2F"/>
    <w:rsid w:val="00B91F7D"/>
    <w:rsid w:val="00B930B4"/>
    <w:rsid w:val="00B94484"/>
    <w:rsid w:val="00B94BE4"/>
    <w:rsid w:val="00B952BB"/>
    <w:rsid w:val="00BB1B86"/>
    <w:rsid w:val="00BD08B2"/>
    <w:rsid w:val="00BD189A"/>
    <w:rsid w:val="00BD715C"/>
    <w:rsid w:val="00BE711E"/>
    <w:rsid w:val="00BE7EF3"/>
    <w:rsid w:val="00BF49D3"/>
    <w:rsid w:val="00C026B1"/>
    <w:rsid w:val="00C045AD"/>
    <w:rsid w:val="00C04CC8"/>
    <w:rsid w:val="00C06AFA"/>
    <w:rsid w:val="00C10EF6"/>
    <w:rsid w:val="00C12C92"/>
    <w:rsid w:val="00C147B8"/>
    <w:rsid w:val="00C174F2"/>
    <w:rsid w:val="00C25EC3"/>
    <w:rsid w:val="00C300F1"/>
    <w:rsid w:val="00C32489"/>
    <w:rsid w:val="00C33B71"/>
    <w:rsid w:val="00C35E26"/>
    <w:rsid w:val="00C43639"/>
    <w:rsid w:val="00C47EDA"/>
    <w:rsid w:val="00C51648"/>
    <w:rsid w:val="00C54BF6"/>
    <w:rsid w:val="00C672C4"/>
    <w:rsid w:val="00C74371"/>
    <w:rsid w:val="00C75ED1"/>
    <w:rsid w:val="00C80B87"/>
    <w:rsid w:val="00C84BA1"/>
    <w:rsid w:val="00C90319"/>
    <w:rsid w:val="00C96E42"/>
    <w:rsid w:val="00CA6C7F"/>
    <w:rsid w:val="00CB04C8"/>
    <w:rsid w:val="00CC04BA"/>
    <w:rsid w:val="00CC3182"/>
    <w:rsid w:val="00CC5B2F"/>
    <w:rsid w:val="00CD2A67"/>
    <w:rsid w:val="00CD4E2A"/>
    <w:rsid w:val="00CD6D82"/>
    <w:rsid w:val="00CD7411"/>
    <w:rsid w:val="00CD7B7D"/>
    <w:rsid w:val="00CE60EA"/>
    <w:rsid w:val="00CE71B0"/>
    <w:rsid w:val="00CF4ABB"/>
    <w:rsid w:val="00D12EC0"/>
    <w:rsid w:val="00D13460"/>
    <w:rsid w:val="00D14364"/>
    <w:rsid w:val="00D207AE"/>
    <w:rsid w:val="00D22895"/>
    <w:rsid w:val="00D26F42"/>
    <w:rsid w:val="00D32FCF"/>
    <w:rsid w:val="00D53AD5"/>
    <w:rsid w:val="00D551E3"/>
    <w:rsid w:val="00D61C11"/>
    <w:rsid w:val="00D67D2D"/>
    <w:rsid w:val="00D72988"/>
    <w:rsid w:val="00D92294"/>
    <w:rsid w:val="00DB79B5"/>
    <w:rsid w:val="00DC0300"/>
    <w:rsid w:val="00DC1042"/>
    <w:rsid w:val="00DD7CAC"/>
    <w:rsid w:val="00DE497F"/>
    <w:rsid w:val="00DF43E5"/>
    <w:rsid w:val="00E0351C"/>
    <w:rsid w:val="00E05BCB"/>
    <w:rsid w:val="00E13FCF"/>
    <w:rsid w:val="00E16686"/>
    <w:rsid w:val="00E27056"/>
    <w:rsid w:val="00E32293"/>
    <w:rsid w:val="00E32F39"/>
    <w:rsid w:val="00E416E7"/>
    <w:rsid w:val="00E43546"/>
    <w:rsid w:val="00E45F83"/>
    <w:rsid w:val="00E477C5"/>
    <w:rsid w:val="00E50305"/>
    <w:rsid w:val="00E5558C"/>
    <w:rsid w:val="00E55FAA"/>
    <w:rsid w:val="00E63592"/>
    <w:rsid w:val="00E64325"/>
    <w:rsid w:val="00E73CB9"/>
    <w:rsid w:val="00E7554A"/>
    <w:rsid w:val="00E76F02"/>
    <w:rsid w:val="00E86449"/>
    <w:rsid w:val="00E87890"/>
    <w:rsid w:val="00E90136"/>
    <w:rsid w:val="00E9247E"/>
    <w:rsid w:val="00E9683D"/>
    <w:rsid w:val="00EA4603"/>
    <w:rsid w:val="00EA468B"/>
    <w:rsid w:val="00EA54BA"/>
    <w:rsid w:val="00EB2FF5"/>
    <w:rsid w:val="00EB3FF1"/>
    <w:rsid w:val="00EB6104"/>
    <w:rsid w:val="00EC13D2"/>
    <w:rsid w:val="00EC6553"/>
    <w:rsid w:val="00ED21C4"/>
    <w:rsid w:val="00ED63F6"/>
    <w:rsid w:val="00EE6BCE"/>
    <w:rsid w:val="00EF729A"/>
    <w:rsid w:val="00F0085A"/>
    <w:rsid w:val="00F30CFC"/>
    <w:rsid w:val="00F323F0"/>
    <w:rsid w:val="00F34CEB"/>
    <w:rsid w:val="00F34E86"/>
    <w:rsid w:val="00F36195"/>
    <w:rsid w:val="00F403D7"/>
    <w:rsid w:val="00F54838"/>
    <w:rsid w:val="00F55EFB"/>
    <w:rsid w:val="00F72BE9"/>
    <w:rsid w:val="00F73649"/>
    <w:rsid w:val="00F82BDE"/>
    <w:rsid w:val="00F8456C"/>
    <w:rsid w:val="00F86F54"/>
    <w:rsid w:val="00F956D9"/>
    <w:rsid w:val="00FA18AC"/>
    <w:rsid w:val="00FA2F84"/>
    <w:rsid w:val="00FC3809"/>
    <w:rsid w:val="00FC4A7F"/>
    <w:rsid w:val="00FD15C6"/>
    <w:rsid w:val="00FD1A4E"/>
    <w:rsid w:val="00FD2128"/>
    <w:rsid w:val="00FF0F39"/>
    <w:rsid w:val="00FF6988"/>
    <w:rsid w:val="00FF6B3F"/>
    <w:rsid w:val="00FF78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B86C13"/>
  <w15:chartTrackingRefBased/>
  <w15:docId w15:val="{C848F272-8ECE-4024-A9C9-C447C7E3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560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0B5"/>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5600B5"/>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5600B5"/>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5600B5"/>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5600B5"/>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5600B5"/>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5600B5"/>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5600B5"/>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5600B5"/>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560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0B5"/>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560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0B5"/>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5600B5"/>
    <w:pPr>
      <w:spacing w:before="160"/>
      <w:jc w:val="center"/>
    </w:pPr>
    <w:rPr>
      <w:i/>
      <w:iCs/>
      <w:color w:val="404040" w:themeColor="text1" w:themeTint="BF"/>
    </w:rPr>
  </w:style>
  <w:style w:type="character" w:customStyle="1" w:styleId="QuoteChar">
    <w:name w:val="Quote Char"/>
    <w:basedOn w:val="DefaultParagraphFont"/>
    <w:link w:val="Quote"/>
    <w:uiPriority w:val="29"/>
    <w:rsid w:val="005600B5"/>
    <w:rPr>
      <w:i/>
      <w:iCs/>
      <w:color w:val="404040" w:themeColor="text1" w:themeTint="BF"/>
      <w:lang w:val="es-PR"/>
    </w:rPr>
  </w:style>
  <w:style w:type="paragraph" w:styleId="ListParagraph">
    <w:name w:val="List Paragraph"/>
    <w:basedOn w:val="Normal"/>
    <w:uiPriority w:val="34"/>
    <w:qFormat/>
    <w:rsid w:val="005600B5"/>
    <w:pPr>
      <w:ind w:left="720"/>
      <w:contextualSpacing/>
    </w:pPr>
  </w:style>
  <w:style w:type="character" w:styleId="IntenseEmphasis">
    <w:name w:val="Intense Emphasis"/>
    <w:basedOn w:val="DefaultParagraphFont"/>
    <w:uiPriority w:val="21"/>
    <w:qFormat/>
    <w:rsid w:val="005600B5"/>
    <w:rPr>
      <w:i/>
      <w:iCs/>
      <w:color w:val="0F4761" w:themeColor="accent1" w:themeShade="BF"/>
    </w:rPr>
  </w:style>
  <w:style w:type="paragraph" w:styleId="IntenseQuote">
    <w:name w:val="Intense Quote"/>
    <w:basedOn w:val="Normal"/>
    <w:next w:val="Normal"/>
    <w:link w:val="IntenseQuoteChar"/>
    <w:uiPriority w:val="30"/>
    <w:qFormat/>
    <w:rsid w:val="00560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0B5"/>
    <w:rPr>
      <w:i/>
      <w:iCs/>
      <w:color w:val="0F4761" w:themeColor="accent1" w:themeShade="BF"/>
      <w:lang w:val="es-PR"/>
    </w:rPr>
  </w:style>
  <w:style w:type="character" w:styleId="IntenseReference">
    <w:name w:val="Intense Reference"/>
    <w:basedOn w:val="DefaultParagraphFont"/>
    <w:uiPriority w:val="32"/>
    <w:qFormat/>
    <w:rsid w:val="005600B5"/>
    <w:rPr>
      <w:b/>
      <w:bCs/>
      <w:smallCaps/>
      <w:color w:val="0F4761" w:themeColor="accent1" w:themeShade="BF"/>
      <w:spacing w:val="5"/>
    </w:rPr>
  </w:style>
  <w:style w:type="paragraph" w:styleId="NormalWeb">
    <w:name w:val="Normal (Web)"/>
    <w:basedOn w:val="Normal"/>
    <w:uiPriority w:val="99"/>
    <w:unhideWhenUsed/>
    <w:rsid w:val="005600B5"/>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600B5"/>
    <w:rPr>
      <w:b/>
      <w:bCs/>
    </w:rPr>
  </w:style>
  <w:style w:type="character" w:styleId="Emphasis">
    <w:name w:val="Emphasis"/>
    <w:basedOn w:val="DefaultParagraphFont"/>
    <w:uiPriority w:val="20"/>
    <w:qFormat/>
    <w:rsid w:val="001D76BB"/>
    <w:rPr>
      <w:i/>
      <w:iCs/>
    </w:rPr>
  </w:style>
  <w:style w:type="paragraph" w:styleId="FootnoteText">
    <w:name w:val="footnote text"/>
    <w:basedOn w:val="Normal"/>
    <w:link w:val="FootnoteTextChar"/>
    <w:uiPriority w:val="99"/>
    <w:semiHidden/>
    <w:unhideWhenUsed/>
    <w:rsid w:val="00A21E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EB9"/>
    <w:rPr>
      <w:sz w:val="20"/>
      <w:szCs w:val="20"/>
      <w:lang w:val="es-PR"/>
    </w:rPr>
  </w:style>
  <w:style w:type="character" w:styleId="FootnoteReference">
    <w:name w:val="footnote reference"/>
    <w:basedOn w:val="DefaultParagraphFont"/>
    <w:uiPriority w:val="99"/>
    <w:semiHidden/>
    <w:unhideWhenUsed/>
    <w:rsid w:val="00A21EB9"/>
    <w:rPr>
      <w:vertAlign w:val="superscript"/>
    </w:rPr>
  </w:style>
  <w:style w:type="paragraph" w:styleId="Header">
    <w:name w:val="header"/>
    <w:basedOn w:val="Normal"/>
    <w:link w:val="HeaderChar"/>
    <w:uiPriority w:val="99"/>
    <w:unhideWhenUsed/>
    <w:rsid w:val="00660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387"/>
    <w:rPr>
      <w:lang w:val="es-PR"/>
    </w:rPr>
  </w:style>
  <w:style w:type="paragraph" w:styleId="Footer">
    <w:name w:val="footer"/>
    <w:basedOn w:val="Normal"/>
    <w:link w:val="FooterChar"/>
    <w:uiPriority w:val="99"/>
    <w:unhideWhenUsed/>
    <w:rsid w:val="00660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387"/>
    <w:rPr>
      <w:lang w:val="es-PR"/>
    </w:rPr>
  </w:style>
  <w:style w:type="character" w:styleId="Hyperlink">
    <w:name w:val="Hyperlink"/>
    <w:basedOn w:val="DefaultParagraphFont"/>
    <w:uiPriority w:val="99"/>
    <w:unhideWhenUsed/>
    <w:rsid w:val="00521CF4"/>
    <w:rPr>
      <w:color w:val="467886" w:themeColor="hyperlink"/>
      <w:u w:val="single"/>
    </w:rPr>
  </w:style>
  <w:style w:type="character" w:styleId="UnresolvedMention">
    <w:name w:val="Unresolved Mention"/>
    <w:basedOn w:val="DefaultParagraphFont"/>
    <w:uiPriority w:val="99"/>
    <w:semiHidden/>
    <w:unhideWhenUsed/>
    <w:rsid w:val="00521CF4"/>
    <w:rPr>
      <w:color w:val="605E5C"/>
      <w:shd w:val="clear" w:color="auto" w:fill="E1DFDD"/>
    </w:rPr>
  </w:style>
  <w:style w:type="paragraph" w:customStyle="1" w:styleId="Normal1">
    <w:name w:val="Normal_1"/>
    <w:qFormat/>
    <w:rsid w:val="00C96E42"/>
    <w:pPr>
      <w:spacing w:after="0" w:line="240" w:lineRule="auto"/>
    </w:pPr>
    <w:rPr>
      <w:rFonts w:ascii="Times New Roman" w:eastAsia="Times New Roman" w:hAnsi="Times New Roman" w:cs="Times New Roman"/>
      <w:kern w:val="0"/>
      <w14:ligatures w14:val="none"/>
    </w:rPr>
  </w:style>
  <w:style w:type="paragraph" w:customStyle="1" w:styleId="Body">
    <w:name w:val="Body"/>
    <w:rsid w:val="000B793B"/>
    <w:pPr>
      <w:pBdr>
        <w:top w:val="nil"/>
        <w:left w:val="nil"/>
        <w:bottom w:val="nil"/>
        <w:right w:val="nil"/>
        <w:between w:val="nil"/>
        <w:bar w:val="nil"/>
      </w:pBdr>
      <w:spacing w:line="259" w:lineRule="auto"/>
    </w:pPr>
    <w:rPr>
      <w:rFonts w:ascii="Calibri" w:eastAsia="Calibri" w:hAnsi="Calibri" w:cs="Calibri"/>
      <w:color w:val="000000"/>
      <w:kern w:val="0"/>
      <w:sz w:val="22"/>
      <w:szCs w:val="22"/>
      <w:u w:color="000000"/>
      <w:bdr w:val="nil"/>
      <w:lang w:val="es-ES_tradnl" w:eastAsia="es-PR"/>
      <w14:ligatures w14:val="none"/>
    </w:rPr>
  </w:style>
  <w:style w:type="paragraph" w:styleId="EndnoteText">
    <w:name w:val="endnote text"/>
    <w:basedOn w:val="Normal"/>
    <w:link w:val="EndnoteTextChar"/>
    <w:uiPriority w:val="99"/>
    <w:semiHidden/>
    <w:unhideWhenUsed/>
    <w:rsid w:val="006404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047B"/>
    <w:rPr>
      <w:sz w:val="20"/>
      <w:szCs w:val="20"/>
      <w:lang w:val="es-PR"/>
    </w:rPr>
  </w:style>
  <w:style w:type="character" w:styleId="EndnoteReference">
    <w:name w:val="endnote reference"/>
    <w:basedOn w:val="DefaultParagraphFont"/>
    <w:uiPriority w:val="99"/>
    <w:semiHidden/>
    <w:unhideWhenUsed/>
    <w:rsid w:val="006404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11197">
      <w:bodyDiv w:val="1"/>
      <w:marLeft w:val="0"/>
      <w:marRight w:val="0"/>
      <w:marTop w:val="0"/>
      <w:marBottom w:val="0"/>
      <w:divBdr>
        <w:top w:val="none" w:sz="0" w:space="0" w:color="auto"/>
        <w:left w:val="none" w:sz="0" w:space="0" w:color="auto"/>
        <w:bottom w:val="none" w:sz="0" w:space="0" w:color="auto"/>
        <w:right w:val="none" w:sz="0" w:space="0" w:color="auto"/>
      </w:divBdr>
    </w:div>
    <w:div w:id="434642544">
      <w:bodyDiv w:val="1"/>
      <w:marLeft w:val="0"/>
      <w:marRight w:val="0"/>
      <w:marTop w:val="0"/>
      <w:marBottom w:val="0"/>
      <w:divBdr>
        <w:top w:val="none" w:sz="0" w:space="0" w:color="auto"/>
        <w:left w:val="none" w:sz="0" w:space="0" w:color="auto"/>
        <w:bottom w:val="none" w:sz="0" w:space="0" w:color="auto"/>
        <w:right w:val="none" w:sz="0" w:space="0" w:color="auto"/>
      </w:divBdr>
    </w:div>
    <w:div w:id="545412409">
      <w:bodyDiv w:val="1"/>
      <w:marLeft w:val="0"/>
      <w:marRight w:val="0"/>
      <w:marTop w:val="0"/>
      <w:marBottom w:val="0"/>
      <w:divBdr>
        <w:top w:val="none" w:sz="0" w:space="0" w:color="auto"/>
        <w:left w:val="none" w:sz="0" w:space="0" w:color="auto"/>
        <w:bottom w:val="none" w:sz="0" w:space="0" w:color="auto"/>
        <w:right w:val="none" w:sz="0" w:space="0" w:color="auto"/>
      </w:divBdr>
    </w:div>
    <w:div w:id="856311386">
      <w:bodyDiv w:val="1"/>
      <w:marLeft w:val="0"/>
      <w:marRight w:val="0"/>
      <w:marTop w:val="0"/>
      <w:marBottom w:val="0"/>
      <w:divBdr>
        <w:top w:val="none" w:sz="0" w:space="0" w:color="auto"/>
        <w:left w:val="none" w:sz="0" w:space="0" w:color="auto"/>
        <w:bottom w:val="none" w:sz="0" w:space="0" w:color="auto"/>
        <w:right w:val="none" w:sz="0" w:space="0" w:color="auto"/>
      </w:divBdr>
    </w:div>
    <w:div w:id="1107121763">
      <w:bodyDiv w:val="1"/>
      <w:marLeft w:val="0"/>
      <w:marRight w:val="0"/>
      <w:marTop w:val="0"/>
      <w:marBottom w:val="0"/>
      <w:divBdr>
        <w:top w:val="none" w:sz="0" w:space="0" w:color="auto"/>
        <w:left w:val="none" w:sz="0" w:space="0" w:color="auto"/>
        <w:bottom w:val="none" w:sz="0" w:space="0" w:color="auto"/>
        <w:right w:val="none" w:sz="0" w:space="0" w:color="auto"/>
      </w:divBdr>
    </w:div>
    <w:div w:id="1202598835">
      <w:bodyDiv w:val="1"/>
      <w:marLeft w:val="0"/>
      <w:marRight w:val="0"/>
      <w:marTop w:val="0"/>
      <w:marBottom w:val="0"/>
      <w:divBdr>
        <w:top w:val="none" w:sz="0" w:space="0" w:color="auto"/>
        <w:left w:val="none" w:sz="0" w:space="0" w:color="auto"/>
        <w:bottom w:val="none" w:sz="0" w:space="0" w:color="auto"/>
        <w:right w:val="none" w:sz="0" w:space="0" w:color="auto"/>
      </w:divBdr>
      <w:divsChild>
        <w:div w:id="72435295">
          <w:marLeft w:val="0"/>
          <w:marRight w:val="0"/>
          <w:marTop w:val="0"/>
          <w:marBottom w:val="0"/>
          <w:divBdr>
            <w:top w:val="none" w:sz="0" w:space="0" w:color="auto"/>
            <w:left w:val="none" w:sz="0" w:space="0" w:color="auto"/>
            <w:bottom w:val="none" w:sz="0" w:space="0" w:color="auto"/>
            <w:right w:val="none" w:sz="0" w:space="0" w:color="auto"/>
          </w:divBdr>
        </w:div>
      </w:divsChild>
    </w:div>
    <w:div w:id="1288926191">
      <w:bodyDiv w:val="1"/>
      <w:marLeft w:val="0"/>
      <w:marRight w:val="0"/>
      <w:marTop w:val="0"/>
      <w:marBottom w:val="0"/>
      <w:divBdr>
        <w:top w:val="none" w:sz="0" w:space="0" w:color="auto"/>
        <w:left w:val="none" w:sz="0" w:space="0" w:color="auto"/>
        <w:bottom w:val="none" w:sz="0" w:space="0" w:color="auto"/>
        <w:right w:val="none" w:sz="0" w:space="0" w:color="auto"/>
      </w:divBdr>
      <w:divsChild>
        <w:div w:id="1021051519">
          <w:marLeft w:val="0"/>
          <w:marRight w:val="0"/>
          <w:marTop w:val="0"/>
          <w:marBottom w:val="0"/>
          <w:divBdr>
            <w:top w:val="none" w:sz="0" w:space="0" w:color="auto"/>
            <w:left w:val="none" w:sz="0" w:space="0" w:color="auto"/>
            <w:bottom w:val="none" w:sz="0" w:space="0" w:color="auto"/>
            <w:right w:val="none" w:sz="0" w:space="0" w:color="auto"/>
          </w:divBdr>
        </w:div>
      </w:divsChild>
    </w:div>
    <w:div w:id="1296837861">
      <w:bodyDiv w:val="1"/>
      <w:marLeft w:val="0"/>
      <w:marRight w:val="0"/>
      <w:marTop w:val="0"/>
      <w:marBottom w:val="0"/>
      <w:divBdr>
        <w:top w:val="none" w:sz="0" w:space="0" w:color="auto"/>
        <w:left w:val="none" w:sz="0" w:space="0" w:color="auto"/>
        <w:bottom w:val="none" w:sz="0" w:space="0" w:color="auto"/>
        <w:right w:val="none" w:sz="0" w:space="0" w:color="auto"/>
      </w:divBdr>
    </w:div>
    <w:div w:id="1620718845">
      <w:bodyDiv w:val="1"/>
      <w:marLeft w:val="0"/>
      <w:marRight w:val="0"/>
      <w:marTop w:val="0"/>
      <w:marBottom w:val="0"/>
      <w:divBdr>
        <w:top w:val="none" w:sz="0" w:space="0" w:color="auto"/>
        <w:left w:val="none" w:sz="0" w:space="0" w:color="auto"/>
        <w:bottom w:val="none" w:sz="0" w:space="0" w:color="auto"/>
        <w:right w:val="none" w:sz="0" w:space="0" w:color="auto"/>
      </w:divBdr>
    </w:div>
    <w:div w:id="1668095130">
      <w:bodyDiv w:val="1"/>
      <w:marLeft w:val="0"/>
      <w:marRight w:val="0"/>
      <w:marTop w:val="0"/>
      <w:marBottom w:val="0"/>
      <w:divBdr>
        <w:top w:val="none" w:sz="0" w:space="0" w:color="auto"/>
        <w:left w:val="none" w:sz="0" w:space="0" w:color="auto"/>
        <w:bottom w:val="none" w:sz="0" w:space="0" w:color="auto"/>
        <w:right w:val="none" w:sz="0" w:space="0" w:color="auto"/>
      </w:divBdr>
    </w:div>
    <w:div w:id="1893887845">
      <w:bodyDiv w:val="1"/>
      <w:marLeft w:val="0"/>
      <w:marRight w:val="0"/>
      <w:marTop w:val="0"/>
      <w:marBottom w:val="0"/>
      <w:divBdr>
        <w:top w:val="none" w:sz="0" w:space="0" w:color="auto"/>
        <w:left w:val="none" w:sz="0" w:space="0" w:color="auto"/>
        <w:bottom w:val="none" w:sz="0" w:space="0" w:color="auto"/>
        <w:right w:val="none" w:sz="0" w:space="0" w:color="auto"/>
      </w:divBdr>
    </w:div>
    <w:div w:id="201341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9C0DA-6C4C-4FFD-98EB-EC2CE534D2A0}">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FC33CB97-A7F1-48F0-A648-7AB102B21CA6}">
  <ds:schemaRefs>
    <ds:schemaRef ds:uri="http://schemas.microsoft.com/sharepoint/v3/contenttype/forms"/>
  </ds:schemaRefs>
</ds:datastoreItem>
</file>

<file path=customXml/itemProps3.xml><?xml version="1.0" encoding="utf-8"?>
<ds:datastoreItem xmlns:ds="http://schemas.openxmlformats.org/officeDocument/2006/customXml" ds:itemID="{B21FFE5E-D016-4F07-8EA6-5D649644F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2560DF-0C18-4221-A883-15B860F19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2398</Words>
  <Characters>12451</Characters>
  <Application>Microsoft Office Word</Application>
  <DocSecurity>4</DocSecurity>
  <Lines>207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Flores Cruz (Com. Innovación)</dc:creator>
  <cp:keywords/>
  <dc:description/>
  <cp:lastModifiedBy>Camyl Moreno Pantojas</cp:lastModifiedBy>
  <cp:revision>2</cp:revision>
  <cp:lastPrinted>2026-01-30T15:35:00Z</cp:lastPrinted>
  <dcterms:created xsi:type="dcterms:W3CDTF">2026-02-06T16:00:00Z</dcterms:created>
  <dcterms:modified xsi:type="dcterms:W3CDTF">2026-02-06T16:00:00Z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f9d7f02d-c890-4eef-a656-ff8449be6a92</vt:lpwstr>
  </property>
  <property fmtid="{D5CDD505-2E9C-101B-9397-08002B2CF9AE}" pid="3" name="ContentTypeId">
    <vt:lpwstr>0x010100831C0761637D684EABBCE64BDDA1E45F</vt:lpwstr>
  </property>
  <property fmtid="{D5CDD505-2E9C-101B-9397-08002B2CF9AE}" pid="4" name="_dlc_DocIdItemGuid">
    <vt:lpwstr>6319fc7a-f0fa-40b0-a5d1-e4d79c926ed2</vt:lpwstr>
  </property>
  <property fmtid="{D5CDD505-2E9C-101B-9397-08002B2CF9AE}" pid="5" name="MediaServiceImageTags">
    <vt:lpwstr/>
  </property>
  <property fmtid="{D5CDD505-2E9C-101B-9397-08002B2CF9AE}" pid="6" name="docLang">
    <vt:lpwstr>es</vt:lpwstr>
  </property>
</Properties>
</file>