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0A2924" w14:textId="77777777" w:rsidR="00926E35" w:rsidRDefault="00F64209">
      <w:pPr>
        <w:suppressLineNumbers/>
        <w:jc w:val="center"/>
      </w:pPr>
      <w:r>
        <w:rPr>
          <w:rFonts w:ascii="Book Antiqua" w:eastAsia="Book Antiqua" w:hAnsi="Book Antiqua" w:cs="Book Antiqua"/>
          <w:b/>
          <w:sz w:val="26"/>
        </w:rPr>
        <w:t>ENTIRILLADO ELECTRÓNICO</w:t>
      </w:r>
    </w:p>
    <w:p w14:paraId="08D8FA30" w14:textId="77777777" w:rsidR="003C1CCD" w:rsidRPr="00856DC7" w:rsidRDefault="000B576D" w:rsidP="003C1CCD">
      <w:pPr>
        <w:jc w:val="center"/>
        <w:rPr>
          <w:rFonts w:ascii="Book Antiqua" w:hAnsi="Book Antiqua"/>
          <w:sz w:val="36"/>
          <w:szCs w:val="36"/>
          <w:lang w:val="es-ES_tradnl"/>
        </w:rPr>
      </w:pPr>
      <w:r w:rsidRPr="00856DC7">
        <w:rPr>
          <w:rFonts w:ascii="Book Antiqua" w:hAnsi="Book Antiqua"/>
          <w:sz w:val="36"/>
          <w:szCs w:val="36"/>
          <w:lang w:val="es-ES_tradnl"/>
        </w:rPr>
        <w:t>GOBIERNO</w:t>
      </w:r>
      <w:r w:rsidR="00405BD2" w:rsidRPr="00856DC7">
        <w:rPr>
          <w:rFonts w:ascii="Book Antiqua" w:hAnsi="Book Antiqua"/>
          <w:sz w:val="36"/>
          <w:szCs w:val="36"/>
          <w:lang w:val="es-ES_tradnl"/>
        </w:rPr>
        <w:t xml:space="preserve"> </w:t>
      </w:r>
      <w:r w:rsidR="00EF11A2" w:rsidRPr="00856DC7">
        <w:rPr>
          <w:rFonts w:ascii="Book Antiqua" w:hAnsi="Book Antiqua"/>
          <w:sz w:val="36"/>
          <w:szCs w:val="36"/>
          <w:lang w:val="es-ES_tradnl"/>
        </w:rPr>
        <w:t>DE PUERTO RICO</w:t>
      </w:r>
    </w:p>
    <w:p w14:paraId="0702A815" w14:textId="77777777" w:rsidR="003C1CCD" w:rsidRPr="00C740CE" w:rsidRDefault="003C1CCD" w:rsidP="003C1CCD">
      <w:pPr>
        <w:jc w:val="center"/>
        <w:rPr>
          <w:rFonts w:ascii="Book Antiqua" w:hAnsi="Book Antiqua"/>
          <w:lang w:val="es-ES_tradnl"/>
        </w:rPr>
      </w:pPr>
    </w:p>
    <w:p w14:paraId="0BF6DA4A" w14:textId="77777777" w:rsidR="003C1CCD" w:rsidRPr="00C740CE" w:rsidRDefault="000B576D" w:rsidP="003C1CCD">
      <w:pPr>
        <w:pStyle w:val="Title20"/>
        <w:tabs>
          <w:tab w:val="clear" w:pos="648"/>
          <w:tab w:val="clear" w:pos="7776"/>
          <w:tab w:val="clear" w:pos="7848"/>
        </w:tabs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20</w:t>
      </w:r>
      <w:r w:rsidRPr="00DE79F4">
        <w:rPr>
          <w:rFonts w:ascii="Book Antiqua" w:hAnsi="Book Antiqua"/>
          <w:vertAlign w:val="superscript"/>
          <w:lang w:val="es-ES_tradnl"/>
        </w:rPr>
        <w:t>m</w:t>
      </w:r>
      <w:r w:rsidR="002020CE" w:rsidRPr="00DE79F4">
        <w:rPr>
          <w:rFonts w:ascii="Book Antiqua" w:hAnsi="Book Antiqua"/>
          <w:vertAlign w:val="superscript"/>
          <w:lang w:val="es-ES_tradnl"/>
        </w:rPr>
        <w:t>a</w:t>
      </w:r>
      <w:r w:rsidR="0004768E" w:rsidRPr="00DE79F4">
        <w:rPr>
          <w:rFonts w:ascii="Book Antiqua" w:hAnsi="Book Antiqua"/>
          <w:vertAlign w:val="superscript"/>
          <w:lang w:val="es-ES_tradnl"/>
        </w:rPr>
        <w:t>.</w:t>
      </w:r>
      <w:r w:rsidR="0004768E" w:rsidRPr="00C740CE">
        <w:rPr>
          <w:rFonts w:ascii="Book Antiqua" w:hAnsi="Book Antiqua"/>
          <w:lang w:val="es-ES_tradnl"/>
        </w:rPr>
        <w:t xml:space="preserve"> </w:t>
      </w:r>
      <w:r w:rsidR="003C1CCD" w:rsidRPr="00C740CE">
        <w:rPr>
          <w:rFonts w:ascii="Book Antiqua" w:hAnsi="Book Antiqua"/>
          <w:lang w:val="es-ES_tradnl"/>
        </w:rPr>
        <w:t>Asamblea</w:t>
      </w:r>
      <w:r w:rsidR="003C1CCD" w:rsidRPr="00C740CE">
        <w:rPr>
          <w:rFonts w:ascii="Book Antiqua" w:hAnsi="Book Antiqua"/>
          <w:lang w:val="es-ES_tradnl"/>
        </w:rPr>
        <w:tab/>
        <w:t xml:space="preserve">                                                                                 </w:t>
      </w:r>
      <w:r w:rsidR="00BB1E66" w:rsidRPr="00C740CE">
        <w:rPr>
          <w:rFonts w:ascii="Book Antiqua" w:hAnsi="Book Antiqua"/>
          <w:lang w:val="es-ES_tradnl"/>
        </w:rPr>
        <w:t xml:space="preserve">       </w:t>
      </w:r>
      <w:r w:rsidR="002606AC" w:rsidRPr="00C740CE">
        <w:rPr>
          <w:rFonts w:ascii="Book Antiqua" w:hAnsi="Book Antiqua"/>
          <w:lang w:val="es-ES_tradnl"/>
        </w:rPr>
        <w:t xml:space="preserve">    </w:t>
      </w:r>
      <w:r w:rsidR="00BB1E66" w:rsidRPr="00C740CE">
        <w:rPr>
          <w:rFonts w:ascii="Book Antiqua" w:hAnsi="Book Antiqua"/>
          <w:lang w:val="es-ES_tradnl"/>
        </w:rPr>
        <w:t xml:space="preserve">  </w:t>
      </w:r>
      <w:r w:rsidR="00FC6123">
        <w:rPr>
          <w:rFonts w:ascii="Book Antiqua" w:hAnsi="Book Antiqua"/>
          <w:lang w:val="es-ES_tradnl"/>
        </w:rPr>
        <w:t xml:space="preserve">  </w:t>
      </w:r>
      <w:r w:rsidR="00DF510D">
        <w:rPr>
          <w:rFonts w:ascii="Book Antiqua" w:hAnsi="Book Antiqua"/>
          <w:lang w:val="es-ES_tradnl"/>
        </w:rPr>
        <w:t>2</w:t>
      </w:r>
      <w:r w:rsidR="00DF510D" w:rsidRPr="00DE79F4">
        <w:rPr>
          <w:rFonts w:ascii="Book Antiqua" w:hAnsi="Book Antiqua"/>
          <w:vertAlign w:val="superscript"/>
          <w:lang w:val="es-ES_tradnl"/>
        </w:rPr>
        <w:t>d</w:t>
      </w:r>
      <w:r w:rsidR="00405BD2" w:rsidRPr="00DE79F4">
        <w:rPr>
          <w:rFonts w:ascii="Book Antiqua" w:hAnsi="Book Antiqua"/>
          <w:vertAlign w:val="superscript"/>
          <w:lang w:val="es-ES_tradnl"/>
        </w:rPr>
        <w:t>a</w:t>
      </w:r>
      <w:r w:rsidR="0004768E" w:rsidRPr="00DE79F4">
        <w:rPr>
          <w:rFonts w:ascii="Book Antiqua" w:hAnsi="Book Antiqua"/>
          <w:vertAlign w:val="superscript"/>
          <w:lang w:val="es-ES_tradnl"/>
        </w:rPr>
        <w:t xml:space="preserve">. </w:t>
      </w:r>
      <w:r w:rsidR="003C1CCD" w:rsidRPr="00C740CE">
        <w:rPr>
          <w:rFonts w:ascii="Book Antiqua" w:hAnsi="Book Antiqua"/>
          <w:lang w:val="es-ES_tradnl"/>
        </w:rPr>
        <w:t>Sesión</w:t>
      </w:r>
    </w:p>
    <w:p w14:paraId="18210640" w14:textId="77777777" w:rsidR="003C1CCD" w:rsidRPr="00C740CE" w:rsidRDefault="003C1CCD" w:rsidP="003C1CCD">
      <w:pPr>
        <w:pStyle w:val="Title20"/>
        <w:tabs>
          <w:tab w:val="clear" w:pos="648"/>
          <w:tab w:val="clear" w:pos="7776"/>
          <w:tab w:val="clear" w:pos="7848"/>
        </w:tabs>
        <w:jc w:val="both"/>
        <w:rPr>
          <w:rFonts w:ascii="Book Antiqua" w:hAnsi="Book Antiqua"/>
          <w:lang w:val="es-ES_tradnl"/>
        </w:rPr>
      </w:pPr>
      <w:r w:rsidRPr="00C740CE">
        <w:rPr>
          <w:rFonts w:ascii="Book Antiqua" w:hAnsi="Book Antiqua"/>
          <w:lang w:val="es-ES_tradnl"/>
        </w:rPr>
        <w:t xml:space="preserve">        </w:t>
      </w:r>
      <w:r w:rsidR="00EF11A2" w:rsidRPr="00C740CE">
        <w:rPr>
          <w:rFonts w:ascii="Book Antiqua" w:hAnsi="Book Antiqua"/>
          <w:lang w:val="es-ES_tradnl"/>
        </w:rPr>
        <w:t xml:space="preserve">  </w:t>
      </w:r>
      <w:r w:rsidRPr="00C740CE">
        <w:rPr>
          <w:rFonts w:ascii="Book Antiqua" w:hAnsi="Book Antiqua"/>
          <w:lang w:val="es-ES_tradnl"/>
        </w:rPr>
        <w:t>Legislativa</w:t>
      </w:r>
      <w:r w:rsidRPr="00C740CE">
        <w:rPr>
          <w:rFonts w:ascii="Book Antiqua" w:hAnsi="Book Antiqua"/>
          <w:lang w:val="es-ES_tradnl"/>
        </w:rPr>
        <w:tab/>
      </w:r>
      <w:r w:rsidRPr="00C740CE">
        <w:rPr>
          <w:rFonts w:ascii="Book Antiqua" w:hAnsi="Book Antiqua"/>
          <w:lang w:val="es-ES_tradnl"/>
        </w:rPr>
        <w:tab/>
        <w:t xml:space="preserve">                                                                         </w:t>
      </w:r>
      <w:r w:rsidR="009E493E" w:rsidRPr="00C740CE">
        <w:rPr>
          <w:rFonts w:ascii="Book Antiqua" w:hAnsi="Book Antiqua"/>
          <w:lang w:val="es-ES_tradnl"/>
        </w:rPr>
        <w:t xml:space="preserve">     </w:t>
      </w:r>
      <w:r w:rsidR="00BB1E66" w:rsidRPr="00C740CE">
        <w:rPr>
          <w:rFonts w:ascii="Book Antiqua" w:hAnsi="Book Antiqua"/>
          <w:lang w:val="es-ES_tradnl"/>
        </w:rPr>
        <w:t xml:space="preserve">       </w:t>
      </w:r>
      <w:r w:rsidR="002606AC" w:rsidRPr="00C740CE">
        <w:rPr>
          <w:rFonts w:ascii="Book Antiqua" w:hAnsi="Book Antiqua"/>
          <w:lang w:val="es-ES_tradnl"/>
        </w:rPr>
        <w:t xml:space="preserve">     </w:t>
      </w:r>
      <w:r w:rsidR="009E493E" w:rsidRPr="00C740CE">
        <w:rPr>
          <w:rFonts w:ascii="Book Antiqua" w:hAnsi="Book Antiqua"/>
          <w:lang w:val="es-ES_tradnl"/>
        </w:rPr>
        <w:t>Ordinaria</w:t>
      </w:r>
    </w:p>
    <w:p w14:paraId="45F99606" w14:textId="77777777" w:rsidR="003C1CCD" w:rsidRPr="00C740CE" w:rsidRDefault="003C1CCD" w:rsidP="003C1CCD">
      <w:pPr>
        <w:rPr>
          <w:rFonts w:ascii="Book Antiqua" w:hAnsi="Book Antiqua"/>
          <w:lang w:val="es-ES_tradnl"/>
        </w:rPr>
      </w:pPr>
    </w:p>
    <w:p w14:paraId="12FD36AE" w14:textId="77777777" w:rsidR="003C1CCD" w:rsidRPr="00C740CE" w:rsidRDefault="000B576D" w:rsidP="003C1CCD">
      <w:pPr>
        <w:jc w:val="center"/>
        <w:rPr>
          <w:rFonts w:ascii="Book Antiqua" w:hAnsi="Book Antiqua"/>
          <w:b/>
          <w:sz w:val="36"/>
          <w:lang w:val="es-ES_tradnl"/>
        </w:rPr>
      </w:pPr>
      <w:r>
        <w:rPr>
          <w:rFonts w:ascii="Book Antiqua" w:hAnsi="Book Antiqua"/>
          <w:b/>
          <w:sz w:val="36"/>
          <w:lang w:val="es-ES_tradnl"/>
        </w:rPr>
        <w:t xml:space="preserve">SENADO DE PUERTO RICO </w:t>
      </w:r>
    </w:p>
    <w:p w14:paraId="1727642A" w14:textId="77777777" w:rsidR="003C1CCD" w:rsidRPr="00C740CE" w:rsidRDefault="003C1CCD" w:rsidP="003C1CCD">
      <w:pPr>
        <w:jc w:val="center"/>
        <w:rPr>
          <w:rFonts w:ascii="Book Antiqua" w:hAnsi="Book Antiqua"/>
          <w:lang w:val="es-ES_tradnl"/>
        </w:rPr>
      </w:pPr>
    </w:p>
    <w:p w14:paraId="5D3A6683" w14:textId="77777777" w:rsidR="003C1CCD" w:rsidRPr="00C740CE" w:rsidRDefault="003C1CCD" w:rsidP="003C1CCD">
      <w:pPr>
        <w:jc w:val="center"/>
        <w:rPr>
          <w:rFonts w:ascii="Book Antiqua" w:hAnsi="Book Antiqua"/>
          <w:b/>
          <w:sz w:val="52"/>
          <w:lang w:val="es-ES_tradnl"/>
        </w:rPr>
      </w:pPr>
      <w:r w:rsidRPr="00C740CE">
        <w:rPr>
          <w:rFonts w:ascii="Book Antiqua" w:hAnsi="Book Antiqua"/>
          <w:b/>
          <w:sz w:val="52"/>
          <w:lang w:val="es-ES_tradnl"/>
        </w:rPr>
        <w:t xml:space="preserve">P. del </w:t>
      </w:r>
      <w:r w:rsidR="000B576D">
        <w:rPr>
          <w:rFonts w:ascii="Book Antiqua" w:hAnsi="Book Antiqua"/>
          <w:b/>
          <w:sz w:val="52"/>
          <w:lang w:val="es-ES_tradnl"/>
        </w:rPr>
        <w:t>S</w:t>
      </w:r>
      <w:r w:rsidRPr="00C740CE">
        <w:rPr>
          <w:rFonts w:ascii="Book Antiqua" w:hAnsi="Book Antiqua"/>
          <w:b/>
          <w:sz w:val="52"/>
          <w:lang w:val="es-ES_tradnl"/>
        </w:rPr>
        <w:t xml:space="preserve">. </w:t>
      </w:r>
      <w:r w:rsidR="00DF45E6">
        <w:rPr>
          <w:rFonts w:ascii="Book Antiqua" w:hAnsi="Book Antiqua"/>
          <w:b/>
          <w:sz w:val="52"/>
          <w:lang w:val="es-ES_tradnl"/>
        </w:rPr>
        <w:t>692</w:t>
      </w:r>
    </w:p>
    <w:p w14:paraId="247BA5D4" w14:textId="77777777" w:rsidR="00E82CFE" w:rsidRPr="00C740CE" w:rsidRDefault="00E82CFE" w:rsidP="003C1CCD">
      <w:pPr>
        <w:jc w:val="center"/>
        <w:rPr>
          <w:rFonts w:ascii="Book Antiqua" w:hAnsi="Book Antiqua"/>
          <w:lang w:val="es-ES_tradnl"/>
        </w:rPr>
      </w:pPr>
    </w:p>
    <w:p w14:paraId="3695819F" w14:textId="77777777" w:rsidR="003C1CCD" w:rsidRPr="00C740CE" w:rsidRDefault="00DF45E6" w:rsidP="00935F78">
      <w:pPr>
        <w:spacing w:line="360" w:lineRule="auto"/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20</w:t>
      </w:r>
      <w:r w:rsidR="00822DBD">
        <w:rPr>
          <w:rFonts w:ascii="Book Antiqua" w:hAnsi="Book Antiqua"/>
          <w:lang w:val="es-ES_tradnl"/>
        </w:rPr>
        <w:t xml:space="preserve"> </w:t>
      </w:r>
      <w:r w:rsidR="00856DC7">
        <w:rPr>
          <w:rFonts w:ascii="Book Antiqua" w:hAnsi="Book Antiqua"/>
          <w:lang w:val="es-ES_tradnl"/>
        </w:rPr>
        <w:t>de</w:t>
      </w:r>
      <w:r w:rsidR="000B576D">
        <w:rPr>
          <w:rFonts w:ascii="Book Antiqua" w:hAnsi="Book Antiqua"/>
          <w:lang w:val="es-ES_tradnl"/>
        </w:rPr>
        <w:t xml:space="preserve"> </w:t>
      </w:r>
      <w:r w:rsidR="00DF510D">
        <w:rPr>
          <w:rFonts w:ascii="Book Antiqua" w:hAnsi="Book Antiqua"/>
          <w:lang w:val="es-ES_tradnl"/>
        </w:rPr>
        <w:t>agosto</w:t>
      </w:r>
      <w:r w:rsidR="000B576D">
        <w:rPr>
          <w:rFonts w:ascii="Book Antiqua" w:hAnsi="Book Antiqua"/>
          <w:lang w:val="es-ES_tradnl"/>
        </w:rPr>
        <w:t xml:space="preserve"> </w:t>
      </w:r>
      <w:r w:rsidR="00856DC7">
        <w:rPr>
          <w:rFonts w:ascii="Book Antiqua" w:hAnsi="Book Antiqua"/>
          <w:lang w:val="es-ES_tradnl"/>
        </w:rPr>
        <w:t>de</w:t>
      </w:r>
      <w:r w:rsidR="000B576D">
        <w:rPr>
          <w:rFonts w:ascii="Book Antiqua" w:hAnsi="Book Antiqua"/>
          <w:lang w:val="es-ES_tradnl"/>
        </w:rPr>
        <w:t xml:space="preserve"> 2025</w:t>
      </w:r>
    </w:p>
    <w:p w14:paraId="209A6ECE" w14:textId="77777777" w:rsidR="003C1CCD" w:rsidRDefault="000B576D" w:rsidP="00935F78">
      <w:pPr>
        <w:spacing w:line="360" w:lineRule="auto"/>
        <w:jc w:val="center"/>
        <w:rPr>
          <w:rFonts w:ascii="Book Antiqua" w:hAnsi="Book Antiqua"/>
          <w:i/>
          <w:iCs/>
          <w:lang w:val="es-ES_tradnl"/>
        </w:rPr>
      </w:pPr>
      <w:r w:rsidRPr="000B576D">
        <w:rPr>
          <w:rFonts w:ascii="Book Antiqua" w:hAnsi="Book Antiqua"/>
          <w:lang w:val="es-ES_tradnl"/>
        </w:rPr>
        <w:t>Presentado por el señor</w:t>
      </w:r>
      <w:r w:rsidRPr="000B576D">
        <w:rPr>
          <w:rFonts w:ascii="Book Antiqua" w:hAnsi="Book Antiqua"/>
          <w:i/>
          <w:iCs/>
          <w:lang w:val="es-ES_tradnl"/>
        </w:rPr>
        <w:t xml:space="preserve"> González López</w:t>
      </w:r>
    </w:p>
    <w:p w14:paraId="5F999798" w14:textId="77777777" w:rsidR="00034720" w:rsidRPr="00C740CE" w:rsidRDefault="00034720" w:rsidP="00D2201A">
      <w:pPr>
        <w:spacing w:before="120" w:after="120"/>
        <w:jc w:val="center"/>
        <w:rPr>
          <w:rFonts w:ascii="Book Antiqua" w:hAnsi="Book Antiqua"/>
          <w:lang w:val="es-ES_tradnl"/>
        </w:rPr>
      </w:pPr>
      <w:r w:rsidRPr="00B97F6E">
        <w:rPr>
          <w:rFonts w:ascii="Book Antiqua" w:hAnsi="Book Antiqua"/>
          <w:i/>
          <w:iCs/>
          <w:lang w:val="es-ES_tradnl"/>
        </w:rPr>
        <w:t>Coautor</w:t>
      </w:r>
      <w:r w:rsidR="00D2201A" w:rsidRPr="00B97F6E">
        <w:rPr>
          <w:rFonts w:ascii="Book Antiqua" w:hAnsi="Book Antiqua"/>
          <w:i/>
          <w:iCs/>
          <w:lang w:val="es-ES_tradnl"/>
        </w:rPr>
        <w:t>es</w:t>
      </w:r>
      <w:r w:rsidRPr="00B97F6E">
        <w:rPr>
          <w:rFonts w:ascii="Book Antiqua" w:hAnsi="Book Antiqua"/>
          <w:i/>
          <w:iCs/>
          <w:lang w:val="es-ES_tradnl"/>
        </w:rPr>
        <w:t xml:space="preserve"> la</w:t>
      </w:r>
      <w:r w:rsidR="00D2201A" w:rsidRPr="00B97F6E">
        <w:rPr>
          <w:rFonts w:ascii="Book Antiqua" w:hAnsi="Book Antiqua"/>
          <w:i/>
          <w:iCs/>
          <w:lang w:val="es-ES_tradnl"/>
        </w:rPr>
        <w:t>s</w:t>
      </w:r>
      <w:r w:rsidRPr="00B97F6E">
        <w:rPr>
          <w:rFonts w:ascii="Book Antiqua" w:hAnsi="Book Antiqua"/>
          <w:i/>
          <w:iCs/>
          <w:lang w:val="es-ES_tradnl"/>
        </w:rPr>
        <w:t xml:space="preserve"> señora</w:t>
      </w:r>
      <w:r w:rsidR="00D2201A" w:rsidRPr="00B97F6E">
        <w:rPr>
          <w:rFonts w:ascii="Book Antiqua" w:hAnsi="Book Antiqua"/>
          <w:i/>
          <w:iCs/>
          <w:lang w:val="es-ES_tradnl"/>
        </w:rPr>
        <w:t>s Álvarez Conde,</w:t>
      </w:r>
      <w:r w:rsidRPr="00B97F6E">
        <w:rPr>
          <w:rFonts w:ascii="Book Antiqua" w:hAnsi="Book Antiqua"/>
          <w:i/>
          <w:iCs/>
          <w:lang w:val="es-ES_tradnl"/>
        </w:rPr>
        <w:t xml:space="preserve"> </w:t>
      </w:r>
      <w:r w:rsidR="00D2201A" w:rsidRPr="00B97F6E">
        <w:rPr>
          <w:rFonts w:ascii="Book Antiqua" w:hAnsi="Book Antiqua"/>
          <w:i/>
          <w:iCs/>
          <w:lang w:val="es-ES_tradnl"/>
        </w:rPr>
        <w:t>Barlucea Rodríguez; el señor Colón La Santa; la señora Pérez Soto; el señor Reyes Berríos; las señoras Rodríguez Veve, Román Rodriguez; los señores Rosa Ramos, Sánchez Álvarez, Santos Ortiz; la señora Soto Tolentino; y el señor Toledo López</w:t>
      </w:r>
      <w:r w:rsidR="00D2201A">
        <w:rPr>
          <w:rFonts w:ascii="Book Antiqua" w:hAnsi="Book Antiqua"/>
          <w:i/>
          <w:iCs/>
          <w:lang w:val="es-ES_tradnl"/>
        </w:rPr>
        <w:t xml:space="preserve">  </w:t>
      </w:r>
    </w:p>
    <w:p w14:paraId="22599C5B" w14:textId="77777777" w:rsidR="003C1CCD" w:rsidRPr="00856DC7" w:rsidRDefault="0068519B" w:rsidP="00935F78">
      <w:pPr>
        <w:spacing w:line="360" w:lineRule="auto"/>
        <w:jc w:val="center"/>
        <w:rPr>
          <w:rFonts w:ascii="Book Antiqua" w:hAnsi="Book Antiqua"/>
          <w:i/>
          <w:iCs/>
          <w:lang w:val="es-ES_tradnl"/>
        </w:rPr>
      </w:pPr>
      <w:r w:rsidRPr="00856DC7">
        <w:rPr>
          <w:rFonts w:ascii="Book Antiqua" w:hAnsi="Book Antiqua"/>
          <w:i/>
          <w:iCs/>
          <w:lang w:val="es-ES_tradnl"/>
        </w:rPr>
        <w:t xml:space="preserve">Referido </w:t>
      </w:r>
      <w:r w:rsidR="002020CE" w:rsidRPr="00856DC7">
        <w:rPr>
          <w:rFonts w:ascii="Book Antiqua" w:hAnsi="Book Antiqua"/>
          <w:i/>
          <w:iCs/>
          <w:lang w:val="es-ES_tradnl"/>
        </w:rPr>
        <w:t>a</w:t>
      </w:r>
      <w:r w:rsidR="00F819FD" w:rsidRPr="00856DC7">
        <w:rPr>
          <w:rFonts w:ascii="Book Antiqua" w:hAnsi="Book Antiqua"/>
          <w:i/>
          <w:iCs/>
          <w:lang w:val="es-ES_tradnl"/>
        </w:rPr>
        <w:t xml:space="preserve"> la Comisión </w:t>
      </w:r>
      <w:r w:rsidR="00856DC7" w:rsidRPr="00856DC7">
        <w:rPr>
          <w:rFonts w:ascii="Book Antiqua" w:hAnsi="Book Antiqua"/>
          <w:i/>
          <w:iCs/>
          <w:lang w:val="es-ES_tradnl"/>
        </w:rPr>
        <w:t xml:space="preserve">de </w:t>
      </w:r>
      <w:r w:rsidR="00DE79F4">
        <w:rPr>
          <w:rFonts w:ascii="Book Antiqua" w:hAnsi="Book Antiqua"/>
          <w:i/>
          <w:iCs/>
          <w:lang w:val="es-ES_tradnl"/>
        </w:rPr>
        <w:t>Salud</w:t>
      </w:r>
    </w:p>
    <w:p w14:paraId="62D00561" w14:textId="77777777" w:rsidR="003C1CCD" w:rsidRPr="00034720" w:rsidRDefault="003C1CCD" w:rsidP="003C1CCD">
      <w:pPr>
        <w:jc w:val="both"/>
        <w:rPr>
          <w:rFonts w:ascii="Book Antiqua" w:hAnsi="Book Antiqua"/>
          <w:sz w:val="16"/>
          <w:szCs w:val="16"/>
          <w:lang w:val="es-ES_tradnl"/>
        </w:rPr>
      </w:pPr>
    </w:p>
    <w:p w14:paraId="616B4E86" w14:textId="77777777" w:rsidR="003C1CCD" w:rsidRPr="00856DC7" w:rsidRDefault="003C1CCD" w:rsidP="003C1CCD">
      <w:pPr>
        <w:jc w:val="center"/>
        <w:rPr>
          <w:rFonts w:ascii="Book Antiqua" w:hAnsi="Book Antiqua"/>
          <w:b/>
          <w:lang w:val="es-ES_tradnl"/>
        </w:rPr>
      </w:pPr>
      <w:r w:rsidRPr="00856DC7">
        <w:rPr>
          <w:rFonts w:ascii="Book Antiqua" w:hAnsi="Book Antiqua"/>
          <w:b/>
          <w:lang w:val="es-ES_tradnl"/>
        </w:rPr>
        <w:t>LEY</w:t>
      </w:r>
    </w:p>
    <w:p w14:paraId="6CB06748" w14:textId="77777777" w:rsidR="003C1CCD" w:rsidRPr="0095779D" w:rsidRDefault="003C1CCD" w:rsidP="00CF0F75">
      <w:pPr>
        <w:jc w:val="center"/>
        <w:rPr>
          <w:rFonts w:ascii="Book Antiqua" w:hAnsi="Book Antiqua"/>
          <w:sz w:val="16"/>
          <w:szCs w:val="16"/>
          <w:lang w:val="es-ES_tradnl"/>
        </w:rPr>
      </w:pPr>
    </w:p>
    <w:p w14:paraId="467737FB" w14:textId="77777777" w:rsidR="00CF0F75" w:rsidRPr="00BB77F1" w:rsidRDefault="00834E50" w:rsidP="00DE79F4">
      <w:pPr>
        <w:ind w:left="450" w:hanging="450"/>
        <w:jc w:val="both"/>
        <w:rPr>
          <w:rFonts w:ascii="Book Antiqua" w:hAnsi="Book Antiqua"/>
          <w:lang w:val="es-ES"/>
        </w:rPr>
      </w:pPr>
      <w:r w:rsidRPr="00BB77F1">
        <w:rPr>
          <w:rFonts w:ascii="Book Antiqua" w:hAnsi="Book Antiqua"/>
          <w:lang w:val="es-ES"/>
        </w:rPr>
        <w:t xml:space="preserve">Para </w:t>
      </w:r>
      <w:r w:rsidR="00C02D15" w:rsidRPr="00BB77F1">
        <w:rPr>
          <w:rFonts w:ascii="Book Antiqua" w:hAnsi="Book Antiqua"/>
          <w:lang w:val="es-PR"/>
        </w:rPr>
        <w:t>enmendar el inciso (g) del Artículo 3 de</w:t>
      </w:r>
      <w:r w:rsidR="00C02D15" w:rsidRPr="00BB77F1">
        <w:rPr>
          <w:rFonts w:ascii="Book Antiqua" w:hAnsi="Book Antiqua"/>
          <w:lang w:val="es-ES"/>
        </w:rPr>
        <w:t xml:space="preserve"> </w:t>
      </w:r>
      <w:r w:rsidRPr="00BB77F1">
        <w:rPr>
          <w:rFonts w:ascii="Book Antiqua" w:hAnsi="Book Antiqua"/>
          <w:lang w:val="es-ES"/>
        </w:rPr>
        <w:t xml:space="preserve">la Ley </w:t>
      </w:r>
      <w:r w:rsidR="009D040A" w:rsidRPr="00BB77F1">
        <w:rPr>
          <w:rFonts w:ascii="Book Antiqua" w:hAnsi="Book Antiqua"/>
          <w:lang w:val="es-ES"/>
        </w:rPr>
        <w:t>156</w:t>
      </w:r>
      <w:r w:rsidR="00856DC7" w:rsidRPr="00BB77F1">
        <w:rPr>
          <w:rFonts w:ascii="Book Antiqua" w:hAnsi="Book Antiqua"/>
          <w:lang w:val="es-ES"/>
        </w:rPr>
        <w:t>-</w:t>
      </w:r>
      <w:r w:rsidRPr="00BB77F1">
        <w:rPr>
          <w:rFonts w:ascii="Book Antiqua" w:hAnsi="Book Antiqua"/>
          <w:lang w:val="es-ES"/>
        </w:rPr>
        <w:t>200</w:t>
      </w:r>
      <w:r w:rsidR="009D040A" w:rsidRPr="00BB77F1">
        <w:rPr>
          <w:rFonts w:ascii="Book Antiqua" w:hAnsi="Book Antiqua"/>
          <w:lang w:val="es-ES"/>
        </w:rPr>
        <w:t>6</w:t>
      </w:r>
      <w:r w:rsidRPr="00BB77F1">
        <w:rPr>
          <w:rFonts w:ascii="Book Antiqua" w:hAnsi="Book Antiqua"/>
          <w:lang w:val="es-ES"/>
        </w:rPr>
        <w:t xml:space="preserve">, según enmendada, conocida como </w:t>
      </w:r>
      <w:r w:rsidR="009D040A" w:rsidRPr="00BB77F1">
        <w:rPr>
          <w:rFonts w:ascii="Book Antiqua" w:hAnsi="Book Antiqua"/>
          <w:lang w:val="es-PR"/>
        </w:rPr>
        <w:t xml:space="preserve">“Ley de Acompañamiento durante el Trabajo de Parto, Nacimiento y Post-parto”, </w:t>
      </w:r>
      <w:r w:rsidRPr="00BB77F1">
        <w:rPr>
          <w:rFonts w:ascii="Book Antiqua" w:hAnsi="Book Antiqua"/>
          <w:lang w:val="es-ES"/>
        </w:rPr>
        <w:t xml:space="preserve">a los fines de </w:t>
      </w:r>
      <w:r w:rsidR="009D040A" w:rsidRPr="00BB77F1">
        <w:rPr>
          <w:rFonts w:ascii="Book Antiqua" w:hAnsi="Book Antiqua"/>
          <w:lang w:val="es-ES"/>
        </w:rPr>
        <w:t xml:space="preserve">extender el derecho de acompañamiento a toda evaluación en sala de emergencias relacionada al embarazo, independientemente de si ha comenzado el proceso de parto; </w:t>
      </w:r>
      <w:r w:rsidR="00090C41" w:rsidRPr="00BB77F1">
        <w:rPr>
          <w:rFonts w:ascii="Book Antiqua" w:hAnsi="Book Antiqua"/>
          <w:lang w:val="es-ES"/>
        </w:rPr>
        <w:t>ordenar al Departamento de Salud a establecer un Protocolo uniforme</w:t>
      </w:r>
      <w:r w:rsidR="00F30CB4">
        <w:rPr>
          <w:rFonts w:ascii="Book Antiqua" w:hAnsi="Book Antiqua"/>
          <w:lang w:val="es-ES"/>
        </w:rPr>
        <w:t>;</w:t>
      </w:r>
      <w:r w:rsidR="00C02D15" w:rsidRPr="00BB77F1">
        <w:rPr>
          <w:rFonts w:ascii="Book Antiqua" w:hAnsi="Book Antiqua"/>
          <w:lang w:val="es-ES"/>
        </w:rPr>
        <w:t xml:space="preserve"> </w:t>
      </w:r>
      <w:r w:rsidRPr="00BB77F1">
        <w:rPr>
          <w:rFonts w:ascii="Book Antiqua" w:hAnsi="Book Antiqua"/>
          <w:lang w:val="es-ES"/>
        </w:rPr>
        <w:t>y para otros fines relacionados.</w:t>
      </w:r>
      <w:r w:rsidR="00CF0F75" w:rsidRPr="00BB77F1">
        <w:rPr>
          <w:rFonts w:ascii="Book Antiqua" w:hAnsi="Book Antiqua"/>
          <w:lang w:val="es-ES"/>
        </w:rPr>
        <w:t> </w:t>
      </w:r>
    </w:p>
    <w:p w14:paraId="66AB7791" w14:textId="77777777" w:rsidR="00FC53D6" w:rsidRPr="0095779D" w:rsidRDefault="00FC53D6" w:rsidP="00FC53D6">
      <w:pPr>
        <w:spacing w:line="480" w:lineRule="auto"/>
        <w:contextualSpacing/>
        <w:jc w:val="center"/>
        <w:rPr>
          <w:rFonts w:ascii="Book Antiqua" w:hAnsi="Book Antiqua"/>
          <w:sz w:val="16"/>
          <w:szCs w:val="16"/>
          <w:lang w:val="es-ES"/>
        </w:rPr>
      </w:pPr>
    </w:p>
    <w:p w14:paraId="5B16D848" w14:textId="77777777" w:rsidR="00FC53D6" w:rsidRPr="00856DC7" w:rsidRDefault="003C1CCD" w:rsidP="00FC53D6">
      <w:pPr>
        <w:spacing w:line="480" w:lineRule="auto"/>
        <w:contextualSpacing/>
        <w:jc w:val="center"/>
        <w:rPr>
          <w:rFonts w:ascii="Book Antiqua" w:hAnsi="Book Antiqua"/>
          <w:b/>
          <w:bCs/>
          <w:lang w:val="es-PR"/>
        </w:rPr>
      </w:pPr>
      <w:r w:rsidRPr="00856DC7">
        <w:rPr>
          <w:rFonts w:ascii="Book Antiqua" w:hAnsi="Book Antiqua"/>
          <w:b/>
          <w:bCs/>
          <w:lang w:val="es-PR"/>
        </w:rPr>
        <w:t>EXPOSICI</w:t>
      </w:r>
      <w:r w:rsidR="00C57EB9" w:rsidRPr="00856DC7">
        <w:rPr>
          <w:rFonts w:ascii="Book Antiqua" w:hAnsi="Book Antiqua"/>
          <w:b/>
          <w:bCs/>
          <w:lang w:val="es-PR"/>
        </w:rPr>
        <w:t>Ó</w:t>
      </w:r>
      <w:r w:rsidR="00CF0F75" w:rsidRPr="00856DC7">
        <w:rPr>
          <w:rFonts w:ascii="Book Antiqua" w:hAnsi="Book Antiqua"/>
          <w:b/>
          <w:bCs/>
          <w:lang w:val="es-PR"/>
        </w:rPr>
        <w:t>N DE MOTIVOS</w:t>
      </w:r>
    </w:p>
    <w:p w14:paraId="16741D7F" w14:textId="77777777" w:rsidR="00507BCF" w:rsidRDefault="00507BCF" w:rsidP="00DE79F4">
      <w:pPr>
        <w:spacing w:line="360" w:lineRule="auto"/>
        <w:ind w:firstLine="540"/>
        <w:jc w:val="both"/>
        <w:rPr>
          <w:rFonts w:ascii="Book Antiqua" w:hAnsi="Book Antiqua"/>
          <w:iCs/>
          <w:lang w:val="es-ES"/>
        </w:rPr>
      </w:pPr>
      <w:r w:rsidRPr="00507BCF">
        <w:rPr>
          <w:rFonts w:ascii="Book Antiqua" w:hAnsi="Book Antiqua"/>
          <w:iCs/>
          <w:lang w:val="es-ES"/>
        </w:rPr>
        <w:t xml:space="preserve">La Ley 156-2006 </w:t>
      </w:r>
      <w:r w:rsidR="009D040A" w:rsidRPr="00834E50">
        <w:rPr>
          <w:rFonts w:ascii="Book Antiqua" w:hAnsi="Book Antiqua"/>
          <w:lang w:val="es-ES"/>
        </w:rPr>
        <w:t xml:space="preserve">según enmendada, conocida como </w:t>
      </w:r>
      <w:r w:rsidR="009D040A" w:rsidRPr="007E6CC5">
        <w:rPr>
          <w:rFonts w:ascii="Book Antiqua" w:hAnsi="Book Antiqua"/>
          <w:lang w:val="es-PR"/>
        </w:rPr>
        <w:t>“</w:t>
      </w:r>
      <w:r w:rsidR="009D040A">
        <w:rPr>
          <w:rFonts w:ascii="Book Antiqua" w:hAnsi="Book Antiqua"/>
          <w:lang w:val="es-PR"/>
        </w:rPr>
        <w:t>Ley</w:t>
      </w:r>
      <w:r w:rsidR="009D040A" w:rsidRPr="009D040A">
        <w:rPr>
          <w:rFonts w:ascii="Book Antiqua" w:hAnsi="Book Antiqua"/>
          <w:lang w:val="es-PR"/>
        </w:rPr>
        <w:t xml:space="preserve"> de Acompañamiento durante el Trabajo de Parto, Nacimiento y Post-parto</w:t>
      </w:r>
      <w:r w:rsidR="009D040A" w:rsidRPr="007E6CC5">
        <w:rPr>
          <w:rFonts w:ascii="Book Antiqua" w:hAnsi="Book Antiqua"/>
          <w:lang w:val="es-PR"/>
        </w:rPr>
        <w:t>”,</w:t>
      </w:r>
      <w:r w:rsidR="009D040A">
        <w:rPr>
          <w:rFonts w:ascii="Book Antiqua" w:hAnsi="Book Antiqua"/>
          <w:lang w:val="es-PR"/>
        </w:rPr>
        <w:t xml:space="preserve"> </w:t>
      </w:r>
      <w:r w:rsidRPr="00507BCF">
        <w:rPr>
          <w:rFonts w:ascii="Book Antiqua" w:hAnsi="Book Antiqua"/>
          <w:iCs/>
          <w:lang w:val="es-ES"/>
        </w:rPr>
        <w:t xml:space="preserve">reconoce el derecho de toda mujer embarazada a estar acompañada durante el trabajo de parto, </w:t>
      </w:r>
      <w:r w:rsidR="009D040A">
        <w:rPr>
          <w:rFonts w:ascii="Book Antiqua" w:hAnsi="Book Antiqua"/>
          <w:iCs/>
          <w:lang w:val="es-ES"/>
        </w:rPr>
        <w:t>nacimiento</w:t>
      </w:r>
      <w:r w:rsidRPr="00507BCF">
        <w:rPr>
          <w:rFonts w:ascii="Book Antiqua" w:hAnsi="Book Antiqua"/>
          <w:iCs/>
          <w:lang w:val="es-ES"/>
        </w:rPr>
        <w:t xml:space="preserve"> y postparto inmediato. No obstante, </w:t>
      </w:r>
      <w:r w:rsidR="009D040A">
        <w:rPr>
          <w:rFonts w:ascii="Book Antiqua" w:hAnsi="Book Antiqua"/>
          <w:iCs/>
          <w:lang w:val="es-ES"/>
        </w:rPr>
        <w:t>cientos</w:t>
      </w:r>
      <w:r w:rsidRPr="00507BCF">
        <w:rPr>
          <w:rFonts w:ascii="Book Antiqua" w:hAnsi="Book Antiqua"/>
          <w:iCs/>
          <w:lang w:val="es-ES"/>
        </w:rPr>
        <w:t xml:space="preserve"> de mujeres gestantes acuden cada año a las salas de emergencia por complicaciones, molestias o episodios de preocupación que pueden no representar un inicio de parto inmediato, pero que sí constituyen eventos de emergencia obstétrica o evaluación crítica.</w:t>
      </w:r>
    </w:p>
    <w:p w14:paraId="7F9C54B8" w14:textId="77777777" w:rsidR="00507BCF" w:rsidRDefault="00507BCF" w:rsidP="00B81C99">
      <w:pPr>
        <w:spacing w:before="120" w:after="120" w:line="360" w:lineRule="auto"/>
        <w:ind w:firstLine="547"/>
        <w:jc w:val="both"/>
        <w:rPr>
          <w:rFonts w:ascii="Book Antiqua" w:hAnsi="Book Antiqua"/>
          <w:iCs/>
          <w:lang w:val="es-ES"/>
        </w:rPr>
      </w:pPr>
      <w:r w:rsidRPr="00507BCF">
        <w:rPr>
          <w:rFonts w:ascii="Book Antiqua" w:hAnsi="Book Antiqua"/>
          <w:iCs/>
          <w:lang w:val="es-ES"/>
        </w:rPr>
        <w:lastRenderedPageBreak/>
        <w:t xml:space="preserve">Durante este proceso, muchas mujeres son </w:t>
      </w:r>
      <w:r w:rsidR="009D040A">
        <w:rPr>
          <w:rFonts w:ascii="Book Antiqua" w:hAnsi="Book Antiqua"/>
          <w:iCs/>
          <w:lang w:val="es-ES"/>
        </w:rPr>
        <w:t>ubicadas</w:t>
      </w:r>
      <w:r w:rsidRPr="00507BCF">
        <w:rPr>
          <w:rFonts w:ascii="Book Antiqua" w:hAnsi="Book Antiqua"/>
          <w:iCs/>
          <w:lang w:val="es-ES"/>
        </w:rPr>
        <w:t xml:space="preserve"> en salas de observación o evaluación gineco-obstétrica y permanecen solas por largas horas, sin el apoyo emocional de un acompañante, lo que genera ansiedad, estrés y sensación de abandono, incluso en momentos de miedo por la salud del feto o de ellas mismas.</w:t>
      </w:r>
    </w:p>
    <w:p w14:paraId="2B6B10E7" w14:textId="77777777" w:rsidR="00507BCF" w:rsidRDefault="00507BCF" w:rsidP="00B81C99">
      <w:pPr>
        <w:spacing w:before="120" w:after="120" w:line="360" w:lineRule="auto"/>
        <w:ind w:firstLine="547"/>
        <w:jc w:val="both"/>
        <w:rPr>
          <w:rFonts w:ascii="Book Antiqua" w:hAnsi="Book Antiqua"/>
          <w:iCs/>
          <w:lang w:val="es-ES"/>
        </w:rPr>
      </w:pPr>
      <w:r w:rsidRPr="00507BCF">
        <w:rPr>
          <w:rFonts w:ascii="Book Antiqua" w:hAnsi="Book Antiqua"/>
          <w:iCs/>
          <w:lang w:val="es-ES"/>
        </w:rPr>
        <w:t>Ampliar el derecho de acompañamiento desde la llegada al hospital en cualquier escenario de emergencia relacionad</w:t>
      </w:r>
      <w:r w:rsidR="009D040A">
        <w:rPr>
          <w:rFonts w:ascii="Book Antiqua" w:hAnsi="Book Antiqua"/>
          <w:iCs/>
          <w:lang w:val="es-ES"/>
        </w:rPr>
        <w:t>a</w:t>
      </w:r>
      <w:r w:rsidRPr="00507BCF">
        <w:rPr>
          <w:rFonts w:ascii="Book Antiqua" w:hAnsi="Book Antiqua"/>
          <w:iCs/>
          <w:lang w:val="es-ES"/>
        </w:rPr>
        <w:t xml:space="preserve"> al embarazo, sin limitarlo al inicio formal del trabajo de parto, garantiza un trato digno, empático y respetuoso con la salud emocional y física de la mujer gestante, y está en armonía con recomendaciones internacionales de salud perinatal.</w:t>
      </w:r>
    </w:p>
    <w:p w14:paraId="457443B6" w14:textId="77777777" w:rsidR="00C15CED" w:rsidRPr="00DE79F4" w:rsidRDefault="00CF0F75" w:rsidP="00DE79F4">
      <w:pPr>
        <w:spacing w:before="120" w:line="480" w:lineRule="auto"/>
        <w:jc w:val="both"/>
        <w:rPr>
          <w:rFonts w:ascii="Book Antiqua" w:hAnsi="Book Antiqua"/>
          <w:b/>
          <w:bCs/>
          <w:iCs/>
          <w:lang w:val="es-ES"/>
        </w:rPr>
      </w:pPr>
      <w:r w:rsidRPr="00DE79F4">
        <w:rPr>
          <w:rFonts w:ascii="Book Antiqua" w:hAnsi="Book Antiqua"/>
          <w:b/>
          <w:bCs/>
          <w:iCs/>
          <w:lang w:val="es-ES"/>
        </w:rPr>
        <w:t>DECR</w:t>
      </w:r>
      <w:r w:rsidR="00EF11A2" w:rsidRPr="00DE79F4">
        <w:rPr>
          <w:rFonts w:ascii="Book Antiqua" w:hAnsi="Book Antiqua"/>
          <w:b/>
          <w:bCs/>
          <w:iCs/>
          <w:lang w:val="es-ES"/>
        </w:rPr>
        <w:t>É</w:t>
      </w:r>
      <w:r w:rsidRPr="00DE79F4">
        <w:rPr>
          <w:rFonts w:ascii="Book Antiqua" w:hAnsi="Book Antiqua"/>
          <w:b/>
          <w:bCs/>
          <w:iCs/>
          <w:lang w:val="es-ES"/>
        </w:rPr>
        <w:t>TASE POR LA ASAMBLEA LEGISLATIVA DE PUERTO RICO:</w:t>
      </w:r>
    </w:p>
    <w:p w14:paraId="18567622" w14:textId="77777777" w:rsidR="00FC6123" w:rsidRPr="00C740CE" w:rsidRDefault="00FC6123" w:rsidP="00DE79F4">
      <w:pPr>
        <w:spacing w:line="480" w:lineRule="auto"/>
        <w:ind w:firstLine="360"/>
        <w:jc w:val="both"/>
        <w:rPr>
          <w:rFonts w:ascii="Book Antiqua" w:hAnsi="Book Antiqua"/>
          <w:lang w:val="es-ES"/>
        </w:rPr>
        <w:sectPr w:rsidR="00FC6123" w:rsidRPr="00C740CE" w:rsidSect="003C1CCD">
          <w:headerReference w:type="even" r:id="rId8"/>
          <w:headerReference w:type="default" r:id="rId9"/>
          <w:headerReference w:type="first" r:id="rId10"/>
          <w:pgSz w:w="12240" w:h="15840" w:code="1"/>
          <w:pgMar w:top="1440" w:right="1440" w:bottom="1440" w:left="1440" w:header="720" w:footer="720" w:gutter="0"/>
          <w:cols w:space="720"/>
          <w:titlePg/>
          <w:docGrid w:linePitch="360"/>
        </w:sectPr>
      </w:pPr>
    </w:p>
    <w:p w14:paraId="47FEC819" w14:textId="77777777" w:rsidR="007E6CC5" w:rsidRPr="009A0194" w:rsidRDefault="007E6CC5" w:rsidP="006451C6">
      <w:pPr>
        <w:spacing w:line="480" w:lineRule="auto"/>
        <w:ind w:firstLine="720"/>
        <w:jc w:val="both"/>
        <w:rPr>
          <w:rFonts w:ascii="Book Antiqua" w:hAnsi="Book Antiqua"/>
          <w:lang w:val="es-PR"/>
        </w:rPr>
      </w:pPr>
      <w:r w:rsidRPr="009A0194">
        <w:rPr>
          <w:rFonts w:ascii="Book Antiqua" w:hAnsi="Book Antiqua"/>
          <w:lang w:val="es-PR"/>
        </w:rPr>
        <w:t>Sección 1.-</w:t>
      </w:r>
      <w:bookmarkStart w:id="1" w:name="_Hlk190028462"/>
      <w:r w:rsidRPr="009A0194">
        <w:rPr>
          <w:rFonts w:ascii="Book Antiqua" w:hAnsi="Book Antiqua"/>
          <w:lang w:val="es-PR"/>
        </w:rPr>
        <w:t xml:space="preserve"> Se </w:t>
      </w:r>
      <w:r w:rsidR="00EE7617" w:rsidRPr="009A0194">
        <w:rPr>
          <w:rFonts w:ascii="Book Antiqua" w:hAnsi="Book Antiqua"/>
          <w:lang w:val="es-PR"/>
        </w:rPr>
        <w:t xml:space="preserve">enmienda el inciso (g) del Artículo 3 de </w:t>
      </w:r>
      <w:r w:rsidRPr="009A0194">
        <w:rPr>
          <w:rFonts w:ascii="Book Antiqua" w:hAnsi="Book Antiqua"/>
          <w:lang w:val="es-PR"/>
        </w:rPr>
        <w:t xml:space="preserve">la Ley </w:t>
      </w:r>
      <w:r w:rsidR="009D040A" w:rsidRPr="009A0194">
        <w:rPr>
          <w:rFonts w:ascii="Book Antiqua" w:hAnsi="Book Antiqua"/>
          <w:lang w:val="es-PR"/>
        </w:rPr>
        <w:t>156</w:t>
      </w:r>
      <w:r w:rsidR="00856DC7" w:rsidRPr="009A0194">
        <w:rPr>
          <w:rFonts w:ascii="Book Antiqua" w:hAnsi="Book Antiqua"/>
          <w:lang w:val="es-PR"/>
        </w:rPr>
        <w:t>-</w:t>
      </w:r>
      <w:r w:rsidRPr="009A0194">
        <w:rPr>
          <w:rFonts w:ascii="Book Antiqua" w:hAnsi="Book Antiqua"/>
          <w:lang w:val="es-PR"/>
        </w:rPr>
        <w:t>200</w:t>
      </w:r>
      <w:r w:rsidR="009D040A" w:rsidRPr="009A0194">
        <w:rPr>
          <w:rFonts w:ascii="Book Antiqua" w:hAnsi="Book Antiqua"/>
          <w:lang w:val="es-PR"/>
        </w:rPr>
        <w:t>6</w:t>
      </w:r>
      <w:r w:rsidRPr="009A0194">
        <w:rPr>
          <w:rFonts w:ascii="Book Antiqua" w:hAnsi="Book Antiqua"/>
          <w:lang w:val="es-PR"/>
        </w:rPr>
        <w:t xml:space="preserve">, según enmendada, conocida como </w:t>
      </w:r>
      <w:bookmarkStart w:id="2" w:name="_Hlk202169438"/>
      <w:r w:rsidRPr="009A0194">
        <w:rPr>
          <w:rFonts w:ascii="Book Antiqua" w:hAnsi="Book Antiqua"/>
          <w:lang w:val="es-PR"/>
        </w:rPr>
        <w:t>“</w:t>
      </w:r>
      <w:r w:rsidR="009D040A" w:rsidRPr="009A0194">
        <w:rPr>
          <w:rFonts w:ascii="Book Antiqua" w:hAnsi="Book Antiqua"/>
          <w:lang w:val="es-PR"/>
        </w:rPr>
        <w:t>Ley de Acompañamiento durante el Trabajo de Parto, Nacimiento y Post-parto</w:t>
      </w:r>
      <w:r w:rsidRPr="009A0194">
        <w:rPr>
          <w:rFonts w:ascii="Book Antiqua" w:hAnsi="Book Antiqua"/>
          <w:lang w:val="es-PR"/>
        </w:rPr>
        <w:t xml:space="preserve">”, </w:t>
      </w:r>
      <w:bookmarkEnd w:id="2"/>
      <w:r w:rsidRPr="009A0194">
        <w:rPr>
          <w:rFonts w:ascii="Book Antiqua" w:hAnsi="Book Antiqua"/>
          <w:lang w:val="es-PR"/>
        </w:rPr>
        <w:t xml:space="preserve">para que lea como sigue: </w:t>
      </w:r>
      <w:bookmarkEnd w:id="1"/>
    </w:p>
    <w:p w14:paraId="144F4771" w14:textId="77777777" w:rsidR="00EE7617" w:rsidRPr="009A0194" w:rsidRDefault="00EE7617" w:rsidP="00DE79F4">
      <w:pPr>
        <w:spacing w:line="480" w:lineRule="auto"/>
        <w:ind w:firstLine="720"/>
        <w:jc w:val="both"/>
        <w:rPr>
          <w:rFonts w:ascii="Book Antiqua" w:hAnsi="Book Antiqua"/>
          <w:lang w:val="es-419"/>
        </w:rPr>
      </w:pPr>
      <w:r w:rsidRPr="009A0194">
        <w:rPr>
          <w:rFonts w:ascii="Book Antiqua" w:hAnsi="Book Antiqua"/>
          <w:lang w:val="es-PR"/>
        </w:rPr>
        <w:t>“</w:t>
      </w:r>
      <w:r w:rsidRPr="009A0194">
        <w:rPr>
          <w:rFonts w:ascii="Book Antiqua" w:hAnsi="Book Antiqua"/>
          <w:lang w:val="es-419"/>
        </w:rPr>
        <w:t>Artículo 3.</w:t>
      </w:r>
      <w:r w:rsidR="00CC74DB">
        <w:rPr>
          <w:rFonts w:ascii="Book Antiqua" w:hAnsi="Book Antiqua"/>
          <w:lang w:val="es-419"/>
        </w:rPr>
        <w:t>-</w:t>
      </w:r>
      <w:r w:rsidRPr="009A0194">
        <w:rPr>
          <w:rFonts w:ascii="Book Antiqua" w:hAnsi="Book Antiqua"/>
          <w:lang w:val="es-419"/>
        </w:rPr>
        <w:t xml:space="preserve"> </w:t>
      </w:r>
    </w:p>
    <w:p w14:paraId="40748428" w14:textId="77777777" w:rsidR="00EE7617" w:rsidRPr="009A0194" w:rsidRDefault="00EE7617" w:rsidP="00DE79F4">
      <w:pPr>
        <w:spacing w:line="480" w:lineRule="auto"/>
        <w:ind w:firstLine="720"/>
        <w:jc w:val="both"/>
        <w:rPr>
          <w:rFonts w:ascii="Book Antiqua" w:hAnsi="Book Antiqua"/>
          <w:lang w:val="es-419"/>
        </w:rPr>
      </w:pPr>
      <w:r w:rsidRPr="009A0194">
        <w:rPr>
          <w:rFonts w:ascii="Book Antiqua" w:hAnsi="Book Antiqua"/>
          <w:lang w:val="es-419"/>
        </w:rPr>
        <w:t xml:space="preserve">Toda mujer embarazada, durante su embarazo y al momento del trabajo del parto, el parto y el post-parto, tendrá los siguientes derechos: </w:t>
      </w:r>
    </w:p>
    <w:p w14:paraId="50FEBEA8" w14:textId="77777777" w:rsidR="00EE7617" w:rsidRPr="009A0194" w:rsidRDefault="00EE7617" w:rsidP="00B81C99">
      <w:pPr>
        <w:spacing w:line="504" w:lineRule="auto"/>
        <w:ind w:firstLine="720"/>
        <w:jc w:val="both"/>
        <w:rPr>
          <w:rFonts w:ascii="Book Antiqua" w:hAnsi="Book Antiqua"/>
          <w:lang w:val="es-419"/>
        </w:rPr>
      </w:pPr>
      <w:r w:rsidRPr="009A0194">
        <w:rPr>
          <w:rFonts w:ascii="Book Antiqua" w:hAnsi="Book Antiqua"/>
          <w:lang w:val="es-419"/>
        </w:rPr>
        <w:t xml:space="preserve">a) … </w:t>
      </w:r>
    </w:p>
    <w:p w14:paraId="57E521D9" w14:textId="77777777" w:rsidR="00EE7617" w:rsidRPr="009A0194" w:rsidRDefault="00EE7617" w:rsidP="00B81C99">
      <w:pPr>
        <w:spacing w:line="504" w:lineRule="auto"/>
        <w:ind w:firstLine="720"/>
        <w:jc w:val="both"/>
        <w:rPr>
          <w:rFonts w:ascii="Book Antiqua" w:hAnsi="Book Antiqua"/>
          <w:lang w:val="es-419"/>
        </w:rPr>
      </w:pPr>
      <w:r w:rsidRPr="009A0194">
        <w:rPr>
          <w:rFonts w:ascii="Book Antiqua" w:hAnsi="Book Antiqua"/>
          <w:lang w:val="es-419"/>
        </w:rPr>
        <w:t>b) …</w:t>
      </w:r>
    </w:p>
    <w:p w14:paraId="0C50747A" w14:textId="77777777" w:rsidR="00EE7617" w:rsidRPr="009A0194" w:rsidRDefault="00EE7617" w:rsidP="00B81C99">
      <w:pPr>
        <w:spacing w:line="504" w:lineRule="auto"/>
        <w:ind w:firstLine="720"/>
        <w:jc w:val="both"/>
        <w:rPr>
          <w:rFonts w:ascii="Book Antiqua" w:hAnsi="Book Antiqua"/>
          <w:lang w:val="es-419"/>
        </w:rPr>
      </w:pPr>
      <w:r w:rsidRPr="009A0194">
        <w:rPr>
          <w:rFonts w:ascii="Book Antiqua" w:hAnsi="Book Antiqua"/>
          <w:lang w:val="es-419"/>
        </w:rPr>
        <w:t>c) …</w:t>
      </w:r>
    </w:p>
    <w:p w14:paraId="05911C5A" w14:textId="77777777" w:rsidR="00EE7617" w:rsidRPr="009A0194" w:rsidRDefault="00EE7617" w:rsidP="00B81C99">
      <w:pPr>
        <w:spacing w:line="504" w:lineRule="auto"/>
        <w:ind w:firstLine="720"/>
        <w:jc w:val="both"/>
        <w:rPr>
          <w:rFonts w:ascii="Book Antiqua" w:hAnsi="Book Antiqua"/>
          <w:lang w:val="es-419"/>
        </w:rPr>
      </w:pPr>
      <w:r w:rsidRPr="009A0194">
        <w:rPr>
          <w:rFonts w:ascii="Book Antiqua" w:hAnsi="Book Antiqua"/>
          <w:lang w:val="es-419"/>
        </w:rPr>
        <w:t>d) …</w:t>
      </w:r>
    </w:p>
    <w:p w14:paraId="2AF96CBB" w14:textId="77777777" w:rsidR="00EE7617" w:rsidRPr="009A0194" w:rsidRDefault="00EE7617" w:rsidP="00B81C99">
      <w:pPr>
        <w:spacing w:line="504" w:lineRule="auto"/>
        <w:ind w:firstLine="720"/>
        <w:jc w:val="both"/>
        <w:rPr>
          <w:rFonts w:ascii="Book Antiqua" w:hAnsi="Book Antiqua"/>
          <w:lang w:val="es-419"/>
        </w:rPr>
      </w:pPr>
      <w:r w:rsidRPr="009A0194">
        <w:rPr>
          <w:rFonts w:ascii="Book Antiqua" w:hAnsi="Book Antiqua"/>
          <w:lang w:val="es-419"/>
        </w:rPr>
        <w:t>e) …</w:t>
      </w:r>
    </w:p>
    <w:p w14:paraId="3DCD1913" w14:textId="77777777" w:rsidR="00EE7617" w:rsidRPr="009A0194" w:rsidRDefault="00EE7617" w:rsidP="00B81C99">
      <w:pPr>
        <w:spacing w:line="504" w:lineRule="auto"/>
        <w:ind w:firstLine="720"/>
        <w:jc w:val="both"/>
        <w:rPr>
          <w:rFonts w:ascii="Book Antiqua" w:hAnsi="Book Antiqua"/>
          <w:lang w:val="es-419"/>
        </w:rPr>
      </w:pPr>
      <w:r w:rsidRPr="009A0194">
        <w:rPr>
          <w:rFonts w:ascii="Book Antiqua" w:hAnsi="Book Antiqua"/>
          <w:lang w:val="es-419"/>
        </w:rPr>
        <w:t>f) …</w:t>
      </w:r>
    </w:p>
    <w:p w14:paraId="0047D143" w14:textId="77777777" w:rsidR="00EE7617" w:rsidRPr="009A0194" w:rsidRDefault="00EE7617" w:rsidP="00B81C99">
      <w:pPr>
        <w:spacing w:line="504" w:lineRule="auto"/>
        <w:ind w:firstLine="720"/>
        <w:jc w:val="both"/>
        <w:rPr>
          <w:rFonts w:ascii="Book Antiqua" w:hAnsi="Book Antiqua"/>
          <w:lang w:val="es-PR"/>
        </w:rPr>
      </w:pPr>
      <w:r w:rsidRPr="009A0194">
        <w:rPr>
          <w:rFonts w:ascii="Book Antiqua" w:hAnsi="Book Antiqua"/>
          <w:lang w:val="es-419"/>
        </w:rPr>
        <w:t xml:space="preserve">g) </w:t>
      </w:r>
      <w:r w:rsidRPr="009A0194">
        <w:rPr>
          <w:rFonts w:ascii="Book Antiqua" w:hAnsi="Book Antiqua"/>
          <w:lang w:val="es-PR"/>
        </w:rPr>
        <w:t xml:space="preserve">A estar acompañada por personas de su confianza y elección durante el trabajo de parto, en las salas de preparto, en el parto y postparto, incluyendo el procedimiento </w:t>
      </w:r>
      <w:r w:rsidRPr="009A0194">
        <w:rPr>
          <w:rFonts w:ascii="Book Antiqua" w:hAnsi="Book Antiqua"/>
          <w:lang w:val="es-PR"/>
        </w:rPr>
        <w:lastRenderedPageBreak/>
        <w:t>de cesárea, en el cual podrá estar acompañada por al menos una persona de su elección; entendiéndose, sin embargo que la presencia de la(el) acompañante o acompañantes no podrá interferir con las determinaciones de carácter médico que consideren o tomen los profesionales de la salud con responsabilidad en el parto, y en caso del procedimiento de cesárea, serán éstos los que determinarán en última instancia si permiten o no la presencia del acompañante. Además, tendrá derecho a no estar acompañada, si así lo desea la mujer.</w:t>
      </w:r>
      <w:r w:rsidR="00943966" w:rsidRPr="009A0194">
        <w:rPr>
          <w:rFonts w:ascii="Book Antiqua" w:hAnsi="Book Antiqua"/>
          <w:lang w:val="es-PR"/>
        </w:rPr>
        <w:t xml:space="preserve"> </w:t>
      </w:r>
      <w:r w:rsidRPr="009A0194">
        <w:rPr>
          <w:rFonts w:ascii="Book Antiqua" w:hAnsi="Book Antiqua"/>
          <w:lang w:val="es-PR"/>
        </w:rPr>
        <w:t>Asimismo, tendrá derecho a estar acompañada por una persona de su elección, desde el momento de su llegada a cualquier institución hospitalaria, ya sea pública o privada, cuando acuda por una situación de emergencia, evaluación o sospecha de complicación relacionada con su embarazo, incluyendo, pero sin limitarse a sangrados, dolor, pérdida de líquido, contracciones, falta de movimiento fetal, hipertensión, entre otros. Este derecho incluye las etapas de observación o evaluación en sala de emergencias, unidades de triage o salas gineco-obstétricas, y se extenderá durante todo el trabajo de parto, parto y postparto inmediato. Este derecho solo podrá ser restringido por razones estrictamente médicas</w:t>
      </w:r>
      <w:r w:rsidR="00382B82" w:rsidRPr="009A0194">
        <w:rPr>
          <w:rFonts w:ascii="Book Antiqua" w:hAnsi="Book Antiqua"/>
          <w:lang w:val="es-PR"/>
        </w:rPr>
        <w:t>,</w:t>
      </w:r>
      <w:r w:rsidRPr="009A0194">
        <w:rPr>
          <w:rFonts w:ascii="Book Antiqua" w:hAnsi="Book Antiqua"/>
          <w:lang w:val="es-PR"/>
        </w:rPr>
        <w:t xml:space="preserve"> de seguridad institucional, las cuales deberán constar por escrito en el expediente médico</w:t>
      </w:r>
      <w:r w:rsidR="00382B82" w:rsidRPr="009A0194">
        <w:rPr>
          <w:rFonts w:ascii="Book Antiqua" w:hAnsi="Book Antiqua"/>
          <w:lang w:val="es-PR"/>
        </w:rPr>
        <w:t xml:space="preserve"> o debido a situaciones extraordinarias como lo son emergencias de salud pública</w:t>
      </w:r>
      <w:r w:rsidR="00DE22CB" w:rsidRPr="009A0194">
        <w:rPr>
          <w:rFonts w:ascii="Book Antiqua" w:hAnsi="Book Antiqua"/>
          <w:lang w:val="es-PR"/>
        </w:rPr>
        <w:t>,</w:t>
      </w:r>
      <w:r w:rsidR="00382B82" w:rsidRPr="009A0194">
        <w:rPr>
          <w:rFonts w:ascii="Book Antiqua" w:hAnsi="Book Antiqua"/>
          <w:lang w:val="es-PR"/>
        </w:rPr>
        <w:t xml:space="preserve"> epidemias</w:t>
      </w:r>
      <w:r w:rsidR="00DE22CB" w:rsidRPr="009A0194">
        <w:rPr>
          <w:rFonts w:ascii="Book Antiqua" w:hAnsi="Book Antiqua"/>
          <w:lang w:val="es-PR"/>
        </w:rPr>
        <w:t xml:space="preserve"> o desastres naturales</w:t>
      </w:r>
      <w:r w:rsidR="00C903F3" w:rsidRPr="009A0194">
        <w:rPr>
          <w:rFonts w:ascii="Book Antiqua" w:hAnsi="Book Antiqua"/>
          <w:lang w:val="es-PR"/>
        </w:rPr>
        <w:t xml:space="preserve"> donde la presencia del acompañante podrá ser suspendida temporeramente</w:t>
      </w:r>
      <w:r w:rsidR="00382B82" w:rsidRPr="009A0194">
        <w:rPr>
          <w:rFonts w:ascii="Book Antiqua" w:hAnsi="Book Antiqua"/>
          <w:lang w:val="es-PR"/>
        </w:rPr>
        <w:t>.</w:t>
      </w:r>
      <w:r w:rsidR="00943966" w:rsidRPr="009A0194">
        <w:rPr>
          <w:rFonts w:ascii="Book Antiqua" w:hAnsi="Book Antiqua"/>
          <w:lang w:val="es-PR"/>
        </w:rPr>
        <w:t xml:space="preserve"> </w:t>
      </w:r>
      <w:r w:rsidRPr="009A0194">
        <w:rPr>
          <w:rFonts w:ascii="Book Antiqua" w:hAnsi="Book Antiqua"/>
          <w:lang w:val="es-PR"/>
        </w:rPr>
        <w:t>Disponiéndose que el acompañante vendrá obligado a cumplir con aquellas reglas que tuviere a bien imponer la institución hospitalaria, siempre y cuando dichas reglas sean cónsonas a lo establecido en esta Ley.</w:t>
      </w:r>
      <w:r w:rsidR="00382B82" w:rsidRPr="009A0194">
        <w:rPr>
          <w:rFonts w:ascii="Book Antiqua" w:hAnsi="Book Antiqua"/>
          <w:lang w:val="es-PR"/>
        </w:rPr>
        <w:t xml:space="preserve"> </w:t>
      </w:r>
    </w:p>
    <w:p w14:paraId="5E33A545" w14:textId="77777777" w:rsidR="00520CC2" w:rsidRPr="009A0194" w:rsidRDefault="00520CC2" w:rsidP="00B81C99">
      <w:pPr>
        <w:spacing w:line="504" w:lineRule="auto"/>
        <w:ind w:firstLine="720"/>
        <w:jc w:val="both"/>
        <w:rPr>
          <w:rFonts w:ascii="Book Antiqua" w:hAnsi="Book Antiqua"/>
          <w:lang w:val="es-PR"/>
        </w:rPr>
      </w:pPr>
      <w:r w:rsidRPr="009A0194">
        <w:rPr>
          <w:rFonts w:ascii="Book Antiqua" w:hAnsi="Book Antiqua"/>
          <w:lang w:val="es-PR"/>
        </w:rPr>
        <w:t>h) …</w:t>
      </w:r>
    </w:p>
    <w:p w14:paraId="7E582F2A" w14:textId="77777777" w:rsidR="00520CC2" w:rsidRPr="009A0194" w:rsidRDefault="00520CC2" w:rsidP="00B81C99">
      <w:pPr>
        <w:spacing w:line="504" w:lineRule="auto"/>
        <w:ind w:firstLine="720"/>
        <w:jc w:val="both"/>
        <w:rPr>
          <w:rFonts w:ascii="Book Antiqua" w:hAnsi="Book Antiqua"/>
          <w:lang w:val="es-PR"/>
        </w:rPr>
      </w:pPr>
      <w:r w:rsidRPr="009A0194">
        <w:rPr>
          <w:rFonts w:ascii="Book Antiqua" w:hAnsi="Book Antiqua"/>
          <w:lang w:val="es-PR"/>
        </w:rPr>
        <w:lastRenderedPageBreak/>
        <w:t>i) …</w:t>
      </w:r>
    </w:p>
    <w:p w14:paraId="18166A74" w14:textId="77777777" w:rsidR="00520CC2" w:rsidRPr="009A0194" w:rsidRDefault="00520CC2" w:rsidP="00B81C99">
      <w:pPr>
        <w:spacing w:line="504" w:lineRule="auto"/>
        <w:ind w:firstLine="720"/>
        <w:jc w:val="both"/>
        <w:rPr>
          <w:rFonts w:ascii="Book Antiqua" w:hAnsi="Book Antiqua"/>
          <w:lang w:val="es-PR"/>
        </w:rPr>
      </w:pPr>
      <w:r w:rsidRPr="009A0194">
        <w:rPr>
          <w:rFonts w:ascii="Book Antiqua" w:hAnsi="Book Antiqua"/>
          <w:lang w:val="es-PR"/>
        </w:rPr>
        <w:t>j) …</w:t>
      </w:r>
    </w:p>
    <w:p w14:paraId="2EFE91EC" w14:textId="77777777" w:rsidR="00520CC2" w:rsidRPr="009A0194" w:rsidRDefault="00520CC2" w:rsidP="00B81C99">
      <w:pPr>
        <w:spacing w:line="504" w:lineRule="auto"/>
        <w:ind w:firstLine="720"/>
        <w:jc w:val="both"/>
        <w:rPr>
          <w:rFonts w:ascii="Book Antiqua" w:hAnsi="Book Antiqua"/>
          <w:lang w:val="es-PR"/>
        </w:rPr>
      </w:pPr>
      <w:r w:rsidRPr="009A0194">
        <w:rPr>
          <w:rFonts w:ascii="Book Antiqua" w:hAnsi="Book Antiqua"/>
          <w:lang w:val="es-PR"/>
        </w:rPr>
        <w:t>k) …</w:t>
      </w:r>
    </w:p>
    <w:p w14:paraId="7730E3E5" w14:textId="77777777" w:rsidR="00520CC2" w:rsidRPr="009A0194" w:rsidRDefault="00520CC2" w:rsidP="00B81C99">
      <w:pPr>
        <w:spacing w:line="504" w:lineRule="auto"/>
        <w:ind w:firstLine="720"/>
        <w:jc w:val="both"/>
        <w:rPr>
          <w:rFonts w:ascii="Book Antiqua" w:hAnsi="Book Antiqua"/>
          <w:lang w:val="es-PR"/>
        </w:rPr>
      </w:pPr>
      <w:r w:rsidRPr="009A0194">
        <w:rPr>
          <w:rFonts w:ascii="Book Antiqua" w:hAnsi="Book Antiqua"/>
          <w:lang w:val="es-PR"/>
        </w:rPr>
        <w:t xml:space="preserve">l) … “ </w:t>
      </w:r>
    </w:p>
    <w:p w14:paraId="29A3CE3D" w14:textId="77777777" w:rsidR="007E6CC5" w:rsidRPr="009A0194" w:rsidRDefault="007E6CC5" w:rsidP="00B81C99">
      <w:pPr>
        <w:spacing w:line="504" w:lineRule="auto"/>
        <w:ind w:firstLine="720"/>
        <w:jc w:val="both"/>
        <w:rPr>
          <w:rFonts w:ascii="Book Antiqua" w:hAnsi="Book Antiqua"/>
          <w:lang w:val="es-PR"/>
        </w:rPr>
      </w:pPr>
      <w:r w:rsidRPr="009A0194">
        <w:rPr>
          <w:rFonts w:ascii="Book Antiqua" w:hAnsi="Book Antiqua"/>
          <w:lang w:val="es-PR"/>
        </w:rPr>
        <w:t xml:space="preserve">Sección </w:t>
      </w:r>
      <w:r w:rsidR="009D040A" w:rsidRPr="009A0194">
        <w:rPr>
          <w:rFonts w:ascii="Book Antiqua" w:hAnsi="Book Antiqua"/>
          <w:lang w:val="es-PR"/>
        </w:rPr>
        <w:t>2</w:t>
      </w:r>
      <w:r w:rsidRPr="009A0194">
        <w:rPr>
          <w:rFonts w:ascii="Book Antiqua" w:hAnsi="Book Antiqua"/>
          <w:lang w:val="es-PR"/>
        </w:rPr>
        <w:t xml:space="preserve">.- </w:t>
      </w:r>
      <w:r w:rsidR="00090C41" w:rsidRPr="009A0194">
        <w:rPr>
          <w:rFonts w:ascii="Book Antiqua" w:hAnsi="Book Antiqua"/>
          <w:lang w:val="es-PR"/>
        </w:rPr>
        <w:t>Protocolo Uniforme</w:t>
      </w:r>
    </w:p>
    <w:p w14:paraId="0C2BD25B" w14:textId="77777777" w:rsidR="00C02D15" w:rsidRPr="009A0194" w:rsidRDefault="00090C41" w:rsidP="00B81C99">
      <w:pPr>
        <w:spacing w:line="504" w:lineRule="auto"/>
        <w:ind w:firstLine="72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 xml:space="preserve">El Departamento de Salud deberá establecer un Protocolo Uniforme para garantizar el cumplimiento y la aplicación consistente de esta Ley, en un término de ciento veinte (120) días desde su aprobación. El Protocolo deberá definir: los espacios permitidos para el acompañamiento, las excepciones clínicas y de seguridad, los límites físicos y de participación del acompañante, guías de actuación ante la suspensión temporal del derecho por situaciones extraordinarias, </w:t>
      </w:r>
      <w:r>
        <w:rPr>
          <w:rFonts w:ascii="Book Antiqua" w:hAnsi="Book Antiqua"/>
          <w:i/>
          <w:u w:val="single"/>
          <w:lang w:val="es-PR"/>
        </w:rPr>
        <w:t xml:space="preserve">las guías de control de infecciones aplicables a escenarios de epidemias o emergencias de salud pública, la capacitación del personal médico y de enfermería sobre el manejo de acompañantes en escenarios obstétricos, y la armonización de sus disposiciones con la reglamentación vigente del Departamento de Salud y con los estándares de las entidades acreditadoras aplicables, </w:t>
      </w:r>
      <w:r>
        <w:rPr>
          <w:rFonts w:ascii="Book Antiqua" w:hAnsi="Book Antiqua"/>
          <w:lang w:val="es-PR"/>
        </w:rPr>
        <w:t>entre otros.</w:t>
      </w:r>
      <w:r>
        <w:rPr>
          <w:rFonts w:ascii="Book Antiqua" w:hAnsi="Book Antiqua"/>
          <w:i/>
          <w:u w:val="single"/>
          <w:lang w:val="es-PR"/>
        </w:rPr>
        <w:t xml:space="preserve"> Asimismo, el Departamento de Salud orientará y brindará apoyo técnico a las instituciones hospitalarias, en especial a las del sector público y a las de la zona rural con limitaciones de espacio, para lograr la implantación equitativa de esta Ley.</w:t>
      </w:r>
    </w:p>
    <w:p w14:paraId="08319885" w14:textId="77777777" w:rsidR="00C02D15" w:rsidRPr="009A0194" w:rsidRDefault="00C02D15" w:rsidP="00B81C99">
      <w:pPr>
        <w:spacing w:line="504" w:lineRule="auto"/>
        <w:ind w:firstLine="720"/>
        <w:jc w:val="both"/>
        <w:rPr>
          <w:rFonts w:ascii="Book Antiqua" w:hAnsi="Book Antiqua"/>
          <w:lang w:val="es-PR"/>
        </w:rPr>
      </w:pPr>
      <w:r w:rsidRPr="009A0194">
        <w:rPr>
          <w:rFonts w:ascii="Book Antiqua" w:hAnsi="Book Antiqua"/>
          <w:lang w:val="es-PR"/>
        </w:rPr>
        <w:t>Sección 3.- Separabilidad.</w:t>
      </w:r>
    </w:p>
    <w:p w14:paraId="44197B24" w14:textId="1930C43D" w:rsidR="00887E44" w:rsidRDefault="007E6CC5" w:rsidP="00F64209">
      <w:pPr>
        <w:spacing w:line="504" w:lineRule="auto"/>
        <w:ind w:firstLine="720"/>
        <w:jc w:val="both"/>
        <w:rPr>
          <w:rFonts w:ascii="Book Antiqua" w:hAnsi="Book Antiqua"/>
          <w:lang w:val="es-PR"/>
        </w:rPr>
      </w:pPr>
      <w:r w:rsidRPr="009A0194">
        <w:rPr>
          <w:rFonts w:ascii="Book Antiqua" w:hAnsi="Book Antiqua"/>
          <w:lang w:val="es-PR"/>
        </w:rPr>
        <w:t xml:space="preserve">Si cualquier cláusula, párrafo, subpárrafo, artículo, disposición, sección o parte de esta Ley fuere anulada o declarada inconstitucional, la sentencia a tal efecto dictada no </w:t>
      </w:r>
      <w:r w:rsidRPr="009A0194">
        <w:rPr>
          <w:rFonts w:ascii="Book Antiqua" w:hAnsi="Book Antiqua"/>
          <w:lang w:val="es-PR"/>
        </w:rPr>
        <w:lastRenderedPageBreak/>
        <w:t xml:space="preserve">afectará, perjudicará, ni invalidará el resto de esta Ley. El efecto de dicha sentencia quedará limitado a la cláusula, párrafo, subpárrafo, artículo, disposición, sección o parte de </w:t>
      </w:r>
      <w:r w:rsidR="00A55C28" w:rsidRPr="009A0194">
        <w:rPr>
          <w:rFonts w:ascii="Book Antiqua" w:hAnsi="Book Antiqua"/>
          <w:lang w:val="es-PR"/>
        </w:rPr>
        <w:t>esta</w:t>
      </w:r>
      <w:r w:rsidRPr="009A0194">
        <w:rPr>
          <w:rFonts w:ascii="Book Antiqua" w:hAnsi="Book Antiqua"/>
          <w:lang w:val="es-PR"/>
        </w:rPr>
        <w:t xml:space="preserve"> que así hubiere sido anulada o declarada inconstitucional.</w:t>
      </w:r>
    </w:p>
    <w:p w14:paraId="2095E095" w14:textId="77777777" w:rsidR="007E6CC5" w:rsidRPr="009A0194" w:rsidRDefault="007E6CC5" w:rsidP="00B81C99">
      <w:pPr>
        <w:spacing w:line="504" w:lineRule="auto"/>
        <w:ind w:firstLine="720"/>
        <w:jc w:val="both"/>
        <w:rPr>
          <w:rFonts w:ascii="Book Antiqua" w:hAnsi="Book Antiqua"/>
          <w:lang w:val="es-PR"/>
        </w:rPr>
      </w:pPr>
      <w:r w:rsidRPr="009A0194">
        <w:rPr>
          <w:rFonts w:ascii="Book Antiqua" w:hAnsi="Book Antiqua"/>
          <w:lang w:val="es-PR"/>
        </w:rPr>
        <w:t xml:space="preserve">Sección </w:t>
      </w:r>
      <w:r w:rsidR="00C02D15" w:rsidRPr="009A0194">
        <w:rPr>
          <w:rFonts w:ascii="Book Antiqua" w:hAnsi="Book Antiqua"/>
          <w:lang w:val="es-PR"/>
        </w:rPr>
        <w:t>4</w:t>
      </w:r>
      <w:r w:rsidRPr="009A0194">
        <w:rPr>
          <w:rFonts w:ascii="Book Antiqua" w:hAnsi="Book Antiqua"/>
          <w:lang w:val="es-PR"/>
        </w:rPr>
        <w:t>.-Vigencia.</w:t>
      </w:r>
    </w:p>
    <w:p w14:paraId="30D57910" w14:textId="77777777" w:rsidR="00C158C9" w:rsidRDefault="007E6CC5" w:rsidP="00DE79F4">
      <w:pPr>
        <w:spacing w:line="480" w:lineRule="auto"/>
        <w:ind w:firstLine="720"/>
        <w:jc w:val="both"/>
        <w:rPr>
          <w:rFonts w:ascii="Book Antiqua" w:hAnsi="Book Antiqua"/>
          <w:lang w:val="es-PR"/>
        </w:rPr>
      </w:pPr>
      <w:r w:rsidRPr="009A0194">
        <w:rPr>
          <w:rFonts w:ascii="Book Antiqua" w:hAnsi="Book Antiqua"/>
          <w:lang w:val="es-PR"/>
        </w:rPr>
        <w:t xml:space="preserve">Esta Ley entrará en vigor </w:t>
      </w:r>
      <w:r w:rsidR="009D040A" w:rsidRPr="009A0194">
        <w:rPr>
          <w:rFonts w:ascii="Book Antiqua" w:hAnsi="Book Antiqua"/>
          <w:lang w:val="es-PR"/>
        </w:rPr>
        <w:t>inmediatamente</w:t>
      </w:r>
      <w:r w:rsidRPr="009A0194">
        <w:rPr>
          <w:rFonts w:ascii="Book Antiqua" w:hAnsi="Book Antiqua"/>
          <w:lang w:val="es-PR"/>
        </w:rPr>
        <w:t xml:space="preserve"> después de su aprobación.</w:t>
      </w:r>
    </w:p>
    <w:p w14:paraId="089238DA" w14:textId="77777777" w:rsidR="005125B4" w:rsidRDefault="005125B4" w:rsidP="005125B4">
      <w:pPr>
        <w:suppressLineNumbers/>
        <w:ind w:left="3870" w:firstLine="270"/>
        <w:jc w:val="both"/>
        <w:rPr>
          <w:rFonts w:ascii="Book Antiqua" w:hAnsi="Book Antiqua"/>
          <w:lang w:val="es-PR" w:eastAsia="x-none"/>
        </w:rPr>
      </w:pPr>
    </w:p>
    <w:p w14:paraId="6C9BB518" w14:textId="77777777" w:rsidR="005125B4" w:rsidRDefault="005125B4" w:rsidP="005125B4">
      <w:pPr>
        <w:suppressLineNumbers/>
        <w:ind w:left="3870" w:firstLine="270"/>
        <w:jc w:val="both"/>
        <w:rPr>
          <w:rFonts w:ascii="Book Antiqua" w:hAnsi="Book Antiqua"/>
          <w:lang w:val="es-PR" w:eastAsia="x-none"/>
        </w:rPr>
      </w:pPr>
    </w:p>
    <w:p w14:paraId="2C7F58E0" w14:textId="77777777" w:rsidR="005125B4" w:rsidRPr="009A0194" w:rsidRDefault="005125B4" w:rsidP="005125B4">
      <w:pPr>
        <w:suppressLineNumbers/>
        <w:spacing w:line="480" w:lineRule="auto"/>
        <w:ind w:firstLine="720"/>
        <w:jc w:val="both"/>
        <w:rPr>
          <w:rFonts w:ascii="Book Antiqua" w:hAnsi="Book Antiqua"/>
          <w:lang w:val="es-ES_tradnl"/>
        </w:rPr>
      </w:pPr>
    </w:p>
    <w:sectPr w:rsidR="005125B4" w:rsidRPr="009A0194" w:rsidSect="004D1357"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78BAED" w14:textId="77777777" w:rsidR="00695930" w:rsidRDefault="00695930">
      <w:r>
        <w:separator/>
      </w:r>
    </w:p>
  </w:endnote>
  <w:endnote w:type="continuationSeparator" w:id="0">
    <w:p w14:paraId="31A964F8" w14:textId="77777777" w:rsidR="00695930" w:rsidRDefault="006959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727892" w14:textId="77777777" w:rsidR="00695930" w:rsidRDefault="00695930">
      <w:r>
        <w:separator/>
      </w:r>
    </w:p>
  </w:footnote>
  <w:footnote w:type="continuationSeparator" w:id="0">
    <w:p w14:paraId="2B7B357C" w14:textId="77777777" w:rsidR="00695930" w:rsidRDefault="0069593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7EBF0D" w14:textId="77777777" w:rsidR="00213A05" w:rsidRDefault="00213A05" w:rsidP="00CF0F75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FC6123">
      <w:rPr>
        <w:rStyle w:val="PageNumber"/>
        <w:noProof/>
      </w:rPr>
      <w:t>4</w:t>
    </w:r>
    <w:r>
      <w:rPr>
        <w:rStyle w:val="PageNumber"/>
      </w:rPr>
      <w:fldChar w:fldCharType="end"/>
    </w:r>
  </w:p>
  <w:p w14:paraId="467413D7" w14:textId="77777777" w:rsidR="00213A05" w:rsidRDefault="00213A0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D62964" w14:textId="77777777" w:rsidR="00213A05" w:rsidRDefault="00213A05" w:rsidP="00CF0F75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145055">
      <w:rPr>
        <w:rStyle w:val="PageNumber"/>
        <w:noProof/>
      </w:rPr>
      <w:t>5</w:t>
    </w:r>
    <w:r>
      <w:rPr>
        <w:rStyle w:val="PageNumber"/>
      </w:rPr>
      <w:fldChar w:fldCharType="end"/>
    </w:r>
  </w:p>
  <w:p w14:paraId="2AFEBE77" w14:textId="77777777" w:rsidR="00213A05" w:rsidRDefault="00213A05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3373D4" w14:textId="77777777" w:rsidR="00BB77F1" w:rsidRDefault="00BB77F1" w:rsidP="00BB77F1">
    <w:pPr>
      <w:keepNext/>
      <w:widowControl w:val="0"/>
      <w:suppressLineNumbers/>
      <w:tabs>
        <w:tab w:val="center" w:pos="4320"/>
        <w:tab w:val="right" w:pos="8640"/>
      </w:tabs>
      <w:autoSpaceDE w:val="0"/>
      <w:autoSpaceDN w:val="0"/>
      <w:adjustRightInd w:val="0"/>
      <w:jc w:val="center"/>
      <w:rPr>
        <w:rFonts w:ascii="Book Antiqua" w:hAnsi="Book Antiqua"/>
        <w:b/>
        <w:lang w:val="es-ES"/>
      </w:rPr>
    </w:pPr>
    <w:bookmarkStart w:id="0" w:name="_Hlk36034857"/>
    <w:r>
      <w:rPr>
        <w:rFonts w:ascii="Book Antiqua" w:eastAsia="MS Mincho" w:hAnsi="Book Antiqua"/>
        <w:b/>
        <w:lang w:val="es-PR"/>
      </w:rPr>
      <w:t>TEXTO APROBADO EN VOTACIÓN FINAL POR EL SENADO</w:t>
    </w:r>
  </w:p>
  <w:p w14:paraId="08EF445E" w14:textId="77777777" w:rsidR="00BB77F1" w:rsidRDefault="00BB77F1" w:rsidP="00BB77F1">
    <w:pPr>
      <w:widowControl w:val="0"/>
      <w:suppressLineNumbers/>
      <w:pBdr>
        <w:bottom w:val="single" w:sz="18" w:space="1" w:color="auto"/>
      </w:pBdr>
      <w:tabs>
        <w:tab w:val="center" w:pos="4320"/>
        <w:tab w:val="right" w:pos="8640"/>
      </w:tabs>
      <w:autoSpaceDE w:val="0"/>
      <w:autoSpaceDN w:val="0"/>
      <w:adjustRightInd w:val="0"/>
      <w:jc w:val="center"/>
      <w:rPr>
        <w:rFonts w:ascii="Book Antiqua" w:eastAsia="MS Mincho" w:hAnsi="Book Antiqua"/>
        <w:b/>
      </w:rPr>
    </w:pPr>
    <w:r>
      <w:rPr>
        <w:rFonts w:ascii="Book Antiqua" w:eastAsia="MS Mincho" w:hAnsi="Book Antiqua"/>
        <w:b/>
      </w:rPr>
      <w:t>(22 DE ENERO DE 2026)</w:t>
    </w:r>
    <w:bookmarkEnd w:id="0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D855DF"/>
    <w:multiLevelType w:val="hybridMultilevel"/>
    <w:tmpl w:val="39CA6E7C"/>
    <w:lvl w:ilvl="0" w:tplc="76BEDFA4">
      <w:start w:val="1"/>
      <w:numFmt w:val="lowerLetter"/>
      <w:lvlText w:val="(%1)"/>
      <w:lvlJc w:val="left"/>
      <w:pPr>
        <w:tabs>
          <w:tab w:val="num" w:pos="2280"/>
        </w:tabs>
        <w:ind w:left="2280" w:hanging="84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" w15:restartNumberingAfterBreak="0">
    <w:nsid w:val="118B3119"/>
    <w:multiLevelType w:val="hybridMultilevel"/>
    <w:tmpl w:val="32DC8650"/>
    <w:lvl w:ilvl="0" w:tplc="9D8C8EDC">
      <w:start w:val="1"/>
      <w:numFmt w:val="lowerLetter"/>
      <w:lvlText w:val="(%1)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 w15:restartNumberingAfterBreak="0">
    <w:nsid w:val="122F37F1"/>
    <w:multiLevelType w:val="hybridMultilevel"/>
    <w:tmpl w:val="B3DEF864"/>
    <w:lvl w:ilvl="0" w:tplc="9D8C8EDC">
      <w:start w:val="1"/>
      <w:numFmt w:val="lowerLetter"/>
      <w:lvlText w:val="(%1)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 w15:restartNumberingAfterBreak="0">
    <w:nsid w:val="2C1675FE"/>
    <w:multiLevelType w:val="hybridMultilevel"/>
    <w:tmpl w:val="5EA2DA82"/>
    <w:lvl w:ilvl="0" w:tplc="E14235CC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800" w:hanging="360"/>
      </w:pPr>
    </w:lvl>
    <w:lvl w:ilvl="2" w:tplc="2000001B" w:tentative="1">
      <w:start w:val="1"/>
      <w:numFmt w:val="lowerRoman"/>
      <w:lvlText w:val="%3."/>
      <w:lvlJc w:val="right"/>
      <w:pPr>
        <w:ind w:left="2520" w:hanging="180"/>
      </w:pPr>
    </w:lvl>
    <w:lvl w:ilvl="3" w:tplc="2000000F" w:tentative="1">
      <w:start w:val="1"/>
      <w:numFmt w:val="decimal"/>
      <w:lvlText w:val="%4."/>
      <w:lvlJc w:val="left"/>
      <w:pPr>
        <w:ind w:left="3240" w:hanging="360"/>
      </w:pPr>
    </w:lvl>
    <w:lvl w:ilvl="4" w:tplc="20000019" w:tentative="1">
      <w:start w:val="1"/>
      <w:numFmt w:val="lowerLetter"/>
      <w:lvlText w:val="%5."/>
      <w:lvlJc w:val="left"/>
      <w:pPr>
        <w:ind w:left="3960" w:hanging="360"/>
      </w:pPr>
    </w:lvl>
    <w:lvl w:ilvl="5" w:tplc="2000001B" w:tentative="1">
      <w:start w:val="1"/>
      <w:numFmt w:val="lowerRoman"/>
      <w:lvlText w:val="%6."/>
      <w:lvlJc w:val="right"/>
      <w:pPr>
        <w:ind w:left="4680" w:hanging="180"/>
      </w:pPr>
    </w:lvl>
    <w:lvl w:ilvl="6" w:tplc="2000000F" w:tentative="1">
      <w:start w:val="1"/>
      <w:numFmt w:val="decimal"/>
      <w:lvlText w:val="%7."/>
      <w:lvlJc w:val="left"/>
      <w:pPr>
        <w:ind w:left="5400" w:hanging="360"/>
      </w:pPr>
    </w:lvl>
    <w:lvl w:ilvl="7" w:tplc="20000019" w:tentative="1">
      <w:start w:val="1"/>
      <w:numFmt w:val="lowerLetter"/>
      <w:lvlText w:val="%8."/>
      <w:lvlJc w:val="left"/>
      <w:pPr>
        <w:ind w:left="6120" w:hanging="360"/>
      </w:pPr>
    </w:lvl>
    <w:lvl w:ilvl="8" w:tplc="200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9B14D86"/>
    <w:multiLevelType w:val="hybridMultilevel"/>
    <w:tmpl w:val="8B387BD4"/>
    <w:lvl w:ilvl="0" w:tplc="040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5" w15:restartNumberingAfterBreak="0">
    <w:nsid w:val="553B1158"/>
    <w:multiLevelType w:val="hybridMultilevel"/>
    <w:tmpl w:val="FB348FDE"/>
    <w:lvl w:ilvl="0" w:tplc="9D8C8EDC">
      <w:start w:val="1"/>
      <w:numFmt w:val="lowerLetter"/>
      <w:lvlText w:val="(%1)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6" w15:restartNumberingAfterBreak="0">
    <w:nsid w:val="6BF3169B"/>
    <w:multiLevelType w:val="hybridMultilevel"/>
    <w:tmpl w:val="BA143BC2"/>
    <w:lvl w:ilvl="0" w:tplc="9D8C8EDC">
      <w:start w:val="1"/>
      <w:numFmt w:val="lowerLetter"/>
      <w:lvlText w:val="(%1)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7B1400AD"/>
    <w:multiLevelType w:val="hybridMultilevel"/>
    <w:tmpl w:val="20526474"/>
    <w:lvl w:ilvl="0" w:tplc="76BEDFA4">
      <w:start w:val="1"/>
      <w:numFmt w:val="lowerLetter"/>
      <w:lvlText w:val="(%1)"/>
      <w:lvlJc w:val="left"/>
      <w:pPr>
        <w:tabs>
          <w:tab w:val="num" w:pos="1560"/>
        </w:tabs>
        <w:ind w:left="1560" w:hanging="84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 w16cid:durableId="292442656">
    <w:abstractNumId w:val="4"/>
  </w:num>
  <w:num w:numId="2" w16cid:durableId="1811902682">
    <w:abstractNumId w:val="7"/>
  </w:num>
  <w:num w:numId="3" w16cid:durableId="567499590">
    <w:abstractNumId w:val="0"/>
  </w:num>
  <w:num w:numId="4" w16cid:durableId="1154028911">
    <w:abstractNumId w:val="1"/>
  </w:num>
  <w:num w:numId="5" w16cid:durableId="1937245764">
    <w:abstractNumId w:val="2"/>
  </w:num>
  <w:num w:numId="6" w16cid:durableId="78987723">
    <w:abstractNumId w:val="5"/>
  </w:num>
  <w:num w:numId="7" w16cid:durableId="965888959">
    <w:abstractNumId w:val="6"/>
  </w:num>
  <w:num w:numId="8" w16cid:durableId="51133683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8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0F75"/>
    <w:rsid w:val="000109DE"/>
    <w:rsid w:val="00013F9E"/>
    <w:rsid w:val="00026C13"/>
    <w:rsid w:val="000339F1"/>
    <w:rsid w:val="00034720"/>
    <w:rsid w:val="00043DCC"/>
    <w:rsid w:val="0004768E"/>
    <w:rsid w:val="000555AA"/>
    <w:rsid w:val="00057AFB"/>
    <w:rsid w:val="00067BD7"/>
    <w:rsid w:val="00073B25"/>
    <w:rsid w:val="00090C41"/>
    <w:rsid w:val="000B2D37"/>
    <w:rsid w:val="000B4C70"/>
    <w:rsid w:val="000B576D"/>
    <w:rsid w:val="000C3834"/>
    <w:rsid w:val="000D32FB"/>
    <w:rsid w:val="000E2B62"/>
    <w:rsid w:val="000F1FC9"/>
    <w:rsid w:val="000F6E10"/>
    <w:rsid w:val="000F716D"/>
    <w:rsid w:val="00101666"/>
    <w:rsid w:val="00107D7A"/>
    <w:rsid w:val="00113797"/>
    <w:rsid w:val="00114C83"/>
    <w:rsid w:val="001156E4"/>
    <w:rsid w:val="0011615B"/>
    <w:rsid w:val="00122690"/>
    <w:rsid w:val="001243ED"/>
    <w:rsid w:val="0013021F"/>
    <w:rsid w:val="00132642"/>
    <w:rsid w:val="00133DC8"/>
    <w:rsid w:val="00141841"/>
    <w:rsid w:val="00141BAC"/>
    <w:rsid w:val="00143A8F"/>
    <w:rsid w:val="00145055"/>
    <w:rsid w:val="00147598"/>
    <w:rsid w:val="00147D3C"/>
    <w:rsid w:val="00152A90"/>
    <w:rsid w:val="00185E1D"/>
    <w:rsid w:val="00191280"/>
    <w:rsid w:val="001B2F7A"/>
    <w:rsid w:val="001C27B0"/>
    <w:rsid w:val="001E3A3E"/>
    <w:rsid w:val="001E5FC3"/>
    <w:rsid w:val="001F74D0"/>
    <w:rsid w:val="00201ECB"/>
    <w:rsid w:val="002020CE"/>
    <w:rsid w:val="00206411"/>
    <w:rsid w:val="00206C6C"/>
    <w:rsid w:val="00213A05"/>
    <w:rsid w:val="002250F0"/>
    <w:rsid w:val="00227995"/>
    <w:rsid w:val="002308D0"/>
    <w:rsid w:val="00233B22"/>
    <w:rsid w:val="00234456"/>
    <w:rsid w:val="0025726C"/>
    <w:rsid w:val="002606AC"/>
    <w:rsid w:val="0026702E"/>
    <w:rsid w:val="0027422A"/>
    <w:rsid w:val="00285BA6"/>
    <w:rsid w:val="00286FC3"/>
    <w:rsid w:val="002A39FC"/>
    <w:rsid w:val="002A4DB8"/>
    <w:rsid w:val="002A4EEC"/>
    <w:rsid w:val="002A71AF"/>
    <w:rsid w:val="002B327F"/>
    <w:rsid w:val="002B3B75"/>
    <w:rsid w:val="002C1146"/>
    <w:rsid w:val="002C5577"/>
    <w:rsid w:val="002C5ADB"/>
    <w:rsid w:val="002D00BF"/>
    <w:rsid w:val="002D4339"/>
    <w:rsid w:val="002E0D1A"/>
    <w:rsid w:val="002E44D3"/>
    <w:rsid w:val="002F475F"/>
    <w:rsid w:val="002F7115"/>
    <w:rsid w:val="00313AF1"/>
    <w:rsid w:val="00315FF1"/>
    <w:rsid w:val="00320AD5"/>
    <w:rsid w:val="00325314"/>
    <w:rsid w:val="003456E2"/>
    <w:rsid w:val="00346297"/>
    <w:rsid w:val="00356C13"/>
    <w:rsid w:val="0035734B"/>
    <w:rsid w:val="00382B82"/>
    <w:rsid w:val="00386CA7"/>
    <w:rsid w:val="003910CD"/>
    <w:rsid w:val="003B2017"/>
    <w:rsid w:val="003C18D0"/>
    <w:rsid w:val="003C1CCD"/>
    <w:rsid w:val="003C4D6D"/>
    <w:rsid w:val="003C5C73"/>
    <w:rsid w:val="003D347E"/>
    <w:rsid w:val="003D5120"/>
    <w:rsid w:val="003E132C"/>
    <w:rsid w:val="003E1E06"/>
    <w:rsid w:val="003F6EDD"/>
    <w:rsid w:val="00403324"/>
    <w:rsid w:val="00404D28"/>
    <w:rsid w:val="00404D3B"/>
    <w:rsid w:val="00405BD2"/>
    <w:rsid w:val="00412497"/>
    <w:rsid w:val="00412B52"/>
    <w:rsid w:val="00413D32"/>
    <w:rsid w:val="00417E93"/>
    <w:rsid w:val="004239AE"/>
    <w:rsid w:val="00426C20"/>
    <w:rsid w:val="004320C7"/>
    <w:rsid w:val="0043436A"/>
    <w:rsid w:val="00455AFD"/>
    <w:rsid w:val="004615BB"/>
    <w:rsid w:val="00463552"/>
    <w:rsid w:val="00464C06"/>
    <w:rsid w:val="004662BC"/>
    <w:rsid w:val="00477F92"/>
    <w:rsid w:val="0049347A"/>
    <w:rsid w:val="00496A1A"/>
    <w:rsid w:val="004B0074"/>
    <w:rsid w:val="004D0D98"/>
    <w:rsid w:val="004D1357"/>
    <w:rsid w:val="004E7CB7"/>
    <w:rsid w:val="004F280D"/>
    <w:rsid w:val="00507BCF"/>
    <w:rsid w:val="005125B4"/>
    <w:rsid w:val="00520CC2"/>
    <w:rsid w:val="00522D38"/>
    <w:rsid w:val="00535A93"/>
    <w:rsid w:val="00535D0F"/>
    <w:rsid w:val="00541AF3"/>
    <w:rsid w:val="00543EEA"/>
    <w:rsid w:val="00545B02"/>
    <w:rsid w:val="00547D4F"/>
    <w:rsid w:val="00550E20"/>
    <w:rsid w:val="00552CF9"/>
    <w:rsid w:val="005550BB"/>
    <w:rsid w:val="00577236"/>
    <w:rsid w:val="00582708"/>
    <w:rsid w:val="00590AD5"/>
    <w:rsid w:val="00597814"/>
    <w:rsid w:val="005A48D1"/>
    <w:rsid w:val="005A4F95"/>
    <w:rsid w:val="005B5E05"/>
    <w:rsid w:val="005C0A55"/>
    <w:rsid w:val="005D2880"/>
    <w:rsid w:val="005D3BE8"/>
    <w:rsid w:val="005E0A4C"/>
    <w:rsid w:val="005F720D"/>
    <w:rsid w:val="00614B49"/>
    <w:rsid w:val="00617083"/>
    <w:rsid w:val="00627A22"/>
    <w:rsid w:val="00631E31"/>
    <w:rsid w:val="00634BA0"/>
    <w:rsid w:val="00644B1B"/>
    <w:rsid w:val="006451C6"/>
    <w:rsid w:val="00650923"/>
    <w:rsid w:val="00671013"/>
    <w:rsid w:val="00677649"/>
    <w:rsid w:val="006779C0"/>
    <w:rsid w:val="00684467"/>
    <w:rsid w:val="0068455D"/>
    <w:rsid w:val="0068519B"/>
    <w:rsid w:val="006856BE"/>
    <w:rsid w:val="00685CBB"/>
    <w:rsid w:val="006872D0"/>
    <w:rsid w:val="00690E4A"/>
    <w:rsid w:val="00695930"/>
    <w:rsid w:val="00696C0F"/>
    <w:rsid w:val="006A5F8C"/>
    <w:rsid w:val="006A78B6"/>
    <w:rsid w:val="006B420D"/>
    <w:rsid w:val="006C069A"/>
    <w:rsid w:val="006C200C"/>
    <w:rsid w:val="006C3A40"/>
    <w:rsid w:val="006C508C"/>
    <w:rsid w:val="006D4C01"/>
    <w:rsid w:val="006E39AD"/>
    <w:rsid w:val="006E39C2"/>
    <w:rsid w:val="006F5E62"/>
    <w:rsid w:val="0070080F"/>
    <w:rsid w:val="007043D4"/>
    <w:rsid w:val="0071246A"/>
    <w:rsid w:val="007145C2"/>
    <w:rsid w:val="007256F7"/>
    <w:rsid w:val="00726374"/>
    <w:rsid w:val="0073345F"/>
    <w:rsid w:val="00740415"/>
    <w:rsid w:val="00752527"/>
    <w:rsid w:val="007544A7"/>
    <w:rsid w:val="0077497A"/>
    <w:rsid w:val="00774AED"/>
    <w:rsid w:val="00784F7E"/>
    <w:rsid w:val="007930D0"/>
    <w:rsid w:val="0079315A"/>
    <w:rsid w:val="00793E49"/>
    <w:rsid w:val="00797F83"/>
    <w:rsid w:val="007C056D"/>
    <w:rsid w:val="007C2B33"/>
    <w:rsid w:val="007E46B8"/>
    <w:rsid w:val="007E6CC5"/>
    <w:rsid w:val="007F2079"/>
    <w:rsid w:val="007F4A36"/>
    <w:rsid w:val="007F4CFD"/>
    <w:rsid w:val="007F6DA1"/>
    <w:rsid w:val="007F77A6"/>
    <w:rsid w:val="008006EF"/>
    <w:rsid w:val="008100E3"/>
    <w:rsid w:val="00815EC0"/>
    <w:rsid w:val="0082054E"/>
    <w:rsid w:val="008228BA"/>
    <w:rsid w:val="00822DBD"/>
    <w:rsid w:val="00824528"/>
    <w:rsid w:val="008250B8"/>
    <w:rsid w:val="00834E50"/>
    <w:rsid w:val="00835CD4"/>
    <w:rsid w:val="0084162C"/>
    <w:rsid w:val="00841DE1"/>
    <w:rsid w:val="0084212E"/>
    <w:rsid w:val="008462B8"/>
    <w:rsid w:val="008469D1"/>
    <w:rsid w:val="0084748B"/>
    <w:rsid w:val="00856DC7"/>
    <w:rsid w:val="008570FF"/>
    <w:rsid w:val="00861540"/>
    <w:rsid w:val="008616D9"/>
    <w:rsid w:val="00863470"/>
    <w:rsid w:val="00867587"/>
    <w:rsid w:val="00873AE7"/>
    <w:rsid w:val="0087720B"/>
    <w:rsid w:val="00877A58"/>
    <w:rsid w:val="00887E44"/>
    <w:rsid w:val="008973C8"/>
    <w:rsid w:val="008A01FD"/>
    <w:rsid w:val="008B7C50"/>
    <w:rsid w:val="008C13DA"/>
    <w:rsid w:val="008D1450"/>
    <w:rsid w:val="008D6DED"/>
    <w:rsid w:val="00900D3A"/>
    <w:rsid w:val="00901152"/>
    <w:rsid w:val="00903655"/>
    <w:rsid w:val="00906684"/>
    <w:rsid w:val="00914E99"/>
    <w:rsid w:val="009209E7"/>
    <w:rsid w:val="00923CF8"/>
    <w:rsid w:val="00924E89"/>
    <w:rsid w:val="00926E35"/>
    <w:rsid w:val="00935F78"/>
    <w:rsid w:val="009361C6"/>
    <w:rsid w:val="0094179D"/>
    <w:rsid w:val="00943966"/>
    <w:rsid w:val="00947BD2"/>
    <w:rsid w:val="00953F41"/>
    <w:rsid w:val="00954013"/>
    <w:rsid w:val="0095779D"/>
    <w:rsid w:val="009630BA"/>
    <w:rsid w:val="00973AB5"/>
    <w:rsid w:val="009808F6"/>
    <w:rsid w:val="00983A4D"/>
    <w:rsid w:val="00994CFB"/>
    <w:rsid w:val="009A0194"/>
    <w:rsid w:val="009C0601"/>
    <w:rsid w:val="009D040A"/>
    <w:rsid w:val="009D7F87"/>
    <w:rsid w:val="009E384D"/>
    <w:rsid w:val="009E493E"/>
    <w:rsid w:val="00A01314"/>
    <w:rsid w:val="00A03072"/>
    <w:rsid w:val="00A05ADF"/>
    <w:rsid w:val="00A10F18"/>
    <w:rsid w:val="00A2344C"/>
    <w:rsid w:val="00A25BC7"/>
    <w:rsid w:val="00A30215"/>
    <w:rsid w:val="00A34969"/>
    <w:rsid w:val="00A43582"/>
    <w:rsid w:val="00A47CEB"/>
    <w:rsid w:val="00A55C28"/>
    <w:rsid w:val="00A57D65"/>
    <w:rsid w:val="00A66646"/>
    <w:rsid w:val="00A7014E"/>
    <w:rsid w:val="00A718FD"/>
    <w:rsid w:val="00A80BE7"/>
    <w:rsid w:val="00A8157F"/>
    <w:rsid w:val="00A91106"/>
    <w:rsid w:val="00A96397"/>
    <w:rsid w:val="00AA49BD"/>
    <w:rsid w:val="00AB157B"/>
    <w:rsid w:val="00AC317E"/>
    <w:rsid w:val="00AC7892"/>
    <w:rsid w:val="00AD4F31"/>
    <w:rsid w:val="00AF4C27"/>
    <w:rsid w:val="00B03C8D"/>
    <w:rsid w:val="00B1066A"/>
    <w:rsid w:val="00B107FE"/>
    <w:rsid w:val="00B1671E"/>
    <w:rsid w:val="00B215C2"/>
    <w:rsid w:val="00B3193C"/>
    <w:rsid w:val="00B33C08"/>
    <w:rsid w:val="00B47A14"/>
    <w:rsid w:val="00B62124"/>
    <w:rsid w:val="00B62F29"/>
    <w:rsid w:val="00B6682D"/>
    <w:rsid w:val="00B6745B"/>
    <w:rsid w:val="00B67480"/>
    <w:rsid w:val="00B81C99"/>
    <w:rsid w:val="00B857AC"/>
    <w:rsid w:val="00B86263"/>
    <w:rsid w:val="00B87DCA"/>
    <w:rsid w:val="00B93D86"/>
    <w:rsid w:val="00B97F6E"/>
    <w:rsid w:val="00BA45E7"/>
    <w:rsid w:val="00BA6961"/>
    <w:rsid w:val="00BB1E66"/>
    <w:rsid w:val="00BB341B"/>
    <w:rsid w:val="00BB70D7"/>
    <w:rsid w:val="00BB77F1"/>
    <w:rsid w:val="00BC006B"/>
    <w:rsid w:val="00BC6513"/>
    <w:rsid w:val="00BE6C45"/>
    <w:rsid w:val="00BF4CF0"/>
    <w:rsid w:val="00C02D15"/>
    <w:rsid w:val="00C03653"/>
    <w:rsid w:val="00C04FF8"/>
    <w:rsid w:val="00C07843"/>
    <w:rsid w:val="00C158C9"/>
    <w:rsid w:val="00C15CED"/>
    <w:rsid w:val="00C16692"/>
    <w:rsid w:val="00C17581"/>
    <w:rsid w:val="00C17A7F"/>
    <w:rsid w:val="00C20C4F"/>
    <w:rsid w:val="00C35B0C"/>
    <w:rsid w:val="00C37445"/>
    <w:rsid w:val="00C37F63"/>
    <w:rsid w:val="00C407E6"/>
    <w:rsid w:val="00C42D68"/>
    <w:rsid w:val="00C57EB9"/>
    <w:rsid w:val="00C664CC"/>
    <w:rsid w:val="00C740CE"/>
    <w:rsid w:val="00C86511"/>
    <w:rsid w:val="00C87FE6"/>
    <w:rsid w:val="00C903F3"/>
    <w:rsid w:val="00C91027"/>
    <w:rsid w:val="00C915E3"/>
    <w:rsid w:val="00C93625"/>
    <w:rsid w:val="00C93839"/>
    <w:rsid w:val="00CA05E7"/>
    <w:rsid w:val="00CA4B58"/>
    <w:rsid w:val="00CA5F98"/>
    <w:rsid w:val="00CB779C"/>
    <w:rsid w:val="00CC74DB"/>
    <w:rsid w:val="00CD166B"/>
    <w:rsid w:val="00CD737E"/>
    <w:rsid w:val="00CE04FE"/>
    <w:rsid w:val="00CF0F75"/>
    <w:rsid w:val="00D026E9"/>
    <w:rsid w:val="00D044AD"/>
    <w:rsid w:val="00D0790A"/>
    <w:rsid w:val="00D1398C"/>
    <w:rsid w:val="00D167E2"/>
    <w:rsid w:val="00D2201A"/>
    <w:rsid w:val="00D22436"/>
    <w:rsid w:val="00D2697C"/>
    <w:rsid w:val="00D27506"/>
    <w:rsid w:val="00D27631"/>
    <w:rsid w:val="00D341B8"/>
    <w:rsid w:val="00D42BF4"/>
    <w:rsid w:val="00D42E00"/>
    <w:rsid w:val="00D5520B"/>
    <w:rsid w:val="00D706A6"/>
    <w:rsid w:val="00D818DB"/>
    <w:rsid w:val="00D933B1"/>
    <w:rsid w:val="00DA2EC6"/>
    <w:rsid w:val="00DA720D"/>
    <w:rsid w:val="00DB603A"/>
    <w:rsid w:val="00DC466D"/>
    <w:rsid w:val="00DD199A"/>
    <w:rsid w:val="00DD28C6"/>
    <w:rsid w:val="00DE22CB"/>
    <w:rsid w:val="00DE29BD"/>
    <w:rsid w:val="00DE3336"/>
    <w:rsid w:val="00DE65DD"/>
    <w:rsid w:val="00DE79F4"/>
    <w:rsid w:val="00DF45E6"/>
    <w:rsid w:val="00DF510D"/>
    <w:rsid w:val="00DF5741"/>
    <w:rsid w:val="00E057EC"/>
    <w:rsid w:val="00E07D77"/>
    <w:rsid w:val="00E07EBF"/>
    <w:rsid w:val="00E10AB4"/>
    <w:rsid w:val="00E110B0"/>
    <w:rsid w:val="00E1201E"/>
    <w:rsid w:val="00E2095A"/>
    <w:rsid w:val="00E21A29"/>
    <w:rsid w:val="00E22FBF"/>
    <w:rsid w:val="00E256FA"/>
    <w:rsid w:val="00E3020A"/>
    <w:rsid w:val="00E339EE"/>
    <w:rsid w:val="00E44FAF"/>
    <w:rsid w:val="00E45395"/>
    <w:rsid w:val="00E45957"/>
    <w:rsid w:val="00E75BDC"/>
    <w:rsid w:val="00E82CFE"/>
    <w:rsid w:val="00E8515D"/>
    <w:rsid w:val="00E94A9F"/>
    <w:rsid w:val="00E9571F"/>
    <w:rsid w:val="00EA0549"/>
    <w:rsid w:val="00EA301F"/>
    <w:rsid w:val="00EA3B58"/>
    <w:rsid w:val="00EA4A2B"/>
    <w:rsid w:val="00EA6BCA"/>
    <w:rsid w:val="00EA6C1E"/>
    <w:rsid w:val="00EB3691"/>
    <w:rsid w:val="00EB5227"/>
    <w:rsid w:val="00EC4A2C"/>
    <w:rsid w:val="00ED0305"/>
    <w:rsid w:val="00EE0DCD"/>
    <w:rsid w:val="00EE7617"/>
    <w:rsid w:val="00EF11A2"/>
    <w:rsid w:val="00EF62F6"/>
    <w:rsid w:val="00F00FEE"/>
    <w:rsid w:val="00F030F6"/>
    <w:rsid w:val="00F11252"/>
    <w:rsid w:val="00F14E7B"/>
    <w:rsid w:val="00F23910"/>
    <w:rsid w:val="00F24160"/>
    <w:rsid w:val="00F30AA4"/>
    <w:rsid w:val="00F30CB4"/>
    <w:rsid w:val="00F315BD"/>
    <w:rsid w:val="00F426AD"/>
    <w:rsid w:val="00F43E31"/>
    <w:rsid w:val="00F64209"/>
    <w:rsid w:val="00F735A3"/>
    <w:rsid w:val="00F7610E"/>
    <w:rsid w:val="00F80E94"/>
    <w:rsid w:val="00F819FD"/>
    <w:rsid w:val="00F84F95"/>
    <w:rsid w:val="00F915F2"/>
    <w:rsid w:val="00FA78D8"/>
    <w:rsid w:val="00FB0223"/>
    <w:rsid w:val="00FC3BB2"/>
    <w:rsid w:val="00FC53D6"/>
    <w:rsid w:val="00FC6123"/>
    <w:rsid w:val="00FD17B6"/>
    <w:rsid w:val="00FD5474"/>
    <w:rsid w:val="00FE31FC"/>
    <w:rsid w:val="00FE367C"/>
    <w:rsid w:val="00FE5D09"/>
    <w:rsid w:val="00FF48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BC9858C"/>
  <w15:chartTrackingRefBased/>
  <w15:docId w15:val="{B723C318-61C3-4E22-B017-A29633465D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CF0F75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itle2">
    <w:name w:val="title2"/>
    <w:basedOn w:val="Normal"/>
    <w:rsid w:val="00CF0F75"/>
  </w:style>
  <w:style w:type="paragraph" w:styleId="Header">
    <w:name w:val="header"/>
    <w:basedOn w:val="Normal"/>
    <w:rsid w:val="00CF0F75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CF0F75"/>
  </w:style>
  <w:style w:type="character" w:styleId="LineNumber">
    <w:name w:val="line number"/>
    <w:basedOn w:val="DefaultParagraphFont"/>
    <w:rsid w:val="00C15CED"/>
  </w:style>
  <w:style w:type="paragraph" w:customStyle="1" w:styleId="Title20">
    <w:name w:val="Title2"/>
    <w:basedOn w:val="Normal"/>
    <w:next w:val="Normal"/>
    <w:rsid w:val="003C1CCD"/>
    <w:pPr>
      <w:tabs>
        <w:tab w:val="left" w:pos="648"/>
        <w:tab w:val="right" w:pos="7776"/>
        <w:tab w:val="left" w:pos="7848"/>
      </w:tabs>
    </w:pPr>
    <w:rPr>
      <w:szCs w:val="20"/>
    </w:rPr>
  </w:style>
  <w:style w:type="paragraph" w:styleId="BalloonText">
    <w:name w:val="Balloon Text"/>
    <w:basedOn w:val="Normal"/>
    <w:semiHidden/>
    <w:rsid w:val="00900D3A"/>
    <w:rPr>
      <w:rFonts w:ascii="Tahoma" w:hAnsi="Tahoma" w:cs="Tahoma"/>
      <w:sz w:val="16"/>
      <w:szCs w:val="16"/>
    </w:rPr>
  </w:style>
  <w:style w:type="character" w:customStyle="1" w:styleId="foliohitie4">
    <w:name w:val="foliohitie4"/>
    <w:rsid w:val="005550BB"/>
    <w:rPr>
      <w:b/>
      <w:bCs/>
      <w:color w:val="FFFFFF"/>
      <w:shd w:val="clear" w:color="auto" w:fill="000066"/>
    </w:rPr>
  </w:style>
  <w:style w:type="paragraph" w:styleId="Subtitle">
    <w:name w:val="Subtitle"/>
    <w:basedOn w:val="Normal"/>
    <w:link w:val="SubtitleChar"/>
    <w:qFormat/>
    <w:rsid w:val="00D706A6"/>
    <w:rPr>
      <w:rFonts w:ascii="Arial" w:hAnsi="Arial"/>
      <w:b/>
      <w:szCs w:val="20"/>
      <w:lang w:val="en-029"/>
    </w:rPr>
  </w:style>
  <w:style w:type="character" w:customStyle="1" w:styleId="SubtitleChar">
    <w:name w:val="Subtitle Char"/>
    <w:link w:val="Subtitle"/>
    <w:rsid w:val="00D706A6"/>
    <w:rPr>
      <w:rFonts w:ascii="Arial" w:hAnsi="Arial"/>
      <w:b/>
      <w:sz w:val="24"/>
      <w:lang w:val="en-029" w:eastAsia="en-US"/>
    </w:rPr>
  </w:style>
  <w:style w:type="paragraph" w:styleId="BodyText">
    <w:name w:val="Body Text"/>
    <w:basedOn w:val="Normal"/>
    <w:link w:val="BodyTextChar"/>
    <w:rsid w:val="00122690"/>
    <w:pPr>
      <w:jc w:val="both"/>
    </w:pPr>
    <w:rPr>
      <w:lang w:val="es-PR"/>
    </w:rPr>
  </w:style>
  <w:style w:type="character" w:customStyle="1" w:styleId="BodyTextChar">
    <w:name w:val="Body Text Char"/>
    <w:link w:val="BodyText"/>
    <w:rsid w:val="00122690"/>
    <w:rPr>
      <w:sz w:val="24"/>
      <w:szCs w:val="24"/>
      <w:lang w:eastAsia="en-US"/>
    </w:rPr>
  </w:style>
  <w:style w:type="paragraph" w:styleId="Footer">
    <w:name w:val="footer"/>
    <w:basedOn w:val="Normal"/>
    <w:link w:val="FooterChar"/>
    <w:rsid w:val="00D167E2"/>
    <w:pPr>
      <w:tabs>
        <w:tab w:val="center" w:pos="4419"/>
        <w:tab w:val="right" w:pos="8838"/>
      </w:tabs>
    </w:pPr>
  </w:style>
  <w:style w:type="character" w:customStyle="1" w:styleId="FooterChar">
    <w:name w:val="Footer Char"/>
    <w:link w:val="Footer"/>
    <w:rsid w:val="00D167E2"/>
    <w:rPr>
      <w:sz w:val="24"/>
      <w:szCs w:val="24"/>
      <w:lang w:val="en-US" w:eastAsia="en-US"/>
    </w:rPr>
  </w:style>
  <w:style w:type="paragraph" w:styleId="FootnoteText">
    <w:name w:val="footnote text"/>
    <w:basedOn w:val="Normal"/>
    <w:link w:val="FootnoteTextChar"/>
    <w:uiPriority w:val="99"/>
    <w:rsid w:val="00EA0549"/>
    <w:rPr>
      <w:sz w:val="20"/>
      <w:szCs w:val="20"/>
    </w:rPr>
  </w:style>
  <w:style w:type="character" w:customStyle="1" w:styleId="FootnoteTextChar">
    <w:name w:val="Footnote Text Char"/>
    <w:link w:val="FootnoteText"/>
    <w:uiPriority w:val="99"/>
    <w:rsid w:val="00EA0549"/>
    <w:rPr>
      <w:lang w:val="en-US" w:eastAsia="en-US"/>
    </w:rPr>
  </w:style>
  <w:style w:type="character" w:styleId="FootnoteReference">
    <w:name w:val="footnote reference"/>
    <w:uiPriority w:val="99"/>
    <w:rsid w:val="00EA0549"/>
    <w:rPr>
      <w:vertAlign w:val="superscript"/>
    </w:rPr>
  </w:style>
  <w:style w:type="character" w:styleId="Hyperlink">
    <w:name w:val="Hyperlink"/>
    <w:rsid w:val="00C91027"/>
    <w:rPr>
      <w:color w:val="0563C1"/>
      <w:u w:val="single"/>
    </w:rPr>
  </w:style>
  <w:style w:type="character" w:styleId="UnresolvedMention">
    <w:name w:val="Unresolved Mention"/>
    <w:uiPriority w:val="99"/>
    <w:semiHidden/>
    <w:unhideWhenUsed/>
    <w:rsid w:val="00C91027"/>
    <w:rPr>
      <w:color w:val="605E5C"/>
      <w:shd w:val="clear" w:color="auto" w:fill="E1DFDD"/>
    </w:rPr>
  </w:style>
  <w:style w:type="paragraph" w:styleId="NormalWeb">
    <w:name w:val="Normal (Web)"/>
    <w:basedOn w:val="Normal"/>
    <w:unhideWhenUsed/>
    <w:rsid w:val="00C91027"/>
    <w:pPr>
      <w:spacing w:before="100" w:beforeAutospacing="1" w:after="100" w:afterAutospacing="1"/>
    </w:pPr>
    <w:rPr>
      <w:rFonts w:eastAsia="Batan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093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76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090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664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449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84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06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45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2398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86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30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2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01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441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89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711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22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90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0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169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642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2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1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97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09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E0B147-F55A-4F01-A422-5EEE38EBF6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957</Words>
  <Characters>5472</Characters>
  <Application>Microsoft Office Word</Application>
  <DocSecurity>0</DocSecurity>
  <Lines>99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ESTADO LIBRE ASOCIADO DE PUERTO RICO</vt:lpstr>
    </vt:vector>
  </TitlesOfParts>
  <Company/>
  <LinksUpToDate>false</LinksUpToDate>
  <CharactersWithSpaces>6402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LIBRE ASOCIADO DE PUERTO RICO</dc:title>
  <dc:subject/>
  <dc:creator>Ppena</dc:creator>
  <cp:keywords/>
  <cp:lastModifiedBy>Kelvindranath Perez</cp:lastModifiedBy>
  <cp:revision>3</cp:revision>
  <cp:lastPrinted>2026-01-23T18:44:00Z</cp:lastPrinted>
  <dcterms:created xsi:type="dcterms:W3CDTF">2026-06-24T17:32:00Z</dcterms:created>
  <dcterms:modified xsi:type="dcterms:W3CDTF">2026-06-24T17:32:00Z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386bdddfb3b361ce84fd3defa8810f5ce5308f55f346f24a6b6759a4526fd051</vt:lpwstr>
  </property>
</Properties>
</file>