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E41D" w14:textId="77777777" w:rsidR="000F092A" w:rsidRPr="00B71519" w:rsidRDefault="000F092A" w:rsidP="000F092A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7151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71519">
        <w:rPr>
          <w:rFonts w:ascii="Book Antiqua" w:hAnsi="Book Antiqua"/>
          <w:szCs w:val="24"/>
          <w:lang w:val="es-ES"/>
        </w:rPr>
        <w:fldChar w:fldCharType="begin"/>
      </w:r>
      <w:r w:rsidRPr="00B7151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71519">
        <w:rPr>
          <w:rFonts w:ascii="Book Antiqua" w:hAnsi="Book Antiqua"/>
          <w:szCs w:val="24"/>
          <w:lang w:val="es-ES"/>
        </w:rPr>
        <w:fldChar w:fldCharType="end"/>
      </w:r>
    </w:p>
    <w:p w14:paraId="3C2EF657" w14:textId="77777777" w:rsidR="000F092A" w:rsidRPr="00B71519" w:rsidRDefault="000F092A" w:rsidP="000F092A">
      <w:pPr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B71519">
        <w:rPr>
          <w:rFonts w:ascii="Book Antiqua" w:hAnsi="Book Antiqua"/>
          <w:b/>
          <w:bCs/>
          <w:szCs w:val="24"/>
          <w:lang w:val="es-PR"/>
        </w:rPr>
        <w:t>(</w:t>
      </w:r>
      <w:r w:rsidR="00B47D05" w:rsidRPr="00B71519">
        <w:rPr>
          <w:rFonts w:ascii="Book Antiqua" w:hAnsi="Book Antiqua"/>
          <w:b/>
          <w:bCs/>
          <w:szCs w:val="24"/>
          <w:lang w:val="es-PR"/>
        </w:rPr>
        <w:t xml:space="preserve">3 </w:t>
      </w:r>
      <w:r w:rsidRPr="00B71519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B47D05" w:rsidRPr="00B71519">
        <w:rPr>
          <w:rFonts w:ascii="Book Antiqua" w:hAnsi="Book Antiqua"/>
          <w:b/>
          <w:bCs/>
          <w:szCs w:val="24"/>
          <w:lang w:val="es-PR"/>
        </w:rPr>
        <w:t>NOVIEMBRE</w:t>
      </w:r>
      <w:r w:rsidRPr="00B71519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70AD3E38" w14:textId="52A40DF4" w:rsidR="00007C25" w:rsidRPr="00B71519" w:rsidRDefault="00533E4C" w:rsidP="000F092A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B71519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6C3DFF4A" wp14:editId="6045037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49587150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E4B7D" id="Rectangle 1" o:spid="_x0000_s1026" style="position:absolute;margin-left:0;margin-top:0;width:468pt;height:1.8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BC1BC4C" w14:textId="39836CAC" w:rsidR="003D2B4A" w:rsidRPr="00B71519" w:rsidRDefault="003D2B4A" w:rsidP="007C2A19">
      <w:pPr>
        <w:jc w:val="center"/>
        <w:rPr>
          <w:rFonts w:ascii="Book Antiqua" w:hAnsi="Book Antiqua"/>
          <w:b/>
          <w:bCs/>
          <w:sz w:val="28"/>
          <w:szCs w:val="28"/>
          <w:u w:val="single"/>
          <w:lang w:val="es-ES_tradnl"/>
        </w:rPr>
      </w:pPr>
      <w:r w:rsidRPr="00B71519">
        <w:rPr>
          <w:rFonts w:ascii="Book Antiqua" w:hAnsi="Book Antiqua"/>
          <w:b/>
          <w:bCs/>
          <w:sz w:val="28"/>
          <w:szCs w:val="28"/>
          <w:u w:val="single"/>
          <w:lang w:val="es-ES_tradnl"/>
        </w:rPr>
        <w:t>ENTIRILLADO ELECTRÓNICO</w:t>
      </w:r>
    </w:p>
    <w:p w14:paraId="4138E9A6" w14:textId="3507EAA6" w:rsidR="00700356" w:rsidRPr="00B71519" w:rsidRDefault="006E580A" w:rsidP="007C2A1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71519"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700356" w:rsidRPr="00B71519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3F685029" w14:textId="77777777" w:rsidR="00700356" w:rsidRPr="00B71519" w:rsidRDefault="00700356" w:rsidP="007C2A19">
      <w:pPr>
        <w:jc w:val="center"/>
        <w:rPr>
          <w:rFonts w:ascii="Book Antiqua" w:hAnsi="Book Antiqua"/>
          <w:szCs w:val="24"/>
          <w:lang w:val="es-ES_tradnl"/>
        </w:rPr>
      </w:pPr>
    </w:p>
    <w:p w14:paraId="1FD7F9FB" w14:textId="77777777" w:rsidR="00700356" w:rsidRPr="00B71519" w:rsidRDefault="000F092A" w:rsidP="000F092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1519">
        <w:rPr>
          <w:rFonts w:ascii="Book Antiqua" w:hAnsi="Book Antiqua"/>
          <w:lang w:val="it-IT"/>
        </w:rPr>
        <w:t>20ma.</w:t>
      </w:r>
      <w:r w:rsidR="00700356" w:rsidRPr="00B71519">
        <w:rPr>
          <w:rFonts w:ascii="Book Antiqua" w:hAnsi="Book Antiqua"/>
          <w:lang w:val="it-IT"/>
        </w:rPr>
        <w:tab/>
        <w:t>Asamblea</w:t>
      </w:r>
      <w:r w:rsidR="00700356"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  <w:t xml:space="preserve">          2da. </w:t>
      </w:r>
      <w:r w:rsidR="00700356" w:rsidRPr="00B71519">
        <w:rPr>
          <w:rFonts w:ascii="Book Antiqua" w:hAnsi="Book Antiqua"/>
          <w:lang w:val="it-IT"/>
        </w:rPr>
        <w:t>Sesión</w:t>
      </w:r>
    </w:p>
    <w:p w14:paraId="3B9DD7CB" w14:textId="77777777" w:rsidR="00700356" w:rsidRPr="00B71519" w:rsidRDefault="00700356" w:rsidP="000F092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1519">
        <w:rPr>
          <w:rFonts w:ascii="Book Antiqua" w:hAnsi="Book Antiqua"/>
          <w:lang w:val="it-IT"/>
        </w:rPr>
        <w:tab/>
        <w:t>Legislativa</w:t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  <w:t xml:space="preserve">      </w:t>
      </w:r>
      <w:r w:rsidRPr="00B71519">
        <w:rPr>
          <w:rFonts w:ascii="Book Antiqua" w:hAnsi="Book Antiqua"/>
          <w:lang w:val="it-IT"/>
        </w:rPr>
        <w:t>Ordinaria</w:t>
      </w:r>
    </w:p>
    <w:p w14:paraId="316C56C5" w14:textId="77777777" w:rsidR="00700356" w:rsidRPr="00B71519" w:rsidRDefault="00700356" w:rsidP="007C2A19">
      <w:pPr>
        <w:rPr>
          <w:rFonts w:ascii="Book Antiqua" w:hAnsi="Book Antiqua"/>
          <w:lang w:val="it-IT"/>
        </w:rPr>
      </w:pPr>
    </w:p>
    <w:p w14:paraId="24499D1C" w14:textId="77777777" w:rsidR="00700356" w:rsidRPr="00B71519" w:rsidRDefault="006E580A" w:rsidP="007C2A19">
      <w:pPr>
        <w:jc w:val="center"/>
        <w:rPr>
          <w:rFonts w:ascii="Book Antiqua" w:hAnsi="Book Antiqua"/>
          <w:b/>
          <w:sz w:val="36"/>
          <w:lang w:val="es-ES_tradnl"/>
        </w:rPr>
      </w:pPr>
      <w:r w:rsidRPr="00B71519">
        <w:rPr>
          <w:rFonts w:ascii="Book Antiqua" w:hAnsi="Book Antiqua"/>
          <w:b/>
          <w:sz w:val="36"/>
          <w:lang w:val="es-ES_tradnl"/>
        </w:rPr>
        <w:t>C</w:t>
      </w:r>
      <w:r w:rsidR="00FE0BA9" w:rsidRPr="00B71519">
        <w:rPr>
          <w:rFonts w:ascii="Book Antiqua" w:hAnsi="Book Antiqua"/>
          <w:b/>
          <w:sz w:val="36"/>
          <w:lang w:val="es-ES_tradnl"/>
        </w:rPr>
        <w:t>Á</w:t>
      </w:r>
      <w:r w:rsidRPr="00B71519">
        <w:rPr>
          <w:rFonts w:ascii="Book Antiqua" w:hAnsi="Book Antiqua"/>
          <w:b/>
          <w:sz w:val="36"/>
          <w:lang w:val="es-ES_tradnl"/>
        </w:rPr>
        <w:t>MARA</w:t>
      </w:r>
      <w:r w:rsidR="00700356" w:rsidRPr="00B71519">
        <w:rPr>
          <w:rFonts w:ascii="Book Antiqua" w:hAnsi="Book Antiqua"/>
          <w:b/>
          <w:sz w:val="36"/>
          <w:lang w:val="es-ES_tradnl"/>
        </w:rPr>
        <w:t xml:space="preserve"> DE </w:t>
      </w:r>
      <w:r w:rsidRPr="00B71519">
        <w:rPr>
          <w:rFonts w:ascii="Book Antiqua" w:hAnsi="Book Antiqua"/>
          <w:b/>
          <w:sz w:val="36"/>
          <w:lang w:val="es-ES_tradnl"/>
        </w:rPr>
        <w:t>REPRESENTANTES</w:t>
      </w:r>
    </w:p>
    <w:p w14:paraId="371CF0F9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5543F7" w14:textId="77777777" w:rsidR="00700356" w:rsidRPr="00B71519" w:rsidRDefault="00700356" w:rsidP="007C2A19">
      <w:pPr>
        <w:jc w:val="center"/>
        <w:rPr>
          <w:rFonts w:ascii="Book Antiqua" w:hAnsi="Book Antiqua"/>
          <w:b/>
          <w:sz w:val="52"/>
          <w:lang w:val="es-ES_tradnl"/>
        </w:rPr>
      </w:pPr>
      <w:r w:rsidRPr="00B71519">
        <w:rPr>
          <w:rFonts w:ascii="Book Antiqua" w:hAnsi="Book Antiqua"/>
          <w:b/>
          <w:sz w:val="52"/>
          <w:lang w:val="es-ES_tradnl"/>
        </w:rPr>
        <w:t>R. C. de</w:t>
      </w:r>
      <w:r w:rsidR="00FA1360" w:rsidRPr="00B71519">
        <w:rPr>
          <w:rFonts w:ascii="Book Antiqua" w:hAnsi="Book Antiqua"/>
          <w:b/>
          <w:sz w:val="52"/>
          <w:lang w:val="es-ES_tradnl"/>
        </w:rPr>
        <w:t xml:space="preserve"> la C</w:t>
      </w:r>
      <w:r w:rsidRPr="00B71519">
        <w:rPr>
          <w:rFonts w:ascii="Book Antiqua" w:hAnsi="Book Antiqua"/>
          <w:b/>
          <w:sz w:val="52"/>
          <w:lang w:val="es-ES_tradnl"/>
        </w:rPr>
        <w:t>.</w:t>
      </w:r>
      <w:r w:rsidR="00AF418E" w:rsidRPr="00B71519">
        <w:rPr>
          <w:rFonts w:ascii="Book Antiqua" w:hAnsi="Book Antiqua"/>
          <w:b/>
          <w:sz w:val="52"/>
          <w:lang w:val="es-ES_tradnl"/>
        </w:rPr>
        <w:t xml:space="preserve"> 180</w:t>
      </w:r>
    </w:p>
    <w:p w14:paraId="1E1D4DD3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53F4B20" w14:textId="77777777" w:rsidR="00700356" w:rsidRPr="00B71519" w:rsidRDefault="00E2382F" w:rsidP="007C2A19">
      <w:pPr>
        <w:jc w:val="center"/>
        <w:rPr>
          <w:rFonts w:ascii="Book Antiqua" w:hAnsi="Book Antiqua"/>
          <w:lang w:val="es-ES_tradnl"/>
        </w:rPr>
      </w:pPr>
      <w:r w:rsidRPr="00B71519">
        <w:rPr>
          <w:rFonts w:ascii="Book Antiqua" w:hAnsi="Book Antiqua"/>
          <w:lang w:val="es-ES_tradnl"/>
        </w:rPr>
        <w:t>2</w:t>
      </w:r>
      <w:r w:rsidR="006E580A" w:rsidRPr="00B71519">
        <w:rPr>
          <w:rFonts w:ascii="Book Antiqua" w:hAnsi="Book Antiqua"/>
          <w:lang w:val="es-ES_tradnl"/>
        </w:rPr>
        <w:t>1</w:t>
      </w:r>
      <w:r w:rsidR="00700356" w:rsidRPr="00B71519">
        <w:rPr>
          <w:rFonts w:ascii="Book Antiqua" w:hAnsi="Book Antiqua"/>
          <w:lang w:val="es-ES_tradnl"/>
        </w:rPr>
        <w:t xml:space="preserve"> </w:t>
      </w:r>
      <w:r w:rsidR="007C2A19" w:rsidRPr="00B71519">
        <w:rPr>
          <w:rFonts w:ascii="Book Antiqua" w:hAnsi="Book Antiqua"/>
          <w:lang w:val="es-ES_tradnl"/>
        </w:rPr>
        <w:t>DE AGOSTO DE</w:t>
      </w:r>
      <w:r w:rsidR="00700356" w:rsidRPr="00B71519">
        <w:rPr>
          <w:rFonts w:ascii="Book Antiqua" w:hAnsi="Book Antiqua"/>
          <w:lang w:val="es-ES_tradnl"/>
        </w:rPr>
        <w:t xml:space="preserve"> 2025</w:t>
      </w:r>
    </w:p>
    <w:p w14:paraId="483202A9" w14:textId="77777777" w:rsidR="007C2A19" w:rsidRPr="00B715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419CE6C9" w14:textId="77777777" w:rsidR="00700356" w:rsidRPr="00B71519" w:rsidRDefault="00700356" w:rsidP="007C2A19">
      <w:pPr>
        <w:jc w:val="center"/>
        <w:rPr>
          <w:rFonts w:ascii="Book Antiqua" w:hAnsi="Book Antiqua"/>
          <w:i/>
          <w:iCs/>
          <w:lang w:val="es-ES_tradnl"/>
        </w:rPr>
      </w:pPr>
      <w:r w:rsidRPr="00B71519">
        <w:rPr>
          <w:rFonts w:ascii="Book Antiqua" w:hAnsi="Book Antiqua"/>
          <w:lang w:val="es-ES_tradnl"/>
        </w:rPr>
        <w:t>Presentad</w:t>
      </w:r>
      <w:r w:rsidR="00381F2C" w:rsidRPr="00B71519">
        <w:rPr>
          <w:rFonts w:ascii="Book Antiqua" w:hAnsi="Book Antiqua"/>
          <w:lang w:val="es-ES_tradnl"/>
        </w:rPr>
        <w:t>a</w:t>
      </w:r>
      <w:r w:rsidRPr="00B71519">
        <w:rPr>
          <w:rFonts w:ascii="Book Antiqua" w:hAnsi="Book Antiqua"/>
          <w:lang w:val="es-ES_tradnl"/>
        </w:rPr>
        <w:t xml:space="preserve"> por </w:t>
      </w:r>
      <w:r w:rsidR="006E580A" w:rsidRPr="00B71519">
        <w:rPr>
          <w:rFonts w:ascii="Book Antiqua" w:hAnsi="Book Antiqua"/>
          <w:lang w:val="es-ES_tradnl"/>
        </w:rPr>
        <w:t xml:space="preserve">el representante </w:t>
      </w:r>
      <w:r w:rsidR="006E580A" w:rsidRPr="00B71519">
        <w:rPr>
          <w:rFonts w:ascii="Book Antiqua" w:hAnsi="Book Antiqua"/>
          <w:i/>
          <w:iCs/>
          <w:lang w:val="es-ES_tradnl"/>
        </w:rPr>
        <w:t>Rodríguez Torres</w:t>
      </w:r>
    </w:p>
    <w:p w14:paraId="3B4E7B3F" w14:textId="77777777" w:rsidR="00381F2C" w:rsidRPr="00B71519" w:rsidRDefault="00381F2C" w:rsidP="007C2A19">
      <w:pPr>
        <w:jc w:val="center"/>
        <w:rPr>
          <w:rFonts w:ascii="Book Antiqua" w:hAnsi="Book Antiqua"/>
          <w:i/>
          <w:iCs/>
          <w:lang w:val="es-ES_tradnl"/>
        </w:rPr>
      </w:pPr>
    </w:p>
    <w:p w14:paraId="4CDAEBA4" w14:textId="77777777" w:rsidR="00381F2C" w:rsidRPr="00B71519" w:rsidRDefault="00381F2C" w:rsidP="007C2A19">
      <w:pPr>
        <w:jc w:val="center"/>
        <w:rPr>
          <w:rFonts w:ascii="Book Antiqua" w:hAnsi="Book Antiqua"/>
          <w:i/>
          <w:iCs/>
          <w:lang w:val="es-ES_tradnl"/>
        </w:rPr>
      </w:pPr>
      <w:r w:rsidRPr="00B71519">
        <w:rPr>
          <w:rFonts w:ascii="Book Antiqua" w:hAnsi="Book Antiqua"/>
          <w:lang w:val="es-ES"/>
        </w:rPr>
        <w:t>Referida a</w:t>
      </w:r>
      <w:r w:rsidR="00AA5499" w:rsidRPr="00B71519">
        <w:rPr>
          <w:rFonts w:ascii="Book Antiqua" w:hAnsi="Book Antiqua"/>
          <w:lang w:val="es-ES"/>
        </w:rPr>
        <w:t xml:space="preserve"> la Comisión de Transportación e Infraestructura</w:t>
      </w:r>
    </w:p>
    <w:p w14:paraId="058EBE8F" w14:textId="77777777" w:rsidR="007C2A19" w:rsidRPr="00B715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50312E78" w14:textId="77777777" w:rsidR="00700356" w:rsidRPr="00B71519" w:rsidRDefault="00700356" w:rsidP="007C2A19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B71519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09D0861E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FB5DC2E" w14:textId="354827F3" w:rsidR="00700356" w:rsidRPr="00B71519" w:rsidRDefault="00700356" w:rsidP="000F092A">
      <w:pPr>
        <w:ind w:left="720" w:hanging="720"/>
        <w:jc w:val="both"/>
        <w:rPr>
          <w:rFonts w:ascii="Book Antiqua" w:hAnsi="Book Antiqua"/>
          <w:lang w:val="es-ES_tradnl"/>
        </w:rPr>
      </w:pPr>
      <w:r w:rsidRPr="00B71519">
        <w:rPr>
          <w:rFonts w:ascii="Book Antiqua" w:hAnsi="Book Antiqua"/>
          <w:lang w:val="es-ES_tradnl"/>
        </w:rPr>
        <w:t xml:space="preserve">Para designar la 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totalidad de la</w:t>
      </w:r>
      <w:r w:rsidR="003D2B4A" w:rsidRPr="00B71519">
        <w:rPr>
          <w:rFonts w:ascii="Book Antiqua" w:hAnsi="Book Antiqua"/>
          <w:lang w:val="es-ES_tradnl"/>
        </w:rPr>
        <w:t xml:space="preserve"> </w:t>
      </w:r>
      <w:r w:rsidR="00007C25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>PR-3336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desde el Km 0.0, intersección con la </w:t>
      </w:r>
      <w:r w:rsidR="00007C25" w:rsidRPr="00B71519">
        <w:rPr>
          <w:rFonts w:ascii="Book Antiqua" w:hAnsi="Book Antiqua"/>
          <w:lang w:val="es-ES_tradnl"/>
        </w:rPr>
        <w:t xml:space="preserve">Carretera </w:t>
      </w:r>
      <w:r w:rsidRPr="00B71519">
        <w:rPr>
          <w:rFonts w:ascii="Book Antiqua" w:hAnsi="Book Antiqua"/>
          <w:lang w:val="es-ES_tradnl"/>
        </w:rPr>
        <w:t xml:space="preserve">Luis Muñoz Rivera y la </w:t>
      </w:r>
      <w:r w:rsidR="00007C25" w:rsidRPr="00B71519">
        <w:rPr>
          <w:rFonts w:ascii="Book Antiqua" w:hAnsi="Book Antiqua"/>
          <w:lang w:val="es-ES_tradnl"/>
        </w:rPr>
        <w:t xml:space="preserve">Carretera </w:t>
      </w:r>
      <w:r w:rsidRPr="00B71519">
        <w:rPr>
          <w:rFonts w:ascii="Book Antiqua" w:hAnsi="Book Antiqua"/>
          <w:lang w:val="es-ES_tradnl"/>
        </w:rPr>
        <w:t xml:space="preserve">José de Diego, hasta el Km.  2.6, intersección con la </w:t>
      </w:r>
      <w:r w:rsidR="00351D79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 xml:space="preserve">PR-127 y la </w:t>
      </w:r>
      <w:r w:rsidR="00351D79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 xml:space="preserve">PR-336, jurisdicción del </w:t>
      </w:r>
      <w:r w:rsidR="00351D79" w:rsidRPr="00B71519">
        <w:rPr>
          <w:rFonts w:ascii="Book Antiqua" w:hAnsi="Book Antiqua"/>
          <w:lang w:val="es-ES_tradnl"/>
        </w:rPr>
        <w:t xml:space="preserve">Municipio </w:t>
      </w:r>
      <w:r w:rsidRPr="00B71519">
        <w:rPr>
          <w:rFonts w:ascii="Book Antiqua" w:hAnsi="Book Antiqua"/>
          <w:lang w:val="es-ES_tradnl"/>
        </w:rPr>
        <w:t>de Guayanilla, con el nombre</w:t>
      </w:r>
      <w:r w:rsidR="003D2B4A" w:rsidRPr="00B71519">
        <w:rPr>
          <w:rFonts w:ascii="Book Antiqua" w:hAnsi="Book Antiqua"/>
          <w:lang w:val="es-ES_tradnl"/>
        </w:rPr>
        <w:t xml:space="preserve"> 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de</w:t>
      </w:r>
      <w:r w:rsidRPr="00B71519">
        <w:rPr>
          <w:rFonts w:ascii="Book Antiqua" w:hAnsi="Book Antiqua"/>
          <w:lang w:val="es-ES_tradnl"/>
        </w:rPr>
        <w:t xml:space="preserve"> “Carretera José Antonio Maíz Irizarry”; autorizar al </w:t>
      </w:r>
      <w:r w:rsidR="00351D79" w:rsidRPr="00B71519">
        <w:rPr>
          <w:rFonts w:ascii="Book Antiqua" w:hAnsi="Book Antiqua"/>
          <w:lang w:val="es-ES_tradnl"/>
        </w:rPr>
        <w:t xml:space="preserve">Municipio </w:t>
      </w:r>
      <w:r w:rsidRPr="00B71519">
        <w:rPr>
          <w:rFonts w:ascii="Book Antiqua" w:hAnsi="Book Antiqua"/>
          <w:lang w:val="es-ES_tradnl"/>
        </w:rPr>
        <w:t>de Guayanilla</w:t>
      </w:r>
      <w:r w:rsidR="00616EE3" w:rsidRPr="00B71519">
        <w:rPr>
          <w:rFonts w:ascii="Book Antiqua" w:hAnsi="Book Antiqua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al Departamento de Transportación y Obras Públicas</w:t>
      </w:r>
      <w:r w:rsidR="00616EE3" w:rsidRPr="00B71519">
        <w:rPr>
          <w:rFonts w:ascii="Book Antiqua" w:hAnsi="Book Antiqua"/>
          <w:lang w:val="es-ES_tradnl"/>
        </w:rPr>
        <w:t xml:space="preserve"> y a la Autoridad de Carretera</w:t>
      </w:r>
      <w:r w:rsidR="00EF0B6A" w:rsidRPr="00B71519">
        <w:rPr>
          <w:rFonts w:ascii="Book Antiqua" w:hAnsi="Book Antiqua"/>
          <w:lang w:val="es-ES_tradnl"/>
        </w:rPr>
        <w:t>s</w:t>
      </w:r>
      <w:r w:rsidR="00616EE3" w:rsidRPr="00B71519">
        <w:rPr>
          <w:rFonts w:ascii="Book Antiqua" w:hAnsi="Book Antiqua"/>
          <w:lang w:val="es-ES_tradnl"/>
        </w:rPr>
        <w:t xml:space="preserve"> y Transportación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a instalar los rótulos correspondientes, el pareo de fondos para completar dicha rotulación y la realización de actividades oficiales para divulgar la nueva designación; y para otros fines relacionados.</w:t>
      </w:r>
    </w:p>
    <w:p w14:paraId="1ECC9BCB" w14:textId="77777777" w:rsidR="007C2A19" w:rsidRDefault="007C2A19" w:rsidP="007C2A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A816E60" w14:textId="77777777" w:rsidR="00700356" w:rsidRPr="007C2A19" w:rsidRDefault="00700356" w:rsidP="007C2A19">
      <w:pPr>
        <w:jc w:val="center"/>
        <w:rPr>
          <w:rFonts w:ascii="Book Antiqua" w:hAnsi="Book Antiqua"/>
          <w:bCs/>
          <w:lang w:val="es-ES_tradnl"/>
        </w:rPr>
      </w:pPr>
      <w:r w:rsidRPr="007C2A19">
        <w:rPr>
          <w:rFonts w:ascii="Book Antiqua" w:hAnsi="Book Antiqua"/>
          <w:bCs/>
          <w:lang w:val="es-ES_tradnl"/>
        </w:rPr>
        <w:t>EXPOSICIÓN DE MOTIVOS</w:t>
      </w:r>
    </w:p>
    <w:p w14:paraId="4274121F" w14:textId="77777777" w:rsidR="007C2A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79E80068" w14:textId="45E426AA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La </w:t>
      </w:r>
      <w:r w:rsidR="00616EE3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PR-336 fue la ruta del ferrocarril en el pueblo de Guayanilla.  La Estación del Tren fue una edificación de </w:t>
      </w:r>
      <w:r w:rsidR="00B910A1" w:rsidRPr="000F092A">
        <w:rPr>
          <w:rFonts w:ascii="Book Antiqua" w:hAnsi="Book Antiqua"/>
          <w:lang w:val="es-ES_tradnl"/>
        </w:rPr>
        <w:t xml:space="preserve">hormigón con </w:t>
      </w:r>
      <w:r w:rsidRPr="000F092A">
        <w:rPr>
          <w:rFonts w:ascii="Book Antiqua" w:hAnsi="Book Antiqua"/>
          <w:lang w:val="es-ES_tradnl"/>
        </w:rPr>
        <w:t>techo de zinc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construida </w:t>
      </w:r>
      <w:r w:rsidR="00B910A1" w:rsidRPr="000F092A">
        <w:rPr>
          <w:rFonts w:ascii="Book Antiqua" w:hAnsi="Book Antiqua"/>
          <w:lang w:val="es-ES_tradnl"/>
        </w:rPr>
        <w:t xml:space="preserve">alrededor del </w:t>
      </w:r>
      <w:r w:rsidRPr="000F092A">
        <w:rPr>
          <w:rFonts w:ascii="Book Antiqua" w:hAnsi="Book Antiqua"/>
          <w:lang w:val="es-ES_tradnl"/>
        </w:rPr>
        <w:t xml:space="preserve">año 1929.  </w:t>
      </w:r>
      <w:r w:rsidR="00B910A1" w:rsidRPr="000F092A">
        <w:rPr>
          <w:rFonts w:ascii="Book Antiqua" w:hAnsi="Book Antiqua"/>
          <w:lang w:val="es-ES_tradnl"/>
        </w:rPr>
        <w:t xml:space="preserve">Esta instalación </w:t>
      </w:r>
      <w:r w:rsidR="00FE0DB6" w:rsidRPr="000F092A">
        <w:rPr>
          <w:rFonts w:ascii="Book Antiqua" w:hAnsi="Book Antiqua"/>
          <w:lang w:val="es-ES_tradnl"/>
        </w:rPr>
        <w:t xml:space="preserve">contaba con </w:t>
      </w:r>
      <w:r w:rsidRPr="000F092A">
        <w:rPr>
          <w:rFonts w:ascii="Book Antiqua" w:hAnsi="Book Antiqua"/>
          <w:lang w:val="es-ES_tradnl"/>
        </w:rPr>
        <w:t>una oficina para la venta de boletos, un cuarto de teléfonos y un andén</w:t>
      </w:r>
      <w:r w:rsidR="00FE0DB6" w:rsidRPr="000F092A">
        <w:rPr>
          <w:rFonts w:ascii="Book Antiqua" w:hAnsi="Book Antiqua"/>
          <w:lang w:val="es-ES_tradnl"/>
        </w:rPr>
        <w:t xml:space="preserve"> </w:t>
      </w:r>
      <w:r w:rsidR="00FE0DB6" w:rsidRPr="003D2B4A">
        <w:rPr>
          <w:rFonts w:ascii="Book Antiqua" w:hAnsi="Book Antiqua"/>
          <w:strike/>
          <w:lang w:val="es-ES_tradnl"/>
        </w:rPr>
        <w:t>ubicada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ubicado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en la parte posterior </w:t>
      </w:r>
      <w:r w:rsidR="00FE0DB6" w:rsidRPr="000F092A">
        <w:rPr>
          <w:rFonts w:ascii="Book Antiqua" w:hAnsi="Book Antiqua"/>
          <w:lang w:val="es-ES_tradnl"/>
        </w:rPr>
        <w:t xml:space="preserve">del edificio, el cual tenía </w:t>
      </w:r>
      <w:r w:rsidRPr="000F092A">
        <w:rPr>
          <w:rFonts w:ascii="Book Antiqua" w:hAnsi="Book Antiqua"/>
          <w:lang w:val="es-ES_tradnl"/>
        </w:rPr>
        <w:t>una inscripción en cemento que decía “Guayanilla”.</w:t>
      </w:r>
    </w:p>
    <w:p w14:paraId="54648B1E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3039E91F" w14:textId="48CFFBAD" w:rsidR="00700356" w:rsidRPr="009C335B" w:rsidRDefault="00700356" w:rsidP="007C2A19">
      <w:pPr>
        <w:ind w:firstLine="36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La Estación </w:t>
      </w:r>
      <w:r w:rsidR="00FE0DB6" w:rsidRPr="000F092A">
        <w:rPr>
          <w:rFonts w:ascii="Book Antiqua" w:hAnsi="Book Antiqua"/>
          <w:lang w:val="es-ES_tradnl"/>
        </w:rPr>
        <w:t xml:space="preserve">se convirtió en </w:t>
      </w:r>
      <w:r w:rsidRPr="000F092A">
        <w:rPr>
          <w:rFonts w:ascii="Book Antiqua" w:hAnsi="Book Antiqua"/>
          <w:lang w:val="es-ES_tradnl"/>
        </w:rPr>
        <w:t xml:space="preserve">uno de los edificios más conocidos de Guayanilla.  </w:t>
      </w:r>
      <w:r w:rsidR="00FE0DB6" w:rsidRPr="000F092A">
        <w:rPr>
          <w:rFonts w:ascii="Book Antiqua" w:hAnsi="Book Antiqua"/>
          <w:lang w:val="es-ES_tradnl"/>
        </w:rPr>
        <w:t xml:space="preserve">Por décadas, fue utilizada para transportar </w:t>
      </w:r>
      <w:r w:rsidRPr="000F092A">
        <w:rPr>
          <w:rFonts w:ascii="Book Antiqua" w:hAnsi="Book Antiqua"/>
          <w:lang w:val="es-ES_tradnl"/>
        </w:rPr>
        <w:t>caña y azúcar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="00FE0DB6" w:rsidRPr="000F092A">
        <w:rPr>
          <w:rFonts w:ascii="Book Antiqua" w:hAnsi="Book Antiqua"/>
          <w:lang w:val="es-ES_tradnl"/>
        </w:rPr>
        <w:t xml:space="preserve">siendo su </w:t>
      </w:r>
      <w:r w:rsidRPr="000F092A">
        <w:rPr>
          <w:rFonts w:ascii="Book Antiqua" w:hAnsi="Book Antiqua"/>
          <w:lang w:val="es-ES_tradnl"/>
        </w:rPr>
        <w:t>último jefe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Pr="003D2B4A">
        <w:rPr>
          <w:rFonts w:ascii="Book Antiqua" w:hAnsi="Book Antiqua"/>
          <w:strike/>
          <w:lang w:val="es-ES_tradnl"/>
        </w:rPr>
        <w:t xml:space="preserve">de la </w:t>
      </w:r>
      <w:r w:rsidRPr="003D2B4A">
        <w:rPr>
          <w:rFonts w:ascii="Book Antiqua" w:hAnsi="Book Antiqua"/>
          <w:strike/>
          <w:lang w:val="es-ES_tradnl"/>
        </w:rPr>
        <w:lastRenderedPageBreak/>
        <w:t>Estación</w:t>
      </w:r>
      <w:r w:rsidR="00FE0DB6" w:rsidRPr="003D2B4A">
        <w:rPr>
          <w:rFonts w:ascii="Book Antiqua" w:hAnsi="Book Antiqua"/>
          <w:strike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bookmarkStart w:id="1" w:name="_Hlk213662650"/>
      <w:r w:rsidR="00FE0DB6" w:rsidRPr="000F092A">
        <w:rPr>
          <w:rFonts w:ascii="Book Antiqua" w:hAnsi="Book Antiqua"/>
          <w:lang w:val="es-ES_tradnl"/>
        </w:rPr>
        <w:t xml:space="preserve">Don </w:t>
      </w:r>
      <w:r w:rsidRPr="000F092A">
        <w:rPr>
          <w:rFonts w:ascii="Book Antiqua" w:hAnsi="Book Antiqua"/>
          <w:lang w:val="es-ES_tradnl"/>
        </w:rPr>
        <w:t>José Antonio Maíz Irizarry, conocido</w:t>
      </w:r>
      <w:r w:rsidR="00FE0DB6" w:rsidRPr="000F092A">
        <w:rPr>
          <w:rFonts w:ascii="Book Antiqua" w:hAnsi="Book Antiqua"/>
          <w:lang w:val="es-ES_tradnl"/>
        </w:rPr>
        <w:t xml:space="preserve"> cariñosamente</w:t>
      </w:r>
      <w:r w:rsidRPr="000F092A">
        <w:rPr>
          <w:rFonts w:ascii="Book Antiqua" w:hAnsi="Book Antiqua"/>
          <w:lang w:val="es-ES_tradnl"/>
        </w:rPr>
        <w:t xml:space="preserve"> como “Maíz, el </w:t>
      </w:r>
      <w:proofErr w:type="gramStart"/>
      <w:r w:rsidRPr="000F092A">
        <w:rPr>
          <w:rFonts w:ascii="Book Antiqua" w:hAnsi="Book Antiqua"/>
          <w:lang w:val="es-ES_tradnl"/>
        </w:rPr>
        <w:t>Jefe</w:t>
      </w:r>
      <w:proofErr w:type="gramEnd"/>
      <w:r w:rsidRPr="000F092A">
        <w:rPr>
          <w:rFonts w:ascii="Book Antiqua" w:hAnsi="Book Antiqua"/>
          <w:lang w:val="es-ES_tradnl"/>
        </w:rPr>
        <w:t xml:space="preserve"> de la Estación</w:t>
      </w:r>
      <w:bookmarkEnd w:id="1"/>
      <w:r w:rsidRPr="009C335B">
        <w:rPr>
          <w:rFonts w:ascii="Book Antiqua" w:hAnsi="Book Antiqua"/>
          <w:strike/>
          <w:lang w:val="es-ES_tradnl"/>
        </w:rPr>
        <w:t>.</w:t>
      </w:r>
      <w:r w:rsidRPr="000F092A">
        <w:rPr>
          <w:rFonts w:ascii="Book Antiqua" w:hAnsi="Book Antiqua"/>
          <w:lang w:val="es-ES_tradnl"/>
        </w:rPr>
        <w:t>”</w:t>
      </w:r>
      <w:r w:rsidR="009C335B">
        <w:rPr>
          <w:rFonts w:ascii="Book Antiqua" w:hAnsi="Book Antiqua"/>
          <w:i/>
          <w:iCs/>
          <w:u w:val="single"/>
          <w:lang w:val="es-ES_tradnl"/>
        </w:rPr>
        <w:t>.</w:t>
      </w:r>
    </w:p>
    <w:p w14:paraId="38B12154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7E586FE6" w14:textId="4F66D138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José Antonio Maíz Irizarry fue el encargado de la Estación del Tren de Guayanilla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año 1929 hasta e1 1957.  </w:t>
      </w:r>
      <w:r w:rsidR="00FE0DB6" w:rsidRPr="000F092A">
        <w:rPr>
          <w:rFonts w:ascii="Book Antiqua" w:hAnsi="Book Antiqua"/>
          <w:lang w:val="es-ES_tradnl"/>
        </w:rPr>
        <w:t>Don José Antonio</w:t>
      </w:r>
      <w:r w:rsidRPr="000F092A">
        <w:rPr>
          <w:rFonts w:ascii="Book Antiqua" w:hAnsi="Book Antiqua"/>
          <w:lang w:val="es-ES_tradnl"/>
        </w:rPr>
        <w:t xml:space="preserve">, fue trasladado en el 1929 de la Estación de </w:t>
      </w:r>
      <w:proofErr w:type="spellStart"/>
      <w:r w:rsidRPr="000F092A">
        <w:rPr>
          <w:rFonts w:ascii="Book Antiqua" w:hAnsi="Book Antiqua"/>
          <w:lang w:val="es-ES_tradnl"/>
        </w:rPr>
        <w:t>Tallaboa</w:t>
      </w:r>
      <w:proofErr w:type="spellEnd"/>
      <w:r w:rsidRPr="000F092A">
        <w:rPr>
          <w:rFonts w:ascii="Book Antiqua" w:hAnsi="Book Antiqua"/>
          <w:lang w:val="es-ES_tradnl"/>
        </w:rPr>
        <w:t xml:space="preserve"> del </w:t>
      </w:r>
      <w:r w:rsidR="00FE0DB6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 xml:space="preserve">de Peñuelas a la Estación del </w:t>
      </w:r>
      <w:r w:rsidR="00FE0DB6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Guayanilla.  Fue el responsable del funcionamiento de la Estación hasta el año 1956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cuando cesó la operación del tren en Puerto Rico.  José Antonio Maíz Irizarry formó su familia de ocho (8) hijos, en Guayanilla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="00FE0DB6" w:rsidRPr="003D2B4A">
        <w:rPr>
          <w:rFonts w:ascii="Book Antiqua" w:hAnsi="Book Antiqua"/>
          <w:strike/>
          <w:lang w:val="es-ES_tradnl"/>
        </w:rPr>
        <w:t xml:space="preserve">y su </w:t>
      </w:r>
      <w:r w:rsidRPr="003D2B4A">
        <w:rPr>
          <w:rFonts w:ascii="Book Antiqua" w:hAnsi="Book Antiqua"/>
          <w:strike/>
          <w:lang w:val="es-ES_tradnl"/>
        </w:rPr>
        <w:t>familia fue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siendo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una de las que trajo el tren </w:t>
      </w:r>
      <w:r w:rsidR="00BF2C02" w:rsidRPr="000F092A">
        <w:rPr>
          <w:rFonts w:ascii="Book Antiqua" w:hAnsi="Book Antiqua"/>
          <w:lang w:val="es-ES_tradnl"/>
        </w:rPr>
        <w:t>a dicho Municipio</w:t>
      </w:r>
      <w:r w:rsidRPr="000F092A">
        <w:rPr>
          <w:rFonts w:ascii="Book Antiqua" w:hAnsi="Book Antiqua"/>
          <w:lang w:val="es-ES_tradnl"/>
        </w:rPr>
        <w:t xml:space="preserve">.  En </w:t>
      </w:r>
      <w:r w:rsidR="00581662" w:rsidRPr="000F092A">
        <w:rPr>
          <w:rFonts w:ascii="Book Antiqua" w:hAnsi="Book Antiqua"/>
          <w:lang w:val="es-ES_tradnl"/>
        </w:rPr>
        <w:t>el</w:t>
      </w:r>
      <w:r w:rsidRPr="000F092A">
        <w:rPr>
          <w:rFonts w:ascii="Book Antiqua" w:hAnsi="Book Antiqua"/>
          <w:lang w:val="es-ES_tradnl"/>
        </w:rPr>
        <w:t xml:space="preserve"> 1956, fue el año en el que se levantaron los rieles del tren desde San Juan hasta Ponce </w:t>
      </w:r>
      <w:r w:rsidR="00BF2C02" w:rsidRPr="000F092A">
        <w:rPr>
          <w:rFonts w:ascii="Book Antiqua" w:hAnsi="Book Antiqua"/>
          <w:lang w:val="es-ES_tradnl"/>
        </w:rPr>
        <w:t xml:space="preserve">y la </w:t>
      </w:r>
      <w:r w:rsidRPr="000F092A">
        <w:rPr>
          <w:rFonts w:ascii="Book Antiqua" w:hAnsi="Book Antiqua"/>
          <w:lang w:val="es-ES_tradnl"/>
        </w:rPr>
        <w:t>Estación quedó allí por un tiempo</w:t>
      </w:r>
      <w:r w:rsidR="00BF2C02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luego fue demolida.  </w:t>
      </w:r>
      <w:r w:rsidR="00BF2C02" w:rsidRPr="000F092A">
        <w:rPr>
          <w:rFonts w:ascii="Book Antiqua" w:hAnsi="Book Antiqua"/>
          <w:lang w:val="es-ES_tradnl"/>
        </w:rPr>
        <w:t xml:space="preserve">En la actualidad, la </w:t>
      </w:r>
      <w:r w:rsidRPr="000F092A">
        <w:rPr>
          <w:rFonts w:ascii="Book Antiqua" w:hAnsi="Book Antiqua"/>
          <w:lang w:val="es-ES_tradnl"/>
        </w:rPr>
        <w:t xml:space="preserve">antigua vía se removió y </w:t>
      </w:r>
      <w:r w:rsidR="00BF2C02" w:rsidRPr="000F092A">
        <w:rPr>
          <w:rFonts w:ascii="Book Antiqua" w:hAnsi="Book Antiqua"/>
          <w:lang w:val="es-ES_tradnl"/>
        </w:rPr>
        <w:t xml:space="preserve">se </w:t>
      </w:r>
      <w:r w:rsidRPr="000F092A">
        <w:rPr>
          <w:rFonts w:ascii="Book Antiqua" w:hAnsi="Book Antiqua"/>
          <w:lang w:val="es-ES_tradnl"/>
        </w:rPr>
        <w:t xml:space="preserve">quedó como un camino.  Ciudadanos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recuerdan al señor Maíz Irizarry, recorriendo la vía una y otra vez, atento a cada tren que pasaba por su estación, y dándole la bienvenida a los que llegaban</w:t>
      </w:r>
      <w:r w:rsidR="00BF2C02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y un hasta luego a los que se iban.</w:t>
      </w:r>
    </w:p>
    <w:p w14:paraId="21C9C956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553DA89B" w14:textId="3DC92432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La Ley</w:t>
      </w:r>
      <w:r w:rsidR="00BF2C02" w:rsidRPr="000F092A">
        <w:rPr>
          <w:rFonts w:ascii="Book Antiqua" w:hAnsi="Book Antiqua"/>
          <w:lang w:val="es-ES_tradnl"/>
        </w:rPr>
        <w:t xml:space="preserve"> </w:t>
      </w:r>
      <w:r w:rsidR="00BF2C02" w:rsidRPr="003D2B4A">
        <w:rPr>
          <w:rFonts w:ascii="Book Antiqua" w:hAnsi="Book Antiqua"/>
          <w:strike/>
          <w:lang w:val="es-ES_tradnl"/>
        </w:rPr>
        <w:t>Núm.</w:t>
      </w:r>
      <w:r w:rsidRPr="000F092A">
        <w:rPr>
          <w:rFonts w:ascii="Book Antiqua" w:hAnsi="Book Antiqua"/>
          <w:lang w:val="es-ES_tradnl"/>
        </w:rPr>
        <w:t xml:space="preserve"> 55-2021, </w:t>
      </w:r>
      <w:r w:rsidRPr="003D2B4A">
        <w:rPr>
          <w:rFonts w:ascii="Book Antiqua" w:hAnsi="Book Antiqua"/>
          <w:strike/>
          <w:lang w:val="es-ES_tradnl"/>
        </w:rPr>
        <w:t>conocida como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comúnmente llamada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“Ley de los Nombres de las Estructuras y Vías Públicas de Puerto Rico”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dispone que solo se podrán denominar estructuras y vías públicas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mediante Resolución Conjunta de la Asamblea Legislativa de Puerto Rico.  Por tanto, en reconocimiento de la gesta, compromiso y dedicación que tuvo José Antonio Maíz Irizarry, y por su arduo trabajo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por tantos años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en la Estación del Tren de Guayanilla, esta Asamblea Legislativa entiende meritorio designar</w:t>
      </w:r>
      <w:r w:rsidR="003D2B4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la totalidad de</w:t>
      </w:r>
      <w:r w:rsidRPr="000F092A">
        <w:rPr>
          <w:rFonts w:ascii="Book Antiqua" w:hAnsi="Book Antiqua"/>
          <w:lang w:val="es-ES_tradnl"/>
        </w:rPr>
        <w:t xml:space="preserve">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>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Km 0.0, intersección con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 xml:space="preserve">Luis Muñoz Rivera y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>José de Diego, hasta el Km.</w:t>
      </w:r>
      <w:r w:rsidR="000F092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2.6, intersección con la Carretera</w:t>
      </w:r>
      <w:r w:rsidR="00BF2C02" w:rsidRPr="000F092A">
        <w:rPr>
          <w:rFonts w:ascii="Book Antiqua" w:hAnsi="Book Antiqua"/>
          <w:lang w:val="es-ES_tradnl"/>
        </w:rPr>
        <w:t xml:space="preserve"> Estatal</w:t>
      </w:r>
      <w:r w:rsidRPr="000F092A">
        <w:rPr>
          <w:rFonts w:ascii="Book Antiqua" w:hAnsi="Book Antiqua"/>
          <w:lang w:val="es-ES_tradnl"/>
        </w:rPr>
        <w:t xml:space="preserve"> PR-127 y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PR-3336, jurisdicción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con el nombre “Carretera José Antonio Maíz Irizarry”.</w:t>
      </w:r>
    </w:p>
    <w:p w14:paraId="397A1D46" w14:textId="77777777" w:rsidR="007C2A19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1CC1CD8A" w14:textId="77777777" w:rsidR="00700356" w:rsidRPr="007C2A19" w:rsidRDefault="00700356" w:rsidP="007C2A19">
      <w:pPr>
        <w:spacing w:line="480" w:lineRule="auto"/>
        <w:rPr>
          <w:rFonts w:ascii="Book Antiqua" w:hAnsi="Book Antiqua"/>
          <w:bCs/>
          <w:i/>
          <w:iCs/>
          <w:lang w:val="es-ES_tradnl"/>
        </w:rPr>
      </w:pPr>
      <w:r w:rsidRPr="007C2A19">
        <w:rPr>
          <w:rFonts w:ascii="Book Antiqua" w:hAnsi="Book Antiqua"/>
          <w:bCs/>
          <w:i/>
          <w:iCs/>
          <w:lang w:val="es-ES_tradnl"/>
        </w:rPr>
        <w:t>RESUÉLVESE POR LA ASAMBLEA LEGISLATIVA DE PUERTO RICO:</w:t>
      </w:r>
    </w:p>
    <w:p w14:paraId="51F6E912" w14:textId="77777777" w:rsidR="00700356" w:rsidRDefault="00700356" w:rsidP="007C2A19">
      <w:pPr>
        <w:spacing w:line="480" w:lineRule="auto"/>
        <w:jc w:val="both"/>
        <w:rPr>
          <w:rFonts w:ascii="Book Antiqua" w:hAnsi="Book Antiqua"/>
          <w:lang w:val="es-ES_tradnl"/>
        </w:rPr>
        <w:sectPr w:rsidR="00700356" w:rsidSect="00822814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582B63" w14:textId="541EAABB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1. – Designar </w:t>
      </w:r>
      <w:r w:rsidR="003D2B4A">
        <w:rPr>
          <w:rFonts w:ascii="Book Antiqua" w:hAnsi="Book Antiqua"/>
          <w:i/>
          <w:iCs/>
          <w:u w:val="single"/>
          <w:lang w:val="es-ES_tradnl"/>
        </w:rPr>
        <w:t>la totalidad de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>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Km 0.0, intersección con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 xml:space="preserve">Luis Muñoz Rivera y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>José De Diego, hasta el Km 2.6, intersección con la Carretera</w:t>
      </w:r>
      <w:r w:rsidR="00BF2C02" w:rsidRPr="000F092A">
        <w:rPr>
          <w:rFonts w:ascii="Book Antiqua" w:hAnsi="Book Antiqua"/>
          <w:lang w:val="es-ES_tradnl"/>
        </w:rPr>
        <w:t xml:space="preserve"> Estatal</w:t>
      </w:r>
      <w:r w:rsidRPr="000F092A">
        <w:rPr>
          <w:rFonts w:ascii="Book Antiqua" w:hAnsi="Book Antiqua"/>
          <w:lang w:val="es-ES_tradnl"/>
        </w:rPr>
        <w:t xml:space="preserve"> PR-127 y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PR-336, jurisdicción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con el nombre “Carretera José Antonio Maíz Irizarry”.</w:t>
      </w:r>
    </w:p>
    <w:p w14:paraId="39853242" w14:textId="7E208242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2. – Se autoriza al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</w:t>
      </w:r>
      <w:r w:rsidR="00892BAC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al Departamento de Transportación y Obras Públicas</w:t>
      </w:r>
      <w:r w:rsidR="00892BAC" w:rsidRPr="000F092A">
        <w:rPr>
          <w:rFonts w:ascii="Book Antiqua" w:hAnsi="Book Antiqua"/>
          <w:lang w:val="es-ES_tradnl"/>
        </w:rPr>
        <w:t xml:space="preserve"> </w:t>
      </w:r>
      <w:bookmarkStart w:id="2" w:name="_Hlk212559378"/>
      <w:r w:rsidR="00892BAC" w:rsidRPr="000F092A">
        <w:rPr>
          <w:rFonts w:ascii="Book Antiqua" w:hAnsi="Book Antiqua"/>
          <w:lang w:val="es-ES_tradnl"/>
        </w:rPr>
        <w:t>y a la Autoridad de Carretera</w:t>
      </w:r>
      <w:r w:rsidR="00EF0B6A" w:rsidRPr="000F092A">
        <w:rPr>
          <w:rFonts w:ascii="Book Antiqua" w:hAnsi="Book Antiqua"/>
          <w:lang w:val="es-ES_tradnl"/>
        </w:rPr>
        <w:t>s</w:t>
      </w:r>
      <w:r w:rsidR="00892BAC" w:rsidRPr="000F092A">
        <w:rPr>
          <w:rFonts w:ascii="Book Antiqua" w:hAnsi="Book Antiqua"/>
          <w:lang w:val="es-ES_tradnl"/>
        </w:rPr>
        <w:t xml:space="preserve"> y Transportación</w:t>
      </w:r>
      <w:bookmarkEnd w:id="2"/>
      <w:r w:rsidRPr="000F092A">
        <w:rPr>
          <w:rFonts w:ascii="Book Antiqua" w:hAnsi="Book Antiqua"/>
          <w:lang w:val="es-ES_tradnl"/>
        </w:rPr>
        <w:t xml:space="preserve"> a </w:t>
      </w:r>
      <w:r w:rsidRPr="000F092A">
        <w:rPr>
          <w:rFonts w:ascii="Book Antiqua" w:hAnsi="Book Antiqua"/>
          <w:lang w:val="es-ES_tradnl"/>
        </w:rPr>
        <w:lastRenderedPageBreak/>
        <w:t xml:space="preserve">instalar </w:t>
      </w:r>
      <w:r w:rsidR="00892BAC" w:rsidRPr="000F092A">
        <w:rPr>
          <w:rFonts w:ascii="Book Antiqua" w:hAnsi="Book Antiqua"/>
          <w:lang w:val="es-ES_tradnl"/>
        </w:rPr>
        <w:t xml:space="preserve">la rotulación </w:t>
      </w:r>
      <w:r w:rsidRPr="000F092A">
        <w:rPr>
          <w:rFonts w:ascii="Book Antiqua" w:hAnsi="Book Antiqua"/>
          <w:lang w:val="es-ES_tradnl"/>
        </w:rPr>
        <w:t xml:space="preserve">correspondientes, y procurarán que la rotulación </w:t>
      </w:r>
      <w:r w:rsidRPr="003D2B4A">
        <w:rPr>
          <w:rFonts w:ascii="Book Antiqua" w:hAnsi="Book Antiqua"/>
          <w:strike/>
          <w:lang w:val="es-ES_tradnl"/>
        </w:rPr>
        <w:t>del tramo aquí designado</w:t>
      </w:r>
      <w:r w:rsidRPr="000F092A">
        <w:rPr>
          <w:rFonts w:ascii="Book Antiqua" w:hAnsi="Book Antiqua"/>
          <w:lang w:val="es-ES_tradnl"/>
        </w:rPr>
        <w:t xml:space="preserve"> </w:t>
      </w:r>
      <w:r w:rsidR="003D2B4A" w:rsidRPr="003D2B4A">
        <w:rPr>
          <w:rFonts w:ascii="Book Antiqua" w:hAnsi="Book Antiqua"/>
          <w:i/>
          <w:iCs/>
          <w:u w:val="single"/>
          <w:lang w:val="es-ES_tradnl"/>
        </w:rPr>
        <w:t>de la Carretera Estatal 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cumpla con las especificaciones establecidas en el “Manual de Dispositivos Uniformes para el Control de Tránsito en las vías públicas</w:t>
      </w:r>
      <w:r w:rsidR="00892BAC" w:rsidRPr="000F092A">
        <w:rPr>
          <w:rFonts w:ascii="Book Antiqua" w:hAnsi="Book Antiqua"/>
          <w:lang w:val="es-ES_tradnl"/>
        </w:rPr>
        <w:t xml:space="preserve"> (MUTCD)</w:t>
      </w:r>
      <w:r w:rsidRPr="000F092A">
        <w:rPr>
          <w:rFonts w:ascii="Book Antiqua" w:hAnsi="Book Antiqua"/>
          <w:lang w:val="es-ES_tradnl"/>
        </w:rPr>
        <w:t>”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y </w:t>
      </w:r>
      <w:r w:rsidR="003D2B4A">
        <w:rPr>
          <w:rFonts w:ascii="Book Antiqua" w:hAnsi="Book Antiqua"/>
          <w:i/>
          <w:iCs/>
          <w:u w:val="single"/>
          <w:lang w:val="es-ES_tradnl"/>
        </w:rPr>
        <w:t>con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cualquier otra reglamentación aplicable para completar dicha rotulación y la realización de actividades oficiales para divulgar la nueva designación.</w:t>
      </w:r>
    </w:p>
    <w:p w14:paraId="45E5D7C8" w14:textId="77777777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3. – A fin de lograr la rotulación y las actividades que aquí se facultan, se autoriza al </w:t>
      </w:r>
      <w:r w:rsidR="00892BAC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</w:t>
      </w:r>
      <w:r w:rsidR="00892BAC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al Departamento de Transportación y Obras Públicas</w:t>
      </w:r>
      <w:r w:rsidR="00892BAC" w:rsidRPr="000F092A">
        <w:rPr>
          <w:rFonts w:ascii="Book Antiqua" w:hAnsi="Book Antiqua"/>
          <w:lang w:val="es-ES_tradnl"/>
        </w:rPr>
        <w:t xml:space="preserve"> y a la Autoridad de Carretera</w:t>
      </w:r>
      <w:r w:rsidR="00EF0B6A" w:rsidRPr="000F092A">
        <w:rPr>
          <w:rFonts w:ascii="Book Antiqua" w:hAnsi="Book Antiqua"/>
          <w:lang w:val="es-ES_tradnl"/>
        </w:rPr>
        <w:t>s</w:t>
      </w:r>
      <w:r w:rsidR="00892BAC" w:rsidRPr="000F092A">
        <w:rPr>
          <w:rFonts w:ascii="Book Antiqua" w:hAnsi="Book Antiqua"/>
          <w:lang w:val="es-ES_tradnl"/>
        </w:rPr>
        <w:t xml:space="preserve"> y Transportación</w:t>
      </w:r>
      <w:r w:rsidRPr="000F092A">
        <w:rPr>
          <w:rFonts w:ascii="Book Antiqua" w:hAnsi="Book Antiqua"/>
          <w:lang w:val="es-ES_tradnl"/>
        </w:rPr>
        <w:t xml:space="preserve">, a peticionar, aceptar, recibir, preparar y someter propuestas para aportaciones y donativos de recursos de fuentes públicas y privadas, parear cualesquiera fondos disponibles con aportaciones federales, locales, municipales o del sector privado, así como a entrar en acuerdos colaborativos con cualquier ente, público o privado, dispuesto a participar en el financiamiento de esta rotulación.  </w:t>
      </w:r>
    </w:p>
    <w:p w14:paraId="1D93EA47" w14:textId="29E40B2C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0F092A">
        <w:rPr>
          <w:rFonts w:ascii="Book Antiqua" w:hAnsi="Book Antiqua"/>
          <w:szCs w:val="24"/>
          <w:lang w:val="es-ES_tradnl"/>
        </w:rPr>
        <w:t>Sección 4. –</w:t>
      </w:r>
      <w:r w:rsidR="00892BAC" w:rsidRPr="000F092A">
        <w:rPr>
          <w:rFonts w:ascii="Book Antiqua" w:hAnsi="Book Antiqua"/>
          <w:szCs w:val="24"/>
          <w:lang w:val="es-ES_tradnl"/>
        </w:rPr>
        <w:t>El Departamento de Transportación y Obras Públicas (DTOP), la Autoridad de Carreteras y Transportación y el Municipio de Guayanilla</w:t>
      </w:r>
      <w:r w:rsidR="003D2B4A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procederán con la </w:t>
      </w:r>
      <w:r w:rsidR="00C74323" w:rsidRPr="00B67A8C">
        <w:rPr>
          <w:rFonts w:ascii="Book Antiqua" w:hAnsi="Book Antiqua"/>
          <w:szCs w:val="24"/>
          <w:lang w:val="es-ES_tradnl"/>
        </w:rPr>
        <w:t>rotulación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</w:t>
      </w:r>
      <w:r w:rsidR="00892BAC" w:rsidRPr="003D2B4A">
        <w:rPr>
          <w:rFonts w:ascii="Book Antiqua" w:hAnsi="Book Antiqua"/>
          <w:strike/>
          <w:szCs w:val="24"/>
          <w:lang w:val="es-ES_tradnl"/>
        </w:rPr>
        <w:t>del tramo aquí designad</w:t>
      </w:r>
      <w:r w:rsidR="00C74323" w:rsidRPr="003D2B4A">
        <w:rPr>
          <w:rFonts w:ascii="Book Antiqua" w:hAnsi="Book Antiqua"/>
          <w:strike/>
          <w:szCs w:val="24"/>
          <w:lang w:val="es-ES_tradnl"/>
        </w:rPr>
        <w:t>o</w:t>
      </w:r>
      <w:r w:rsidR="003D2B4A">
        <w:rPr>
          <w:rFonts w:ascii="Book Antiqua" w:hAnsi="Book Antiqua"/>
          <w:lang w:val="es-ES_tradnl"/>
        </w:rPr>
        <w:t xml:space="preserve"> </w:t>
      </w:r>
      <w:r w:rsidR="003D2B4A" w:rsidRPr="003D2B4A">
        <w:rPr>
          <w:rFonts w:ascii="Book Antiqua" w:hAnsi="Book Antiqua"/>
          <w:i/>
          <w:iCs/>
          <w:u w:val="single"/>
          <w:lang w:val="es-ES_tradnl"/>
        </w:rPr>
        <w:t>de la Carretera Estatal PR-3336</w:t>
      </w:r>
      <w:r w:rsidR="00EF0B6A" w:rsidRPr="000F092A">
        <w:rPr>
          <w:rFonts w:ascii="Book Antiqua" w:hAnsi="Book Antiqua"/>
          <w:szCs w:val="24"/>
          <w:lang w:val="es-ES_tradnl"/>
        </w:rPr>
        <w:t xml:space="preserve">, </w:t>
      </w:r>
      <w:r w:rsidR="00EF0B6A" w:rsidRPr="003D2B4A">
        <w:rPr>
          <w:rFonts w:ascii="Book Antiqua" w:hAnsi="Book Antiqua"/>
          <w:strike/>
          <w:szCs w:val="24"/>
          <w:lang w:val="es-ES_tradnl"/>
        </w:rPr>
        <w:t>así como tomará</w:t>
      </w:r>
      <w:r w:rsidR="00EF0B6A" w:rsidRPr="000F092A">
        <w:rPr>
          <w:rFonts w:ascii="Book Antiqua" w:hAnsi="Book Antiqua"/>
          <w:szCs w:val="24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szCs w:val="24"/>
          <w:u w:val="single"/>
          <w:lang w:val="es-ES_tradnl"/>
        </w:rPr>
        <w:t>tomando todas</w:t>
      </w:r>
      <w:r w:rsidR="003D2B4A">
        <w:rPr>
          <w:rFonts w:ascii="Book Antiqua" w:hAnsi="Book Antiqua"/>
          <w:szCs w:val="24"/>
          <w:lang w:val="es-ES_tradnl"/>
        </w:rPr>
        <w:t xml:space="preserve"> </w:t>
      </w:r>
      <w:r w:rsidR="00EF0B6A" w:rsidRPr="000F092A">
        <w:rPr>
          <w:rFonts w:ascii="Book Antiqua" w:hAnsi="Book Antiqua"/>
          <w:szCs w:val="24"/>
          <w:lang w:val="es-ES_tradnl"/>
        </w:rPr>
        <w:t>las medidas necesarias para dar cumplimiento a las disposiciones de esta Resolución Conjunta, en un termino no mayor de noventa (90) días, luego de aprobada la misma.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</w:t>
      </w:r>
    </w:p>
    <w:p w14:paraId="4E8F585E" w14:textId="77777777" w:rsidR="00BA6962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Sección 5. – Esta Resolución Conjunta entrará en vigor inmediatamente después de su aprobación.</w:t>
      </w:r>
    </w:p>
    <w:sectPr w:rsidR="00BA6962" w:rsidRPr="000F092A" w:rsidSect="00BA6962">
      <w:headerReference w:type="default" r:id="rId12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3875C" w14:textId="77777777" w:rsidR="00041460" w:rsidRDefault="00041460">
      <w:r>
        <w:separator/>
      </w:r>
    </w:p>
  </w:endnote>
  <w:endnote w:type="continuationSeparator" w:id="0">
    <w:p w14:paraId="1A9EEDB1" w14:textId="77777777" w:rsidR="00041460" w:rsidRDefault="0004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31F98" w14:textId="77777777" w:rsidR="00041460" w:rsidRDefault="00041460">
      <w:r>
        <w:separator/>
      </w:r>
    </w:p>
  </w:footnote>
  <w:footnote w:type="continuationSeparator" w:id="0">
    <w:p w14:paraId="19018CE6" w14:textId="77777777" w:rsidR="00041460" w:rsidRDefault="0004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EF84" w14:textId="77777777" w:rsidR="00700356" w:rsidRDefault="0070035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8F0E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A6962"/>
    <w:rsid w:val="00007C25"/>
    <w:rsid w:val="00041460"/>
    <w:rsid w:val="00065C76"/>
    <w:rsid w:val="00090595"/>
    <w:rsid w:val="000F092A"/>
    <w:rsid w:val="000F6834"/>
    <w:rsid w:val="001525E7"/>
    <w:rsid w:val="001E1FF9"/>
    <w:rsid w:val="001F4CC4"/>
    <w:rsid w:val="001F6D5A"/>
    <w:rsid w:val="002151F3"/>
    <w:rsid w:val="00254EAB"/>
    <w:rsid w:val="002679E1"/>
    <w:rsid w:val="00275D9E"/>
    <w:rsid w:val="002B476E"/>
    <w:rsid w:val="002D2308"/>
    <w:rsid w:val="002E6D71"/>
    <w:rsid w:val="00321EB7"/>
    <w:rsid w:val="00323544"/>
    <w:rsid w:val="00343B87"/>
    <w:rsid w:val="00351D79"/>
    <w:rsid w:val="00354F2D"/>
    <w:rsid w:val="00381F2C"/>
    <w:rsid w:val="003D2B4A"/>
    <w:rsid w:val="003E5862"/>
    <w:rsid w:val="0042753F"/>
    <w:rsid w:val="004F1EE4"/>
    <w:rsid w:val="00533E4C"/>
    <w:rsid w:val="005559A1"/>
    <w:rsid w:val="005642C5"/>
    <w:rsid w:val="00581662"/>
    <w:rsid w:val="005E37E7"/>
    <w:rsid w:val="00616EE3"/>
    <w:rsid w:val="006B03DF"/>
    <w:rsid w:val="006B0440"/>
    <w:rsid w:val="006B559B"/>
    <w:rsid w:val="006D7393"/>
    <w:rsid w:val="006E580A"/>
    <w:rsid w:val="00700356"/>
    <w:rsid w:val="007423A7"/>
    <w:rsid w:val="0075235A"/>
    <w:rsid w:val="007A1394"/>
    <w:rsid w:val="007C2A19"/>
    <w:rsid w:val="007F0B3D"/>
    <w:rsid w:val="00822814"/>
    <w:rsid w:val="00827101"/>
    <w:rsid w:val="008547BE"/>
    <w:rsid w:val="00892BAC"/>
    <w:rsid w:val="008C4672"/>
    <w:rsid w:val="008E2201"/>
    <w:rsid w:val="008E4B89"/>
    <w:rsid w:val="008E6E97"/>
    <w:rsid w:val="0092176F"/>
    <w:rsid w:val="00922F6E"/>
    <w:rsid w:val="00946982"/>
    <w:rsid w:val="00951303"/>
    <w:rsid w:val="00975E26"/>
    <w:rsid w:val="00980C1C"/>
    <w:rsid w:val="009B7A94"/>
    <w:rsid w:val="009C335B"/>
    <w:rsid w:val="009C765B"/>
    <w:rsid w:val="00A31B8C"/>
    <w:rsid w:val="00A60AA5"/>
    <w:rsid w:val="00A64103"/>
    <w:rsid w:val="00A750BD"/>
    <w:rsid w:val="00A829DF"/>
    <w:rsid w:val="00A83715"/>
    <w:rsid w:val="00AA5499"/>
    <w:rsid w:val="00AA7386"/>
    <w:rsid w:val="00AB6A70"/>
    <w:rsid w:val="00AF418E"/>
    <w:rsid w:val="00B039EF"/>
    <w:rsid w:val="00B2597D"/>
    <w:rsid w:val="00B456A4"/>
    <w:rsid w:val="00B47D05"/>
    <w:rsid w:val="00B67A8C"/>
    <w:rsid w:val="00B71519"/>
    <w:rsid w:val="00B910A1"/>
    <w:rsid w:val="00BA4C4E"/>
    <w:rsid w:val="00BA6962"/>
    <w:rsid w:val="00BB4B68"/>
    <w:rsid w:val="00BC0A6F"/>
    <w:rsid w:val="00BF2C02"/>
    <w:rsid w:val="00BF6758"/>
    <w:rsid w:val="00C27704"/>
    <w:rsid w:val="00C433A2"/>
    <w:rsid w:val="00C652E0"/>
    <w:rsid w:val="00C74323"/>
    <w:rsid w:val="00C86710"/>
    <w:rsid w:val="00CA5394"/>
    <w:rsid w:val="00CF7828"/>
    <w:rsid w:val="00D20C77"/>
    <w:rsid w:val="00D51285"/>
    <w:rsid w:val="00D54AC3"/>
    <w:rsid w:val="00D90752"/>
    <w:rsid w:val="00D92C74"/>
    <w:rsid w:val="00DC1FBA"/>
    <w:rsid w:val="00E2382F"/>
    <w:rsid w:val="00E355CC"/>
    <w:rsid w:val="00E532CF"/>
    <w:rsid w:val="00E55203"/>
    <w:rsid w:val="00EE3507"/>
    <w:rsid w:val="00EF0B6A"/>
    <w:rsid w:val="00F81024"/>
    <w:rsid w:val="00F96687"/>
    <w:rsid w:val="00FA1360"/>
    <w:rsid w:val="00FE0BA9"/>
    <w:rsid w:val="00FE0DB6"/>
    <w:rsid w:val="00FF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10565"/>
  <w15:chartTrackingRefBased/>
  <w15:docId w15:val="{AD23CBA8-E81C-4631-8CA4-84963738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0356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link w:val="Header"/>
    <w:rsid w:val="00700356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4SQX5P7U7WPY-958212181-821297</_dlc_DocId>
    <_dlc_DocIdUrl xmlns="c890fddd-4e87-4e08-8b51-545f2a3f7b06">
      <Url>https://senpr.sharepoint.com/sites/obralegislativa/_layouts/15/DocIdRedir.aspx?ID=4SQX5P7U7WPY-958212181-821297</Url>
      <Description>4SQX5P7U7WPY-958212181-821297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B4FA7DE-321C-442B-9DA8-574F69EB3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1CBFFD-38EC-4BB1-A692-1DAE2662B8E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DEC7F1D-7121-4C6F-AD0E-6707F737679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AA965C50-45F8-4AA2-9FAF-870691D4C9E1}"/>
</file>

<file path=customXml/itemProps5.xml><?xml version="1.0" encoding="utf-8"?>
<ds:datastoreItem xmlns:ds="http://schemas.openxmlformats.org/officeDocument/2006/customXml" ds:itemID="{EDB97363-2AFD-4CED-AFF5-D42CC45F66E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4873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Microsoft Office User</dc:creator>
  <cp:keywords/>
  <cp:lastModifiedBy>Monica Maldonado Gonzalez (Trámites y Récords)</cp:lastModifiedBy>
  <cp:revision>2</cp:revision>
  <cp:lastPrinted>2025-11-03T14:51:00Z</cp:lastPrinted>
  <dcterms:created xsi:type="dcterms:W3CDTF">2025-11-13T17:39:00Z</dcterms:created>
  <dcterms:modified xsi:type="dcterms:W3CDTF">2025-11-13T17:39:00Z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4SQX5P7U7WPY-958212181-810178</vt:lpwstr>
  </property>
  <property fmtid="{D5CDD505-2E9C-101B-9397-08002B2CF9AE}" pid="3" name="_dlc_DocIdItemGuid">
    <vt:lpwstr>1b71f2d4-92ef-45a6-b5f4-ee8d577a0120</vt:lpwstr>
  </property>
  <property fmtid="{D5CDD505-2E9C-101B-9397-08002B2CF9AE}" pid="4" name="_dlc_DocIdUrl">
    <vt:lpwstr>https://senpr.sharepoint.com/sites/obralegislativa/_layouts/15/DocIdRedir.aspx?ID=4SQX5P7U7WPY-958212181-810178, 4SQX5P7U7WPY-958212181-810178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