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11C35" w14:textId="61A0D029" w:rsidR="00143E94" w:rsidRPr="00A13C16" w:rsidRDefault="00B075B5" w:rsidP="003C13EC">
      <w:pPr>
        <w:jc w:val="center"/>
        <w:rPr>
          <w:rFonts w:ascii="Book Antiqua" w:hAnsi="Book Antiqua"/>
          <w:sz w:val="28"/>
          <w:lang w:val="es-ES"/>
        </w:rPr>
      </w:pPr>
      <w:r>
        <w:rPr>
          <w:rFonts w:ascii="Book Antiqua" w:hAnsi="Book Antiqua"/>
          <w:sz w:val="28"/>
          <w:lang w:val="es-ES"/>
        </w:rPr>
        <w:t>GOBIERNO</w:t>
      </w:r>
      <w:r w:rsidR="00B733E8">
        <w:rPr>
          <w:rFonts w:ascii="Book Antiqua" w:hAnsi="Book Antiqua"/>
          <w:sz w:val="28"/>
          <w:lang w:val="es-ES"/>
        </w:rPr>
        <w:t xml:space="preserve"> DE PUERTO RICO</w:t>
      </w:r>
    </w:p>
    <w:p w14:paraId="3E640854" w14:textId="77777777" w:rsidR="00143E94" w:rsidRPr="003C13EC" w:rsidRDefault="00143E94" w:rsidP="003C13EC">
      <w:pPr>
        <w:jc w:val="center"/>
        <w:rPr>
          <w:rFonts w:ascii="Book Antiqua" w:hAnsi="Book Antiqua"/>
          <w:szCs w:val="18"/>
          <w:lang w:val="es-ES"/>
        </w:rPr>
      </w:pPr>
    </w:p>
    <w:p w14:paraId="1EA047A6" w14:textId="1F553C10" w:rsidR="00143E94" w:rsidRPr="00A13C16" w:rsidRDefault="00B075B5" w:rsidP="003C13EC">
      <w:pPr>
        <w:pStyle w:val="Title2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143E94" w:rsidRPr="00A13C16"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 xml:space="preserve"> </w:t>
      </w:r>
      <w:r w:rsidR="00143E94" w:rsidRPr="00A13C16">
        <w:rPr>
          <w:rFonts w:ascii="Book Antiqua" w:hAnsi="Book Antiqua"/>
          <w:lang w:val="es-ES"/>
        </w:rPr>
        <w:t>Asamblea</w:t>
      </w:r>
      <w:r w:rsidR="00143E94" w:rsidRPr="00A13C16">
        <w:rPr>
          <w:rFonts w:ascii="Book Antiqua" w:hAnsi="Book Antiqua"/>
          <w:lang w:val="es-ES"/>
        </w:rPr>
        <w:tab/>
      </w:r>
      <w:r w:rsidR="00176941">
        <w:rPr>
          <w:rFonts w:ascii="Book Antiqua" w:hAnsi="Book Antiqua"/>
          <w:lang w:val="es-ES"/>
        </w:rPr>
        <w:t xml:space="preserve">   </w:t>
      </w:r>
      <w:r w:rsidR="00437666">
        <w:rPr>
          <w:rFonts w:ascii="Book Antiqua" w:hAnsi="Book Antiqua"/>
          <w:lang w:val="es-ES"/>
        </w:rPr>
        <w:t>2d</w:t>
      </w:r>
      <w:r w:rsidR="00B733E8">
        <w:rPr>
          <w:rFonts w:ascii="Book Antiqua" w:hAnsi="Book Antiqua"/>
          <w:lang w:val="es-ES"/>
        </w:rPr>
        <w:t>a</w:t>
      </w:r>
      <w:r>
        <w:rPr>
          <w:rFonts w:ascii="Book Antiqua" w:hAnsi="Book Antiqua"/>
          <w:lang w:val="es-ES"/>
        </w:rPr>
        <w:t>.</w:t>
      </w:r>
      <w:r w:rsidR="00143E94" w:rsidRPr="00A13C16">
        <w:rPr>
          <w:rFonts w:ascii="Book Antiqua" w:hAnsi="Book Antiqua"/>
          <w:lang w:val="es-ES"/>
        </w:rPr>
        <w:tab/>
        <w:t>Sesión</w:t>
      </w:r>
    </w:p>
    <w:p w14:paraId="05E96993" w14:textId="57AD6E76" w:rsidR="00143E94" w:rsidRPr="00A13C16" w:rsidRDefault="00143E94" w:rsidP="003C13EC">
      <w:pPr>
        <w:pStyle w:val="Title2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ab/>
      </w:r>
      <w:r w:rsidR="00B075B5">
        <w:rPr>
          <w:rFonts w:ascii="Book Antiqua" w:hAnsi="Book Antiqua"/>
          <w:lang w:val="es-ES"/>
        </w:rPr>
        <w:t xml:space="preserve"> </w:t>
      </w:r>
      <w:r w:rsidRPr="00A13C16">
        <w:rPr>
          <w:rFonts w:ascii="Book Antiqua" w:hAnsi="Book Antiqua"/>
          <w:lang w:val="es-ES"/>
        </w:rPr>
        <w:t>Legislativa</w:t>
      </w:r>
      <w:r w:rsidRPr="00A13C16">
        <w:rPr>
          <w:rFonts w:ascii="Book Antiqua" w:hAnsi="Book Antiqua"/>
          <w:lang w:val="es-ES"/>
        </w:rPr>
        <w:tab/>
      </w:r>
      <w:r w:rsidRPr="00A13C16">
        <w:rPr>
          <w:rFonts w:ascii="Book Antiqua" w:hAnsi="Book Antiqua"/>
          <w:lang w:val="es-ES"/>
        </w:rPr>
        <w:tab/>
        <w:t>Ordinaria</w:t>
      </w:r>
    </w:p>
    <w:p w14:paraId="6683DDB4" w14:textId="77777777" w:rsidR="00143E94" w:rsidRPr="00A13C16" w:rsidRDefault="00143E94" w:rsidP="003C13EC">
      <w:pPr>
        <w:rPr>
          <w:lang w:val="es-ES"/>
        </w:rPr>
      </w:pPr>
    </w:p>
    <w:p w14:paraId="6BDD3029" w14:textId="77777777" w:rsidR="00143E94" w:rsidRDefault="00143E94" w:rsidP="003C13EC">
      <w:pPr>
        <w:jc w:val="center"/>
        <w:rPr>
          <w:rFonts w:ascii="Book Antiqua" w:hAnsi="Book Antiqua"/>
          <w:b/>
          <w:sz w:val="36"/>
          <w:lang w:val="es-ES"/>
        </w:rPr>
      </w:pPr>
      <w:r w:rsidRPr="00A13C16">
        <w:rPr>
          <w:rFonts w:ascii="Book Antiqua" w:hAnsi="Book Antiqua"/>
          <w:b/>
          <w:sz w:val="36"/>
          <w:lang w:val="es-ES"/>
        </w:rPr>
        <w:t>CÁMARA DE REPRESENTANTES</w:t>
      </w:r>
    </w:p>
    <w:p w14:paraId="6669DD04" w14:textId="77777777" w:rsidR="003C13EC" w:rsidRPr="003C13EC" w:rsidRDefault="003C13EC" w:rsidP="003C13EC">
      <w:pPr>
        <w:jc w:val="center"/>
        <w:rPr>
          <w:rFonts w:ascii="Book Antiqua" w:hAnsi="Book Antiqua"/>
          <w:b/>
          <w:szCs w:val="24"/>
          <w:lang w:val="es-ES"/>
        </w:rPr>
      </w:pPr>
    </w:p>
    <w:p w14:paraId="1F8D72B5" w14:textId="40AACB8D" w:rsidR="00143E94" w:rsidRDefault="00437666" w:rsidP="003C13EC">
      <w:pPr>
        <w:jc w:val="center"/>
        <w:rPr>
          <w:rFonts w:ascii="Book Antiqua" w:hAnsi="Book Antiqua"/>
          <w:b/>
          <w:sz w:val="52"/>
          <w:lang w:val="es-ES"/>
        </w:rPr>
      </w:pPr>
      <w:r>
        <w:rPr>
          <w:rFonts w:ascii="Book Antiqua" w:hAnsi="Book Antiqua"/>
          <w:b/>
          <w:sz w:val="52"/>
          <w:lang w:val="es-ES"/>
        </w:rPr>
        <w:t>R. C</w:t>
      </w:r>
      <w:r w:rsidR="00143E94" w:rsidRPr="00B733E8">
        <w:rPr>
          <w:rFonts w:ascii="Book Antiqua" w:hAnsi="Book Antiqua"/>
          <w:b/>
          <w:sz w:val="52"/>
          <w:lang w:val="es-ES"/>
        </w:rPr>
        <w:t xml:space="preserve">. de la C. </w:t>
      </w:r>
      <w:r w:rsidR="00160D51">
        <w:rPr>
          <w:rFonts w:ascii="Book Antiqua" w:hAnsi="Book Antiqua"/>
          <w:b/>
          <w:sz w:val="52"/>
          <w:lang w:val="es-ES"/>
        </w:rPr>
        <w:t>181</w:t>
      </w:r>
    </w:p>
    <w:p w14:paraId="49D813E2" w14:textId="77777777" w:rsidR="003C13EC" w:rsidRPr="003C13EC" w:rsidRDefault="003C13EC" w:rsidP="003C13EC">
      <w:pPr>
        <w:jc w:val="center"/>
        <w:rPr>
          <w:rFonts w:ascii="Book Antiqua" w:hAnsi="Book Antiqua"/>
          <w:b/>
          <w:szCs w:val="24"/>
          <w:lang w:val="es-ES"/>
        </w:rPr>
      </w:pPr>
    </w:p>
    <w:p w14:paraId="10764D1E" w14:textId="18DB1C3F" w:rsidR="00143E94" w:rsidRDefault="00160D51" w:rsidP="003C13EC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21 </w:t>
      </w:r>
      <w:r w:rsidR="00143E94" w:rsidRPr="00B733E8">
        <w:rPr>
          <w:rFonts w:ascii="Book Antiqua" w:hAnsi="Book Antiqua"/>
          <w:lang w:val="es-ES"/>
        </w:rPr>
        <w:t xml:space="preserve">DE </w:t>
      </w:r>
      <w:r w:rsidR="00437666">
        <w:rPr>
          <w:rFonts w:ascii="Book Antiqua" w:hAnsi="Book Antiqua"/>
          <w:lang w:val="es-ES"/>
        </w:rPr>
        <w:t>AGOSTO</w:t>
      </w:r>
      <w:r w:rsidR="00143E94" w:rsidRPr="00B733E8">
        <w:rPr>
          <w:rFonts w:ascii="Book Antiqua" w:hAnsi="Book Antiqua"/>
          <w:lang w:val="es-ES"/>
        </w:rPr>
        <w:t xml:space="preserve"> DE 202</w:t>
      </w:r>
      <w:r w:rsidR="00B075B5">
        <w:rPr>
          <w:rFonts w:ascii="Book Antiqua" w:hAnsi="Book Antiqua"/>
          <w:lang w:val="es-ES"/>
        </w:rPr>
        <w:t>5</w:t>
      </w:r>
    </w:p>
    <w:p w14:paraId="197CC427" w14:textId="77777777" w:rsidR="003C13EC" w:rsidRPr="00B733E8" w:rsidRDefault="003C13EC" w:rsidP="003C13EC">
      <w:pPr>
        <w:jc w:val="center"/>
        <w:rPr>
          <w:rFonts w:ascii="Book Antiqua" w:hAnsi="Book Antiqua"/>
          <w:lang w:val="es-ES"/>
        </w:rPr>
      </w:pPr>
    </w:p>
    <w:p w14:paraId="257936B1" w14:textId="598677C9" w:rsidR="00143E94" w:rsidRDefault="00143E94" w:rsidP="003C13EC">
      <w:pPr>
        <w:jc w:val="center"/>
        <w:rPr>
          <w:rFonts w:ascii="Book Antiqua" w:hAnsi="Book Antiqua"/>
          <w:i/>
          <w:lang w:val="es-ES"/>
        </w:rPr>
      </w:pPr>
      <w:r w:rsidRPr="00B733E8">
        <w:rPr>
          <w:rFonts w:ascii="Book Antiqua" w:hAnsi="Book Antiqua"/>
          <w:lang w:val="es-ES"/>
        </w:rPr>
        <w:t>Presentad</w:t>
      </w:r>
      <w:r w:rsidR="003C13EC">
        <w:rPr>
          <w:rFonts w:ascii="Book Antiqua" w:hAnsi="Book Antiqua"/>
          <w:lang w:val="es-ES"/>
        </w:rPr>
        <w:t>a</w:t>
      </w:r>
      <w:r w:rsidRPr="00B733E8">
        <w:rPr>
          <w:rFonts w:ascii="Book Antiqua" w:hAnsi="Book Antiqua"/>
          <w:lang w:val="es-ES"/>
        </w:rPr>
        <w:t xml:space="preserve"> por la representante </w:t>
      </w:r>
      <w:r w:rsidRPr="00B733E8">
        <w:rPr>
          <w:rFonts w:ascii="Book Antiqua" w:hAnsi="Book Antiqua"/>
          <w:i/>
          <w:lang w:val="es-ES"/>
        </w:rPr>
        <w:t>Martínez</w:t>
      </w:r>
      <w:r w:rsidR="004B6572" w:rsidRPr="00B733E8">
        <w:rPr>
          <w:rFonts w:ascii="Book Antiqua" w:hAnsi="Book Antiqua"/>
          <w:i/>
          <w:lang w:val="es-ES"/>
        </w:rPr>
        <w:t xml:space="preserve"> Soto</w:t>
      </w:r>
    </w:p>
    <w:p w14:paraId="1B74545A" w14:textId="77777777" w:rsidR="003C13EC" w:rsidRPr="00B733E8" w:rsidRDefault="003C13EC" w:rsidP="003C13EC">
      <w:pPr>
        <w:jc w:val="center"/>
        <w:rPr>
          <w:rFonts w:ascii="Book Antiqua" w:hAnsi="Book Antiqua"/>
          <w:lang w:val="es-ES"/>
        </w:rPr>
      </w:pPr>
    </w:p>
    <w:p w14:paraId="3633E005" w14:textId="3CACA205" w:rsidR="00143E94" w:rsidRPr="00A13C16" w:rsidRDefault="00143E94" w:rsidP="003C13EC">
      <w:pPr>
        <w:jc w:val="center"/>
        <w:rPr>
          <w:rFonts w:ascii="Book Antiqua" w:hAnsi="Book Antiqua"/>
          <w:lang w:val="es-ES"/>
        </w:rPr>
      </w:pPr>
      <w:r w:rsidRPr="00B733E8">
        <w:rPr>
          <w:rFonts w:ascii="Book Antiqua" w:hAnsi="Book Antiqua"/>
          <w:lang w:val="es-ES"/>
        </w:rPr>
        <w:t>Referid</w:t>
      </w:r>
      <w:r w:rsidR="003C13EC">
        <w:rPr>
          <w:rFonts w:ascii="Book Antiqua" w:hAnsi="Book Antiqua"/>
          <w:lang w:val="es-ES"/>
        </w:rPr>
        <w:t>a</w:t>
      </w:r>
      <w:r w:rsidRPr="00B733E8">
        <w:rPr>
          <w:rFonts w:ascii="Book Antiqua" w:hAnsi="Book Antiqua"/>
          <w:lang w:val="es-ES"/>
        </w:rPr>
        <w:t xml:space="preserve"> a </w:t>
      </w:r>
      <w:r w:rsidR="003C13EC">
        <w:rPr>
          <w:rFonts w:ascii="Book Antiqua" w:hAnsi="Book Antiqua"/>
          <w:lang w:val="es-ES"/>
        </w:rPr>
        <w:t>la Comisión de Transportación e Infraestructura</w:t>
      </w:r>
    </w:p>
    <w:p w14:paraId="7F25F0BC" w14:textId="77777777" w:rsidR="00143E94" w:rsidRPr="00A13C16" w:rsidRDefault="00143E94" w:rsidP="003C13EC">
      <w:pPr>
        <w:jc w:val="both"/>
        <w:rPr>
          <w:rFonts w:ascii="Book Antiqua" w:hAnsi="Book Antiqua"/>
          <w:lang w:val="es-ES"/>
        </w:rPr>
      </w:pPr>
    </w:p>
    <w:p w14:paraId="57C82604" w14:textId="77777777" w:rsidR="00437666" w:rsidRPr="00437666" w:rsidRDefault="00437666" w:rsidP="003C13EC">
      <w:pPr>
        <w:jc w:val="center"/>
        <w:rPr>
          <w:rFonts w:ascii="Book Antiqua" w:hAnsi="Book Antiqua"/>
          <w:b/>
          <w:sz w:val="28"/>
          <w:lang w:val="es-ES_tradnl"/>
        </w:rPr>
      </w:pPr>
      <w:r w:rsidRPr="00437666">
        <w:rPr>
          <w:rFonts w:ascii="Book Antiqua" w:hAnsi="Book Antiqua"/>
          <w:b/>
          <w:sz w:val="28"/>
          <w:lang w:val="es-ES_tradnl"/>
        </w:rPr>
        <w:t>RESOLUCIÓN CONJUNTA</w:t>
      </w:r>
    </w:p>
    <w:p w14:paraId="7D9360DD" w14:textId="77777777" w:rsidR="00143E94" w:rsidRPr="00A13C16" w:rsidRDefault="00143E94" w:rsidP="003C13EC">
      <w:pPr>
        <w:jc w:val="both"/>
        <w:rPr>
          <w:rFonts w:ascii="Book Antiqua" w:hAnsi="Book Antiqua"/>
          <w:lang w:val="es-ES"/>
        </w:rPr>
      </w:pPr>
    </w:p>
    <w:p w14:paraId="19F7F3B3" w14:textId="366F8B31" w:rsidR="00143E94" w:rsidRPr="00A13C16" w:rsidRDefault="00143E94" w:rsidP="003C13EC">
      <w:pPr>
        <w:ind w:left="720" w:hanging="720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Para designar con el nombre de </w:t>
      </w:r>
      <w:r w:rsidR="00136E6C" w:rsidRPr="00A13C16">
        <w:rPr>
          <w:rFonts w:ascii="Book Antiqua" w:hAnsi="Book Antiqua"/>
          <w:lang w:val="es-ES"/>
        </w:rPr>
        <w:t>“</w:t>
      </w:r>
      <w:r w:rsidR="00AB2A30">
        <w:rPr>
          <w:rFonts w:ascii="Book Antiqua" w:hAnsi="Book Antiqua"/>
          <w:lang w:val="es-ES"/>
        </w:rPr>
        <w:t>Paseo</w:t>
      </w:r>
      <w:r w:rsidR="00136E6C" w:rsidRPr="00A13C16">
        <w:rPr>
          <w:rFonts w:ascii="Book Antiqua" w:hAnsi="Book Antiqua"/>
          <w:lang w:val="es-ES"/>
        </w:rPr>
        <w:t xml:space="preserve"> de la Celebración del Bicentenario de Aibonito”</w:t>
      </w:r>
      <w:r w:rsidRPr="00A13C16">
        <w:rPr>
          <w:rFonts w:ascii="Book Antiqua" w:hAnsi="Book Antiqua"/>
          <w:lang w:val="es-ES"/>
        </w:rPr>
        <w:t>, el tramo de la Carretera PR-</w:t>
      </w:r>
      <w:r w:rsidR="00136E6C" w:rsidRPr="00A13C16">
        <w:rPr>
          <w:rFonts w:ascii="Book Antiqua" w:hAnsi="Book Antiqua"/>
          <w:lang w:val="es-ES"/>
        </w:rPr>
        <w:t>7721</w:t>
      </w:r>
      <w:r w:rsidRPr="00A13C16">
        <w:rPr>
          <w:rFonts w:ascii="Book Antiqua" w:hAnsi="Book Antiqua"/>
          <w:lang w:val="es-ES"/>
        </w:rPr>
        <w:t xml:space="preserve"> </w:t>
      </w:r>
      <w:r w:rsidR="00136E6C" w:rsidRPr="00A13C16">
        <w:rPr>
          <w:rFonts w:ascii="Book Antiqua" w:hAnsi="Book Antiqua"/>
          <w:lang w:val="es-ES"/>
        </w:rPr>
        <w:t>del</w:t>
      </w:r>
      <w:r w:rsidRPr="00A13C16">
        <w:rPr>
          <w:rFonts w:ascii="Book Antiqua" w:hAnsi="Book Antiqua"/>
          <w:lang w:val="es-ES"/>
        </w:rPr>
        <w:t xml:space="preserve"> Municipio de </w:t>
      </w:r>
      <w:r w:rsidR="002A5FFD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 xml:space="preserve">, para honrar la </w:t>
      </w:r>
      <w:r w:rsidR="00136E6C" w:rsidRPr="00A13C16">
        <w:rPr>
          <w:rFonts w:ascii="Book Antiqua" w:hAnsi="Book Antiqua"/>
          <w:lang w:val="es-ES"/>
        </w:rPr>
        <w:t>historia y conmemoración de</w:t>
      </w:r>
      <w:r w:rsidR="00B733E8">
        <w:rPr>
          <w:rFonts w:ascii="Book Antiqua" w:hAnsi="Book Antiqua"/>
          <w:lang w:val="es-ES"/>
        </w:rPr>
        <w:t>l bicentenario de</w:t>
      </w:r>
      <w:r w:rsidR="004B6572" w:rsidRPr="00A13C16">
        <w:rPr>
          <w:rFonts w:ascii="Book Antiqua" w:hAnsi="Book Antiqua"/>
          <w:lang w:val="es-ES"/>
        </w:rPr>
        <w:t xml:space="preserve"> la fundación </w:t>
      </w:r>
      <w:r w:rsidR="00136E6C" w:rsidRPr="00A13C16">
        <w:rPr>
          <w:rFonts w:ascii="Book Antiqua" w:hAnsi="Book Antiqua"/>
          <w:lang w:val="es-ES"/>
        </w:rPr>
        <w:t>del Municipio</w:t>
      </w:r>
      <w:r w:rsidR="00B733E8">
        <w:rPr>
          <w:rFonts w:ascii="Book Antiqua" w:hAnsi="Book Antiqua"/>
          <w:lang w:val="es-ES"/>
        </w:rPr>
        <w:t xml:space="preserve"> de Aibonito</w:t>
      </w:r>
      <w:r w:rsidRPr="00A13C16">
        <w:rPr>
          <w:rFonts w:ascii="Book Antiqua" w:hAnsi="Book Antiqua"/>
          <w:lang w:val="es-ES"/>
        </w:rPr>
        <w:t>; autorizar la instalación de rótulos; autorizar el pareo de fondos; y para otros fines relacionados.</w:t>
      </w:r>
    </w:p>
    <w:p w14:paraId="584CE5C7" w14:textId="77777777" w:rsidR="00143E94" w:rsidRPr="00A13C16" w:rsidRDefault="00143E94" w:rsidP="003C13EC">
      <w:pPr>
        <w:ind w:left="360" w:hanging="360"/>
        <w:jc w:val="both"/>
        <w:rPr>
          <w:rFonts w:ascii="Book Antiqua" w:hAnsi="Book Antiqua"/>
          <w:lang w:val="es-ES"/>
        </w:rPr>
      </w:pPr>
    </w:p>
    <w:p w14:paraId="1917F5A3" w14:textId="77777777" w:rsidR="00143E94" w:rsidRPr="00A13C16" w:rsidRDefault="00143E94" w:rsidP="003C13EC">
      <w:pPr>
        <w:jc w:val="center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>EXPOSICIÓN DE MOTIVOS</w:t>
      </w:r>
    </w:p>
    <w:p w14:paraId="56955D40" w14:textId="77777777" w:rsidR="007347B2" w:rsidRDefault="007347B2" w:rsidP="003C13EC">
      <w:pPr>
        <w:jc w:val="both"/>
        <w:rPr>
          <w:rFonts w:ascii="Book Antiqua" w:hAnsi="Book Antiqua"/>
          <w:lang w:val="es-ES"/>
        </w:rPr>
      </w:pPr>
    </w:p>
    <w:p w14:paraId="337B4F14" w14:textId="77777777" w:rsidR="007347B2" w:rsidRPr="00B075B5" w:rsidRDefault="007347B2" w:rsidP="003C13EC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 xml:space="preserve">El 13 de marzo de 1824 se fundó el pueblo de </w:t>
      </w:r>
      <w:r w:rsidRPr="00B075B5">
        <w:rPr>
          <w:rFonts w:ascii="Book Antiqua" w:hAnsi="Book Antiqua"/>
          <w:lang w:val="es-PR"/>
        </w:rPr>
        <w:t xml:space="preserve">Aibonito, lugar de raíces profundas y de historias entrelazadas con el devenir de Puerto Rico. Hace doscientos años, nuestros antepasados labraron con sudor y esperanza los cimientos de lo que hoy los </w:t>
      </w:r>
      <w:proofErr w:type="spellStart"/>
      <w:r w:rsidRPr="00B075B5">
        <w:rPr>
          <w:rFonts w:ascii="Book Antiqua" w:hAnsi="Book Antiqua"/>
          <w:lang w:val="es-PR"/>
        </w:rPr>
        <w:t>aiboniteños</w:t>
      </w:r>
      <w:proofErr w:type="spellEnd"/>
      <w:r w:rsidRPr="00B075B5">
        <w:rPr>
          <w:rFonts w:ascii="Book Antiqua" w:hAnsi="Book Antiqua"/>
          <w:lang w:val="es-PR"/>
        </w:rPr>
        <w:t xml:space="preserve"> llaman su hogar. Desde entonces, cada calle, cada rincón de Aibonito ha sido testigo del esfuerzo y la dedicación de generaciones que han forjado un lugar de identidad única y de orgullo para todos los </w:t>
      </w:r>
      <w:proofErr w:type="spellStart"/>
      <w:r w:rsidRPr="00B075B5">
        <w:rPr>
          <w:rFonts w:ascii="Book Antiqua" w:hAnsi="Book Antiqua"/>
          <w:lang w:val="es-PR"/>
        </w:rPr>
        <w:t>aiboniteños</w:t>
      </w:r>
      <w:proofErr w:type="spellEnd"/>
      <w:r w:rsidRPr="00B075B5">
        <w:rPr>
          <w:rFonts w:ascii="Book Antiqua" w:hAnsi="Book Antiqua"/>
          <w:lang w:val="es-PR"/>
        </w:rPr>
        <w:t>.</w:t>
      </w:r>
    </w:p>
    <w:p w14:paraId="30E8441B" w14:textId="77777777" w:rsidR="007347B2" w:rsidRPr="00B075B5" w:rsidRDefault="007347B2" w:rsidP="003C13EC">
      <w:pPr>
        <w:ind w:firstLine="720"/>
        <w:jc w:val="both"/>
        <w:rPr>
          <w:rFonts w:ascii="Book Antiqua" w:hAnsi="Book Antiqua"/>
          <w:lang w:val="es-PR"/>
        </w:rPr>
      </w:pPr>
    </w:p>
    <w:p w14:paraId="0C41E3A5" w14:textId="56601BEA" w:rsidR="007347B2" w:rsidRPr="00B075B5" w:rsidRDefault="007347B2" w:rsidP="003C13EC">
      <w:pPr>
        <w:ind w:firstLine="720"/>
        <w:jc w:val="both"/>
        <w:rPr>
          <w:rFonts w:ascii="Book Antiqua" w:hAnsi="Book Antiqua"/>
          <w:lang w:val="es-PR"/>
        </w:rPr>
      </w:pPr>
      <w:r w:rsidRPr="00B075B5">
        <w:rPr>
          <w:rFonts w:ascii="Book Antiqua" w:hAnsi="Book Antiqua"/>
          <w:lang w:val="es-PR"/>
        </w:rPr>
        <w:t xml:space="preserve">En este contexto de conmemoración y reflexión, proponemos que la Carretera 7721 de Aibonito, una vía que recorre </w:t>
      </w:r>
      <w:r w:rsidR="00176941" w:rsidRPr="00B075B5">
        <w:rPr>
          <w:rFonts w:ascii="Book Antiqua" w:hAnsi="Book Antiqua"/>
          <w:lang w:val="es-PR"/>
        </w:rPr>
        <w:t>una parte importante del pueblo</w:t>
      </w:r>
      <w:r w:rsidRPr="00B075B5">
        <w:rPr>
          <w:rFonts w:ascii="Book Antiqua" w:hAnsi="Book Antiqua"/>
          <w:lang w:val="es-PR"/>
        </w:rPr>
        <w:t xml:space="preserve"> y </w:t>
      </w:r>
      <w:r w:rsidR="00176941" w:rsidRPr="00B075B5">
        <w:rPr>
          <w:rFonts w:ascii="Book Antiqua" w:hAnsi="Book Antiqua"/>
          <w:lang w:val="es-PR"/>
        </w:rPr>
        <w:t xml:space="preserve">que </w:t>
      </w:r>
      <w:r w:rsidRPr="00B075B5">
        <w:rPr>
          <w:rFonts w:ascii="Book Antiqua" w:hAnsi="Book Antiqua"/>
          <w:lang w:val="es-PR"/>
        </w:rPr>
        <w:t>conecta diversos puntos emblemáticos de nuestra historia y cultura, sea designada como</w:t>
      </w:r>
      <w:r w:rsidR="00AB2A30" w:rsidRPr="00B075B5">
        <w:rPr>
          <w:rFonts w:ascii="Book Antiqua" w:hAnsi="Book Antiqua"/>
          <w:lang w:val="es-PR"/>
        </w:rPr>
        <w:t xml:space="preserve"> el</w:t>
      </w:r>
      <w:r w:rsidRPr="00B075B5">
        <w:rPr>
          <w:rFonts w:ascii="Book Antiqua" w:hAnsi="Book Antiqua"/>
          <w:lang w:val="es-PR"/>
        </w:rPr>
        <w:t xml:space="preserve"> "</w:t>
      </w:r>
      <w:r w:rsidR="00AB2A30" w:rsidRPr="00B075B5">
        <w:rPr>
          <w:rFonts w:ascii="Book Antiqua" w:hAnsi="Book Antiqua"/>
          <w:lang w:val="es-PR"/>
        </w:rPr>
        <w:t xml:space="preserve">Paseo </w:t>
      </w:r>
      <w:r w:rsidRPr="00B075B5">
        <w:rPr>
          <w:rFonts w:ascii="Book Antiqua" w:hAnsi="Book Antiqua"/>
          <w:lang w:val="es-PR"/>
        </w:rPr>
        <w:t xml:space="preserve">de la Celebración del Bicentenario de Aibonito". Esta denominación </w:t>
      </w:r>
      <w:r w:rsidR="002448DA" w:rsidRPr="002448DA">
        <w:rPr>
          <w:rFonts w:ascii="Book Antiqua" w:hAnsi="Book Antiqua"/>
          <w:lang w:val="es-PR"/>
        </w:rPr>
        <w:t>se</w:t>
      </w:r>
      <w:r w:rsidR="002448DA">
        <w:rPr>
          <w:rFonts w:ascii="Book Antiqua" w:hAnsi="Book Antiqua"/>
          <w:lang w:val="es-PR"/>
        </w:rPr>
        <w:t>rá</w:t>
      </w:r>
      <w:r w:rsidRPr="00B075B5">
        <w:rPr>
          <w:rFonts w:ascii="Book Antiqua" w:hAnsi="Book Antiqua"/>
          <w:lang w:val="es-PR"/>
        </w:rPr>
        <w:t xml:space="preserve"> un homenaje a</w:t>
      </w:r>
      <w:r w:rsidR="00176941" w:rsidRPr="00B075B5">
        <w:rPr>
          <w:rFonts w:ascii="Book Antiqua" w:hAnsi="Book Antiqua"/>
          <w:lang w:val="es-PR"/>
        </w:rPr>
        <w:t xml:space="preserve">l pueblo </w:t>
      </w:r>
      <w:proofErr w:type="spellStart"/>
      <w:r w:rsidR="00176941" w:rsidRPr="00B075B5">
        <w:rPr>
          <w:rFonts w:ascii="Book Antiqua" w:hAnsi="Book Antiqua"/>
          <w:lang w:val="es-PR"/>
        </w:rPr>
        <w:t>aiboniteño</w:t>
      </w:r>
      <w:proofErr w:type="spellEnd"/>
      <w:r w:rsidRPr="00B075B5">
        <w:rPr>
          <w:rFonts w:ascii="Book Antiqua" w:hAnsi="Book Antiqua"/>
          <w:lang w:val="es-PR"/>
        </w:rPr>
        <w:t xml:space="preserve">, </w:t>
      </w:r>
      <w:r w:rsidR="002448DA" w:rsidRPr="002448DA">
        <w:rPr>
          <w:rFonts w:ascii="Book Antiqua" w:hAnsi="Book Antiqua"/>
          <w:lang w:val="es-PR"/>
        </w:rPr>
        <w:t>ad</w:t>
      </w:r>
      <w:r w:rsidR="002448DA">
        <w:rPr>
          <w:rFonts w:ascii="Book Antiqua" w:hAnsi="Book Antiqua"/>
          <w:lang w:val="es-PR"/>
        </w:rPr>
        <w:t>emás de</w:t>
      </w:r>
      <w:r w:rsidRPr="00B075B5">
        <w:rPr>
          <w:rFonts w:ascii="Book Antiqua" w:hAnsi="Book Antiqua"/>
          <w:lang w:val="es-PR"/>
        </w:rPr>
        <w:t xml:space="preserve"> un símbolo de unidad y progreso para las generaciones venideras.</w:t>
      </w:r>
    </w:p>
    <w:p w14:paraId="2638B9ED" w14:textId="77777777" w:rsidR="007347B2" w:rsidRPr="00B075B5" w:rsidRDefault="007347B2" w:rsidP="003C13EC">
      <w:pPr>
        <w:ind w:firstLine="720"/>
        <w:jc w:val="both"/>
        <w:rPr>
          <w:rFonts w:ascii="Book Antiqua" w:hAnsi="Book Antiqua"/>
          <w:lang w:val="es-PR"/>
        </w:rPr>
      </w:pPr>
    </w:p>
    <w:p w14:paraId="0F997EE0" w14:textId="55B0B3E0" w:rsidR="007347B2" w:rsidRPr="00B075B5" w:rsidRDefault="00AB2A30" w:rsidP="003C13EC">
      <w:pPr>
        <w:ind w:firstLine="720"/>
        <w:jc w:val="both"/>
        <w:rPr>
          <w:rFonts w:ascii="Book Antiqua" w:hAnsi="Book Antiqua"/>
          <w:lang w:val="es-PR"/>
        </w:rPr>
      </w:pPr>
      <w:r w:rsidRPr="00B075B5">
        <w:rPr>
          <w:rFonts w:ascii="Book Antiqua" w:hAnsi="Book Antiqua"/>
          <w:lang w:val="es-PR"/>
        </w:rPr>
        <w:t>El Paseo</w:t>
      </w:r>
      <w:r w:rsidR="007347B2" w:rsidRPr="00B075B5">
        <w:rPr>
          <w:rFonts w:ascii="Book Antiqua" w:hAnsi="Book Antiqua"/>
          <w:lang w:val="es-PR"/>
        </w:rPr>
        <w:t xml:space="preserve"> de la Celebración del Bicentenario de Aibonito no solo será un nombre en un mapa, sino un recordatorio constante de la determinación del pueblo </w:t>
      </w:r>
      <w:proofErr w:type="spellStart"/>
      <w:r w:rsidR="007347B2" w:rsidRPr="00B075B5">
        <w:rPr>
          <w:rFonts w:ascii="Book Antiqua" w:hAnsi="Book Antiqua"/>
          <w:lang w:val="es-PR"/>
        </w:rPr>
        <w:t>aiboniteño</w:t>
      </w:r>
      <w:proofErr w:type="spellEnd"/>
      <w:r w:rsidR="007347B2" w:rsidRPr="00B075B5">
        <w:rPr>
          <w:rFonts w:ascii="Book Antiqua" w:hAnsi="Book Antiqua"/>
          <w:lang w:val="es-PR"/>
        </w:rPr>
        <w:t xml:space="preserve">, de </w:t>
      </w:r>
      <w:r w:rsidR="007347B2" w:rsidRPr="00B075B5">
        <w:rPr>
          <w:rFonts w:ascii="Book Antiqua" w:hAnsi="Book Antiqua"/>
          <w:lang w:val="es-PR"/>
        </w:rPr>
        <w:lastRenderedPageBreak/>
        <w:t xml:space="preserve">su capacidad para superar desafíos y alcanzar metas comunes. Además, servirá como un faro de inspiración para quienes transiten por ella, recordándoles el legado y el compromiso que tienen todos los </w:t>
      </w:r>
      <w:proofErr w:type="spellStart"/>
      <w:r w:rsidR="007347B2" w:rsidRPr="00B075B5">
        <w:rPr>
          <w:rFonts w:ascii="Book Antiqua" w:hAnsi="Book Antiqua"/>
          <w:lang w:val="es-PR"/>
        </w:rPr>
        <w:t>aiboniteños</w:t>
      </w:r>
      <w:proofErr w:type="spellEnd"/>
      <w:r w:rsidR="007347B2" w:rsidRPr="00B075B5">
        <w:rPr>
          <w:rFonts w:ascii="Book Antiqua" w:hAnsi="Book Antiqua"/>
          <w:lang w:val="es-PR"/>
        </w:rPr>
        <w:t xml:space="preserve"> de preservarlo y enriquecerlo para las generaciones futuras.</w:t>
      </w:r>
    </w:p>
    <w:p w14:paraId="60531CF8" w14:textId="77777777" w:rsidR="004B6572" w:rsidRPr="00A13C16" w:rsidRDefault="004B6572" w:rsidP="003C13EC">
      <w:pPr>
        <w:ind w:firstLine="720"/>
        <w:jc w:val="both"/>
        <w:rPr>
          <w:rFonts w:ascii="Book Antiqua" w:hAnsi="Book Antiqua"/>
          <w:lang w:val="es-ES"/>
        </w:rPr>
      </w:pPr>
    </w:p>
    <w:p w14:paraId="0652CA17" w14:textId="6C88D78F" w:rsidR="00143E94" w:rsidRPr="00A13C16" w:rsidRDefault="00143E94" w:rsidP="003C13EC">
      <w:pPr>
        <w:ind w:firstLine="720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Por todo lo anterior, la Asamblea Legislativa de Puerto Rico, con el interés específico de </w:t>
      </w:r>
      <w:r w:rsidR="00136E6C" w:rsidRPr="00A13C16">
        <w:rPr>
          <w:rFonts w:ascii="Book Antiqua" w:hAnsi="Book Antiqua"/>
          <w:lang w:val="es-ES"/>
        </w:rPr>
        <w:t xml:space="preserve">honrar la historia y conmemoración </w:t>
      </w:r>
      <w:r w:rsidR="004B6572" w:rsidRPr="00A13C16">
        <w:rPr>
          <w:rFonts w:ascii="Book Antiqua" w:hAnsi="Book Antiqua"/>
          <w:lang w:val="es-ES"/>
        </w:rPr>
        <w:t xml:space="preserve">de la </w:t>
      </w:r>
      <w:r w:rsidR="00136E6C" w:rsidRPr="00A13C16">
        <w:rPr>
          <w:rFonts w:ascii="Book Antiqua" w:hAnsi="Book Antiqua"/>
          <w:lang w:val="es-ES"/>
        </w:rPr>
        <w:t>fundación del Municipio</w:t>
      </w:r>
      <w:r w:rsidR="007347B2">
        <w:rPr>
          <w:rFonts w:ascii="Book Antiqua" w:hAnsi="Book Antiqua"/>
          <w:lang w:val="es-ES"/>
        </w:rPr>
        <w:t xml:space="preserve"> de Aibonito</w:t>
      </w:r>
      <w:r w:rsidRPr="00A13C16">
        <w:rPr>
          <w:rFonts w:ascii="Book Antiqua" w:hAnsi="Book Antiqua"/>
          <w:lang w:val="es-ES"/>
        </w:rPr>
        <w:t>, designa la Carretera PR-</w:t>
      </w:r>
      <w:r w:rsidR="00136E6C" w:rsidRPr="00A13C16">
        <w:rPr>
          <w:rFonts w:ascii="Book Antiqua" w:hAnsi="Book Antiqua"/>
          <w:lang w:val="es-ES"/>
        </w:rPr>
        <w:t>7721</w:t>
      </w:r>
      <w:r w:rsidRPr="00A13C16">
        <w:rPr>
          <w:rFonts w:ascii="Book Antiqua" w:hAnsi="Book Antiqua"/>
          <w:lang w:val="es-ES"/>
        </w:rPr>
        <w:t xml:space="preserve"> que transcurre por el Municipio de </w:t>
      </w:r>
      <w:r w:rsidR="00136E6C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 xml:space="preserve"> con el nombre de </w:t>
      </w:r>
      <w:r w:rsidR="00136E6C" w:rsidRPr="00A13C16">
        <w:rPr>
          <w:rFonts w:ascii="Book Antiqua" w:hAnsi="Book Antiqua"/>
          <w:lang w:val="es-ES"/>
        </w:rPr>
        <w:t>“</w:t>
      </w:r>
      <w:r w:rsidR="00AB2A30">
        <w:rPr>
          <w:rFonts w:ascii="Book Antiqua" w:hAnsi="Book Antiqua"/>
          <w:lang w:val="es-ES"/>
        </w:rPr>
        <w:t>Paseo</w:t>
      </w:r>
      <w:r w:rsidR="00136E6C" w:rsidRPr="00A13C16">
        <w:rPr>
          <w:rFonts w:ascii="Book Antiqua" w:hAnsi="Book Antiqua"/>
          <w:lang w:val="es-ES"/>
        </w:rPr>
        <w:t xml:space="preserve"> de la Celebración del Bicentenario de Aibonito”</w:t>
      </w:r>
      <w:r w:rsidRPr="00A13C16">
        <w:rPr>
          <w:rFonts w:ascii="Book Antiqua" w:hAnsi="Book Antiqua"/>
          <w:lang w:val="es-ES"/>
        </w:rPr>
        <w:t xml:space="preserve">.  Al así hacerlo se perpetua en la memoria colectiva </w:t>
      </w:r>
      <w:r w:rsidR="004B6572" w:rsidRPr="00A13C16">
        <w:rPr>
          <w:rFonts w:ascii="Book Antiqua" w:hAnsi="Book Antiqua"/>
          <w:lang w:val="es-ES"/>
        </w:rPr>
        <w:t xml:space="preserve">la celebración histórica de un Municipio que celebra doscientos años de </w:t>
      </w:r>
      <w:r w:rsidR="002B7062" w:rsidRPr="00A13C16">
        <w:rPr>
          <w:rFonts w:ascii="Book Antiqua" w:hAnsi="Book Antiqua"/>
          <w:lang w:val="es-ES"/>
        </w:rPr>
        <w:t xml:space="preserve">haber sido </w:t>
      </w:r>
      <w:r w:rsidR="004B6572" w:rsidRPr="00A13C16">
        <w:rPr>
          <w:rFonts w:ascii="Book Antiqua" w:hAnsi="Book Antiqua"/>
          <w:lang w:val="es-ES"/>
        </w:rPr>
        <w:t>funda</w:t>
      </w:r>
      <w:r w:rsidR="002B7062" w:rsidRPr="00A13C16">
        <w:rPr>
          <w:rFonts w:ascii="Book Antiqua" w:hAnsi="Book Antiqua"/>
          <w:lang w:val="es-ES"/>
        </w:rPr>
        <w:t>do</w:t>
      </w:r>
      <w:r w:rsidR="004B6572" w:rsidRPr="00A13C16">
        <w:rPr>
          <w:rFonts w:ascii="Book Antiqua" w:hAnsi="Book Antiqua"/>
          <w:lang w:val="es-ES"/>
        </w:rPr>
        <w:t xml:space="preserve">, el cual ha impactado en gran manera </w:t>
      </w:r>
      <w:r w:rsidR="002B7062" w:rsidRPr="00A13C16">
        <w:rPr>
          <w:rFonts w:ascii="Book Antiqua" w:hAnsi="Book Antiqua"/>
          <w:lang w:val="es-ES"/>
        </w:rPr>
        <w:t>el desarrollo cultural de Puerto Rico. Un pueblo lleno de</w:t>
      </w:r>
      <w:r w:rsidR="004B6572" w:rsidRPr="00A13C16">
        <w:rPr>
          <w:rFonts w:ascii="Book Antiqua" w:hAnsi="Book Antiqua"/>
          <w:lang w:val="es-ES"/>
        </w:rPr>
        <w:t xml:space="preserve"> historia, celebraciones y </w:t>
      </w:r>
      <w:r w:rsidR="002B7062" w:rsidRPr="00A13C16">
        <w:rPr>
          <w:rFonts w:ascii="Book Antiqua" w:hAnsi="Book Antiqua"/>
          <w:lang w:val="es-ES"/>
        </w:rPr>
        <w:t xml:space="preserve">aportaciones culturales que le hacen merecedor de celebrar en lo alto su nacimiento. </w:t>
      </w:r>
      <w:r w:rsidR="004B6572" w:rsidRPr="00A13C16">
        <w:rPr>
          <w:rFonts w:ascii="Book Antiqua" w:hAnsi="Book Antiqua"/>
          <w:lang w:val="es-ES"/>
        </w:rPr>
        <w:t xml:space="preserve"> </w:t>
      </w:r>
    </w:p>
    <w:p w14:paraId="311F8848" w14:textId="77777777" w:rsidR="00143E94" w:rsidRPr="00A13C16" w:rsidRDefault="00143E94" w:rsidP="00143E94">
      <w:pPr>
        <w:ind w:firstLine="720"/>
        <w:jc w:val="both"/>
        <w:rPr>
          <w:rFonts w:ascii="Book Antiqua" w:hAnsi="Book Antiqua"/>
          <w:lang w:val="es-ES"/>
        </w:rPr>
      </w:pPr>
    </w:p>
    <w:p w14:paraId="21BC0747" w14:textId="7E9262A7" w:rsidR="00143E94" w:rsidRPr="00A13C16" w:rsidRDefault="00437666" w:rsidP="00143E94">
      <w:pPr>
        <w:spacing w:line="480" w:lineRule="auto"/>
        <w:rPr>
          <w:rFonts w:ascii="Book Antiqua" w:hAnsi="Book Antiqua"/>
          <w:i/>
          <w:lang w:val="es-ES"/>
        </w:rPr>
      </w:pPr>
      <w:r w:rsidRPr="00437666">
        <w:rPr>
          <w:rFonts w:ascii="Book Antiqua" w:hAnsi="Book Antiqua"/>
          <w:i/>
          <w:lang w:val="es-ES_tradnl"/>
        </w:rPr>
        <w:t>RESUÉLV</w:t>
      </w:r>
      <w:r>
        <w:rPr>
          <w:rFonts w:ascii="Book Antiqua" w:hAnsi="Book Antiqua"/>
          <w:i/>
          <w:lang w:val="es-ES_tradnl"/>
        </w:rPr>
        <w:t>E</w:t>
      </w:r>
      <w:r w:rsidRPr="00437666">
        <w:rPr>
          <w:rFonts w:ascii="Book Antiqua" w:hAnsi="Book Antiqua"/>
          <w:i/>
          <w:lang w:val="es-ES_tradnl"/>
        </w:rPr>
        <w:t>SE</w:t>
      </w:r>
      <w:r w:rsidR="00143E94" w:rsidRPr="00A13C16">
        <w:rPr>
          <w:rFonts w:ascii="Book Antiqua" w:hAnsi="Book Antiqua"/>
          <w:i/>
          <w:lang w:val="es-ES"/>
        </w:rPr>
        <w:t xml:space="preserve"> POR LA ASAMBLEA LEGISLATIVA DE PUERTO RICO:</w:t>
      </w:r>
    </w:p>
    <w:p w14:paraId="456FEF75" w14:textId="77777777" w:rsidR="00143E94" w:rsidRPr="00A13C16" w:rsidRDefault="00143E94" w:rsidP="00143E94">
      <w:pPr>
        <w:spacing w:line="480" w:lineRule="auto"/>
        <w:jc w:val="both"/>
        <w:rPr>
          <w:rFonts w:ascii="Book Antiqua" w:hAnsi="Book Antiqua"/>
          <w:lang w:val="es-ES"/>
        </w:rPr>
        <w:sectPr w:rsidR="00143E94" w:rsidRPr="00A13C16" w:rsidSect="00762232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2422BF9" w14:textId="44768E0B" w:rsidR="00143E94" w:rsidRPr="00A13C16" w:rsidRDefault="00143E94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>Artículo 1.-Se designa la Carretera PR-</w:t>
      </w:r>
      <w:r w:rsidR="00136E6C" w:rsidRPr="00A13C16">
        <w:rPr>
          <w:rFonts w:ascii="Book Antiqua" w:hAnsi="Book Antiqua"/>
          <w:lang w:val="es-ES"/>
        </w:rPr>
        <w:t>7721</w:t>
      </w:r>
      <w:r w:rsidRPr="00A13C16">
        <w:rPr>
          <w:rFonts w:ascii="Book Antiqua" w:hAnsi="Book Antiqua"/>
          <w:lang w:val="es-ES"/>
        </w:rPr>
        <w:t xml:space="preserve"> que transcurre por el Municipio de </w:t>
      </w:r>
      <w:r w:rsidR="00136E6C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 xml:space="preserve"> con el nombre de </w:t>
      </w:r>
      <w:r w:rsidR="00136E6C" w:rsidRPr="00A13C16">
        <w:rPr>
          <w:rFonts w:ascii="Book Antiqua" w:hAnsi="Book Antiqua"/>
          <w:lang w:val="es-ES"/>
        </w:rPr>
        <w:t>“</w:t>
      </w:r>
      <w:r w:rsidR="00AB2A30">
        <w:rPr>
          <w:rFonts w:ascii="Book Antiqua" w:hAnsi="Book Antiqua"/>
          <w:lang w:val="es-ES"/>
        </w:rPr>
        <w:t>Paseo</w:t>
      </w:r>
      <w:r w:rsidR="00136E6C" w:rsidRPr="00A13C16">
        <w:rPr>
          <w:rFonts w:ascii="Book Antiqua" w:hAnsi="Book Antiqua"/>
          <w:lang w:val="es-ES"/>
        </w:rPr>
        <w:t xml:space="preserve"> de la Celebración del Bicentenario de Aibonito”</w:t>
      </w:r>
      <w:r w:rsidRPr="00A13C16">
        <w:rPr>
          <w:rFonts w:ascii="Book Antiqua" w:hAnsi="Book Antiqua"/>
          <w:lang w:val="es-ES"/>
        </w:rPr>
        <w:t xml:space="preserve"> </w:t>
      </w:r>
      <w:r w:rsidR="00136E6C" w:rsidRPr="00A13C16">
        <w:rPr>
          <w:rFonts w:ascii="Book Antiqua" w:hAnsi="Book Antiqua"/>
          <w:lang w:val="es-ES"/>
        </w:rPr>
        <w:t>para honrar la historia y conmemoración de la fundación del Municipio</w:t>
      </w:r>
      <w:r w:rsidRPr="00A13C16">
        <w:rPr>
          <w:rFonts w:ascii="Book Antiqua" w:hAnsi="Book Antiqua"/>
          <w:lang w:val="es-ES"/>
        </w:rPr>
        <w:t>.</w:t>
      </w:r>
    </w:p>
    <w:p w14:paraId="6F9DF2CE" w14:textId="23B5A896" w:rsidR="00143E94" w:rsidRPr="00A13C16" w:rsidRDefault="00143E94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Artículo 2.-El Municipio de </w:t>
      </w:r>
      <w:r w:rsidR="00136E6C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 xml:space="preserve">, con la autorización del Departamento de Transportación y Obras Públicas, procederá con la nueva identificación y la rotulación del tramo aquí designado, conforme lo que aquí se dispone. </w:t>
      </w:r>
    </w:p>
    <w:p w14:paraId="1978B2B6" w14:textId="77777777" w:rsidR="00143E94" w:rsidRPr="00A13C16" w:rsidRDefault="00143E94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Artículo 3.-La Comisión Denominadora de Estructuras y Vías Públicas del Gobierno de Puerto Rico tomará las medidas necesarias para dar cumplimiento a las disposiciones de esta Ley, en un término no mayor de treinta (30) días naturales, luego de aprobada la misma. </w:t>
      </w:r>
    </w:p>
    <w:p w14:paraId="466CBCEB" w14:textId="77777777" w:rsidR="00143E94" w:rsidRPr="00A13C16" w:rsidRDefault="00143E94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bCs/>
          <w:lang w:val="es-ES"/>
        </w:rPr>
        <w:t>Artículo 4.-</w:t>
      </w:r>
      <w:r w:rsidRPr="00A13C16">
        <w:rPr>
          <w:rFonts w:ascii="Book Antiqua" w:hAnsi="Book Antiqua"/>
          <w:lang w:val="es-ES"/>
        </w:rPr>
        <w:t xml:space="preserve">El Departamento de Transportación y Obras Públicas o la Autoridad de Carreteras y Transportación deberá proveer la asesoría técnica necesaria para velar por que la rotulación del tramo aquí designado cumpla con las especificaciones </w:t>
      </w:r>
      <w:r w:rsidRPr="00A13C16">
        <w:rPr>
          <w:rFonts w:ascii="Book Antiqua" w:hAnsi="Book Antiqua"/>
          <w:lang w:val="es-ES"/>
        </w:rPr>
        <w:lastRenderedPageBreak/>
        <w:t>establecidas en el “Manual de Dispositivos Uniformes para el Control de Tránsito en las Vías Públicas (MUTCD)” y cualquier otra reglamentación aplicable.</w:t>
      </w:r>
    </w:p>
    <w:p w14:paraId="5498642D" w14:textId="754A9901" w:rsidR="00143E94" w:rsidRPr="00A13C16" w:rsidRDefault="00143E94" w:rsidP="00143E94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Artículo 5.-A fin de lograr la rotulación del tramo aquí designado, se autoriza al Municipio de </w:t>
      </w:r>
      <w:r w:rsidR="00136E6C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>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rotulación.</w:t>
      </w:r>
    </w:p>
    <w:p w14:paraId="5DB70755" w14:textId="5C75107A" w:rsidR="00611471" w:rsidRPr="00A13C16" w:rsidRDefault="00143E94" w:rsidP="00136E6C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Artículo 6.-Esta </w:t>
      </w:r>
      <w:r w:rsidR="00437666" w:rsidRPr="00437666">
        <w:rPr>
          <w:rFonts w:ascii="Book Antiqua" w:hAnsi="Book Antiqua"/>
          <w:lang w:val="es-ES"/>
        </w:rPr>
        <w:t xml:space="preserve">Resolución Conjunta </w:t>
      </w:r>
      <w:r w:rsidRPr="00A13C16">
        <w:rPr>
          <w:rFonts w:ascii="Book Antiqua" w:hAnsi="Book Antiqua"/>
          <w:lang w:val="es-ES"/>
        </w:rPr>
        <w:t>a regir inmediatamente después de su aprobación</w:t>
      </w:r>
      <w:r w:rsidR="00136E6C" w:rsidRPr="00A13C16">
        <w:rPr>
          <w:rFonts w:ascii="Book Antiqua" w:hAnsi="Book Antiqua"/>
          <w:lang w:val="es-ES"/>
        </w:rPr>
        <w:t>.</w:t>
      </w:r>
    </w:p>
    <w:sectPr w:rsidR="00611471" w:rsidRPr="00A13C16" w:rsidSect="007622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842A6" w14:textId="77777777" w:rsidR="003104C1" w:rsidRDefault="003104C1">
      <w:r>
        <w:separator/>
      </w:r>
    </w:p>
  </w:endnote>
  <w:endnote w:type="continuationSeparator" w:id="0">
    <w:p w14:paraId="566ED7E0" w14:textId="77777777" w:rsidR="003104C1" w:rsidRDefault="00310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F2371" w14:textId="77777777" w:rsidR="003104C1" w:rsidRDefault="003104C1">
      <w:r>
        <w:separator/>
      </w:r>
    </w:p>
  </w:footnote>
  <w:footnote w:type="continuationSeparator" w:id="0">
    <w:p w14:paraId="0EC4D7E4" w14:textId="77777777" w:rsidR="003104C1" w:rsidRDefault="00310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121A" w14:textId="77777777" w:rsidR="00A13C16" w:rsidRDefault="00A13C1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E94"/>
    <w:rsid w:val="000509EE"/>
    <w:rsid w:val="00102916"/>
    <w:rsid w:val="00136E6C"/>
    <w:rsid w:val="00143E94"/>
    <w:rsid w:val="00160D51"/>
    <w:rsid w:val="00176941"/>
    <w:rsid w:val="002448DA"/>
    <w:rsid w:val="00270F6A"/>
    <w:rsid w:val="002810A8"/>
    <w:rsid w:val="002A501B"/>
    <w:rsid w:val="002A5FFD"/>
    <w:rsid w:val="002B7062"/>
    <w:rsid w:val="003104C1"/>
    <w:rsid w:val="003C13EC"/>
    <w:rsid w:val="003C2E81"/>
    <w:rsid w:val="00437666"/>
    <w:rsid w:val="004B6572"/>
    <w:rsid w:val="00611471"/>
    <w:rsid w:val="006460D3"/>
    <w:rsid w:val="007347B2"/>
    <w:rsid w:val="00762232"/>
    <w:rsid w:val="00913361"/>
    <w:rsid w:val="00A13C16"/>
    <w:rsid w:val="00A8136C"/>
    <w:rsid w:val="00AB2A30"/>
    <w:rsid w:val="00B075B5"/>
    <w:rsid w:val="00B733E8"/>
    <w:rsid w:val="00CF4D5D"/>
    <w:rsid w:val="00F122A1"/>
    <w:rsid w:val="00FC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4C385"/>
  <w15:chartTrackingRefBased/>
  <w15:docId w15:val="{C518C5FF-3082-BB4C-A9AA-A114F7692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E94"/>
    <w:rPr>
      <w:rFonts w:ascii="Times New Roman" w:eastAsia="Times New Roman" w:hAnsi="Times New Roman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E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E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E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E9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E9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E9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E9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E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E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E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E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E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E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3E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3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E9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3E94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43E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3E94"/>
    <w:pPr>
      <w:ind w:left="720"/>
      <w:contextualSpacing/>
    </w:pPr>
    <w:rPr>
      <w:rFonts w:asciiTheme="minorHAnsi" w:eastAsiaTheme="minorHAnsi" w:hAnsiTheme="minorHAnsi" w:cstheme="minorBidi"/>
      <w:szCs w:val="24"/>
    </w:rPr>
  </w:style>
  <w:style w:type="character" w:styleId="IntenseEmphasis">
    <w:name w:val="Intense Emphasis"/>
    <w:basedOn w:val="DefaultParagraphFont"/>
    <w:uiPriority w:val="21"/>
    <w:qFormat/>
    <w:rsid w:val="00143E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E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3E9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43E9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143E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43E94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143E94"/>
  </w:style>
  <w:style w:type="character" w:styleId="LineNumber">
    <w:name w:val="line number"/>
    <w:basedOn w:val="DefaultParagraphFont"/>
    <w:uiPriority w:val="99"/>
    <w:semiHidden/>
    <w:unhideWhenUsed/>
    <w:rsid w:val="0014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Lionides Santana Torres</dc:creator>
  <cp:keywords/>
  <dc:description/>
  <cp:lastModifiedBy>Gladys J. Burgos Torres</cp:lastModifiedBy>
  <cp:revision>3</cp:revision>
  <cp:lastPrinted>2025-08-21T16:03:00Z</cp:lastPrinted>
  <dcterms:created xsi:type="dcterms:W3CDTF">2025-08-21T18:35:00Z</dcterms:created>
  <dcterms:modified xsi:type="dcterms:W3CDTF">2025-08-22T13:44:00Z</dcterms:modified>
</cp:coreProperties>
</file>