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9101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9101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9101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9101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F9101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91011">
        <w:rPr>
          <w:rFonts w:ascii="Book Antiqua" w:hAnsi="Book Antiqua"/>
          <w:szCs w:val="24"/>
          <w:lang w:val="es-ES_tradnl"/>
        </w:rPr>
        <w:t>20m</w:t>
      </w:r>
      <w:r w:rsidR="002670C1" w:rsidRPr="00F91011">
        <w:rPr>
          <w:rFonts w:ascii="Book Antiqua" w:hAnsi="Book Antiqua"/>
          <w:szCs w:val="24"/>
          <w:lang w:val="es-ES_tradnl"/>
        </w:rPr>
        <w:t>a. Asamblea</w:t>
      </w:r>
      <w:r w:rsidR="002670C1" w:rsidRPr="00F9101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9101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 </w:t>
      </w:r>
      <w:r w:rsidR="003D1498" w:rsidRPr="00F91011">
        <w:rPr>
          <w:rFonts w:ascii="Book Antiqua" w:hAnsi="Book Antiqua"/>
          <w:szCs w:val="24"/>
          <w:lang w:val="es-ES_tradnl"/>
        </w:rPr>
        <w:t>2d</w:t>
      </w:r>
      <w:r w:rsidR="002670C1" w:rsidRPr="00F9101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9101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91011">
        <w:rPr>
          <w:rFonts w:ascii="Book Antiqua" w:hAnsi="Book Antiqua"/>
          <w:szCs w:val="24"/>
          <w:lang w:val="es-ES_tradnl"/>
        </w:rPr>
        <w:tab/>
        <w:t>Legislativa</w:t>
      </w:r>
      <w:r w:rsidRPr="00F9101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      </w:t>
      </w:r>
      <w:r w:rsidRPr="00F91011">
        <w:rPr>
          <w:rFonts w:ascii="Book Antiqua" w:hAnsi="Book Antiqua"/>
          <w:szCs w:val="24"/>
          <w:lang w:val="es-ES_tradnl"/>
        </w:rPr>
        <w:t xml:space="preserve"> </w:t>
      </w:r>
      <w:r w:rsidR="00632DBA" w:rsidRPr="00F91011">
        <w:rPr>
          <w:rFonts w:ascii="Book Antiqua" w:hAnsi="Book Antiqua"/>
          <w:szCs w:val="24"/>
          <w:lang w:val="es-ES_tradnl"/>
        </w:rPr>
        <w:t xml:space="preserve"> </w:t>
      </w:r>
      <w:r w:rsidRPr="00F9101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9101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9101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9101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9110511" w:rsidR="002670C1" w:rsidRPr="00F9101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91011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60D56" w:rsidRPr="00F91011">
        <w:rPr>
          <w:rFonts w:ascii="Book Antiqua" w:hAnsi="Book Antiqua" w:cs="Tahoma"/>
          <w:b/>
          <w:sz w:val="52"/>
          <w:szCs w:val="52"/>
          <w:lang w:val="es-ES_tradnl"/>
        </w:rPr>
        <w:t>409</w:t>
      </w:r>
    </w:p>
    <w:p w14:paraId="2AB71EBC" w14:textId="77777777" w:rsidR="001A14B6" w:rsidRPr="00F9101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9101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9101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9101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9101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AADBB83" w:rsidR="002670C1" w:rsidRPr="00F91011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F91011">
        <w:rPr>
          <w:rFonts w:ascii="Book Antiqua" w:hAnsi="Book Antiqua" w:cs="Tahoma"/>
          <w:lang w:val="es-ES_tradnl"/>
        </w:rPr>
        <w:t xml:space="preserve"> </w:t>
      </w:r>
      <w:r w:rsidR="00D30D10">
        <w:rPr>
          <w:rFonts w:ascii="Book Antiqua" w:hAnsi="Book Antiqua" w:cs="Tahoma"/>
          <w:lang w:val="es-ES_tradnl"/>
        </w:rPr>
        <w:t>1</w:t>
      </w:r>
      <w:r w:rsidRPr="00F91011">
        <w:rPr>
          <w:rFonts w:ascii="Book Antiqua" w:hAnsi="Book Antiqua" w:cs="Tahoma"/>
          <w:lang w:val="es-ES_tradnl"/>
        </w:rPr>
        <w:t xml:space="preserve"> de </w:t>
      </w:r>
      <w:r w:rsidR="00D30D10">
        <w:rPr>
          <w:rFonts w:ascii="Book Antiqua" w:hAnsi="Book Antiqua" w:cs="Tahoma"/>
          <w:lang w:val="es-ES_tradnl"/>
        </w:rPr>
        <w:t xml:space="preserve">diciembre </w:t>
      </w:r>
      <w:r w:rsidRPr="00F91011">
        <w:rPr>
          <w:rFonts w:ascii="Book Antiqua" w:hAnsi="Book Antiqua" w:cs="Tahoma"/>
          <w:lang w:val="es-ES_tradnl"/>
        </w:rPr>
        <w:t xml:space="preserve">de </w:t>
      </w:r>
      <w:r w:rsidR="00333864" w:rsidRPr="00F91011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F9101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9101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9101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9101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9101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989B58B" w:rsidR="00682883" w:rsidRPr="00F9101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F91011">
        <w:rPr>
          <w:rFonts w:ascii="Book Antiqua" w:hAnsi="Book Antiqua" w:cs="Tahoma"/>
          <w:lang w:val="es-ES_tradnl"/>
        </w:rPr>
        <w:tab/>
      </w:r>
      <w:r w:rsidR="008A4022" w:rsidRPr="00F9101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F91011">
        <w:rPr>
          <w:rFonts w:ascii="Book Antiqua" w:hAnsi="Book Antiqua" w:cs="Tahoma"/>
          <w:lang w:val="es-ES_tradnl"/>
        </w:rPr>
        <w:t>sideración de la R. de la C.</w:t>
      </w:r>
      <w:r w:rsidR="00560D56" w:rsidRPr="00F91011">
        <w:rPr>
          <w:rFonts w:ascii="Book Antiqua" w:hAnsi="Book Antiqua" w:cs="Tahoma"/>
          <w:lang w:val="es-ES_tradnl"/>
        </w:rPr>
        <w:t xml:space="preserve"> 409</w:t>
      </w:r>
      <w:r w:rsidR="00FA5F29" w:rsidRPr="00F91011">
        <w:rPr>
          <w:rFonts w:ascii="Book Antiqua" w:hAnsi="Book Antiqua" w:cs="Tahoma"/>
          <w:lang w:val="es-ES_tradnl"/>
        </w:rPr>
        <w:t xml:space="preserve">, </w:t>
      </w:r>
      <w:r w:rsidR="00682883" w:rsidRPr="00F9101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F9101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06F2004" w:rsidR="008D4A0A" w:rsidRPr="00F91011" w:rsidRDefault="00BC1CB2" w:rsidP="00560D56">
      <w:pPr>
        <w:ind w:left="567" w:hanging="567"/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 w:cs="Tahoma"/>
          <w:lang w:val="es-ES_tradnl"/>
        </w:rPr>
        <w:t xml:space="preserve"> </w:t>
      </w:r>
      <w:r w:rsidR="00E86FF9" w:rsidRPr="00F91011">
        <w:rPr>
          <w:rFonts w:ascii="Book Antiqua" w:hAnsi="Book Antiqua" w:cs="Tahoma"/>
          <w:lang w:val="es-ES_tradnl"/>
        </w:rPr>
        <w:t>“</w:t>
      </w:r>
      <w:r w:rsidR="00E86FF9" w:rsidRPr="00F91011">
        <w:rPr>
          <w:rFonts w:ascii="Book Antiqua" w:hAnsi="Book Antiqua"/>
          <w:lang w:val="es-ES_tradnl"/>
        </w:rPr>
        <w:t>Para</w:t>
      </w:r>
      <w:r w:rsidR="00E86FF9" w:rsidRPr="00F91011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F91011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F91011">
        <w:rPr>
          <w:rFonts w:ascii="Book Antiqua" w:hAnsi="Book Antiqua"/>
          <w:lang w:val="es-ES_tradnl"/>
        </w:rPr>
        <w:t xml:space="preserve">a la Comisión </w:t>
      </w:r>
      <w:r w:rsidR="00C321E8" w:rsidRPr="00F91011">
        <w:rPr>
          <w:rFonts w:ascii="Book Antiqua" w:hAnsi="Book Antiqua"/>
          <w:lang w:val="es-ES_tradnl"/>
        </w:rPr>
        <w:t>de</w:t>
      </w:r>
      <w:bookmarkEnd w:id="0"/>
      <w:bookmarkEnd w:id="1"/>
      <w:bookmarkEnd w:id="2"/>
      <w:bookmarkEnd w:id="3"/>
      <w:r w:rsidR="00560D56" w:rsidRPr="00F91011">
        <w:rPr>
          <w:rFonts w:ascii="Book Antiqua" w:hAnsi="Book Antiqua"/>
          <w:lang w:val="es-ES_tradnl"/>
        </w:rPr>
        <w:t xml:space="preserve"> Educación de la Cámara de Representantes de Puerto Rico, realizar una investigación exhaustiva sobre todos los aspectos relacionados con </w:t>
      </w:r>
      <w:r w:rsidR="00560D56" w:rsidRPr="00F91011">
        <w:rPr>
          <w:rFonts w:ascii="Book Antiqua" w:hAnsi="Book Antiqua"/>
          <w:bCs/>
          <w:iCs/>
          <w:lang w:val="es-ES_tradnl"/>
        </w:rPr>
        <w:t xml:space="preserve">la violencia escolar en los planteles educativos de nuestra Isla, así como sobre incidentes de violencia que ocurran fuera de los planteles y que involucren a estudiantes; incluyendo evaluar </w:t>
      </w:r>
      <w:r w:rsidR="00560D56" w:rsidRPr="00F91011">
        <w:rPr>
          <w:rFonts w:ascii="Book Antiqua" w:hAnsi="Book Antiqua"/>
          <w:lang w:val="es-ES_tradnl"/>
        </w:rPr>
        <w:t xml:space="preserve">la necesidad de establecer programas estructurados de relaciones humanas y formación en valores </w:t>
      </w:r>
      <w:r w:rsidR="00560D56" w:rsidRPr="00F91011">
        <w:rPr>
          <w:rFonts w:ascii="Book Antiqua" w:hAnsi="Book Antiqua"/>
          <w:bCs/>
          <w:iCs/>
          <w:lang w:val="es-ES_tradnl"/>
        </w:rPr>
        <w:t>en las escuelas públicas</w:t>
      </w:r>
      <w:r w:rsidR="00560D56" w:rsidRPr="00F91011">
        <w:rPr>
          <w:rFonts w:ascii="Book Antiqua" w:hAnsi="Book Antiqua"/>
          <w:lang w:val="es-ES_tradnl"/>
        </w:rPr>
        <w:t xml:space="preserve">; y para otros fines relacionados. </w:t>
      </w:r>
      <w:r w:rsidR="00FA5F29" w:rsidRPr="00F9101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F9101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9101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9101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9101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C5BBBE0" w14:textId="485C6B52" w:rsidR="00F91011" w:rsidRPr="00F91011" w:rsidRDefault="00CC4336" w:rsidP="00F91011">
      <w:pPr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eastAsiaTheme="minorHAnsi" w:hAnsi="Book Antiqua"/>
          <w:lang w:val="es-ES_tradnl"/>
        </w:rPr>
        <w:t xml:space="preserve">     </w:t>
      </w:r>
      <w:r w:rsidR="00DE02EB" w:rsidRPr="00F91011">
        <w:rPr>
          <w:rFonts w:ascii="Book Antiqua" w:hAnsi="Book Antiqua"/>
          <w:lang w:val="es-ES_tradnl"/>
        </w:rPr>
        <w:t>La</w:t>
      </w:r>
      <w:r w:rsidR="00194744" w:rsidRPr="00F91011">
        <w:rPr>
          <w:rFonts w:ascii="Book Antiqua" w:hAnsi="Book Antiqua"/>
          <w:lang w:val="es-ES_tradnl"/>
        </w:rPr>
        <w:t xml:space="preserve"> Resolución de la Cámara Núm.</w:t>
      </w:r>
      <w:r w:rsidR="00560D56" w:rsidRPr="00F91011">
        <w:rPr>
          <w:rFonts w:ascii="Book Antiqua" w:hAnsi="Book Antiqua"/>
          <w:lang w:val="es-ES_tradnl"/>
        </w:rPr>
        <w:t xml:space="preserve"> 409 </w:t>
      </w:r>
      <w:r w:rsidR="00DF3E6F" w:rsidRPr="00F91011">
        <w:rPr>
          <w:rFonts w:ascii="Book Antiqua" w:hAnsi="Book Antiqua"/>
          <w:lang w:val="es-ES_tradnl"/>
        </w:rPr>
        <w:t>tiene el propósito de realizar una</w:t>
      </w:r>
      <w:r w:rsidR="00F91011" w:rsidRPr="00F91011">
        <w:rPr>
          <w:rFonts w:ascii="Book Antiqua" w:hAnsi="Book Antiqua"/>
          <w:lang w:val="es-ES_tradnl"/>
        </w:rPr>
        <w:t xml:space="preserve"> investigación exhaustiva sobre la situación de violencia escolar en Puerto Rico, tanto en los planteles del sistema público como en incidentes relacionados que ocurren fuera de los mismos y que involucran a estudiantes. La medida surge ante diversos sucesos recientes que han generado preocupación en la comunidad escolar y en la opinión pública, destacándose la importancia de atender el ambiente de convivencia, la seguridad de la población estudiantil y la estabilidad de los espacios educativos.</w:t>
      </w:r>
    </w:p>
    <w:p w14:paraId="0FF081B0" w14:textId="77777777" w:rsidR="00F91011" w:rsidRPr="00F91011" w:rsidRDefault="00F91011" w:rsidP="00F91011">
      <w:pPr>
        <w:jc w:val="both"/>
        <w:rPr>
          <w:rFonts w:ascii="Book Antiqua" w:hAnsi="Book Antiqua"/>
          <w:lang w:val="es-ES_tradnl"/>
        </w:rPr>
      </w:pPr>
    </w:p>
    <w:p w14:paraId="26436299" w14:textId="18ABFB6E" w:rsidR="00F91011" w:rsidRPr="00F91011" w:rsidRDefault="00F91011" w:rsidP="00F91011">
      <w:pPr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/>
          <w:lang w:val="es-ES_tradnl"/>
        </w:rPr>
        <w:lastRenderedPageBreak/>
        <w:t xml:space="preserve">     En la Exposición de Motivos se exponen varios incidentes que ilustran esta problemática y evidencian la necesidad de evaluar los protocolos, estrategias y recursos existentes para prevenir o responder a episodios de violencia escolar. La medida plantea además la posibilidad de examinar la pertinencia de programas de relaciones humanas y formación en valores, como herramientas para fomentar el desarrollo integral del estudiantado y promover entornos educativos seguros.</w:t>
      </w:r>
    </w:p>
    <w:p w14:paraId="5B7EC542" w14:textId="77777777" w:rsidR="00F91011" w:rsidRPr="00F91011" w:rsidRDefault="00F91011" w:rsidP="00F91011">
      <w:pPr>
        <w:jc w:val="both"/>
        <w:rPr>
          <w:rFonts w:ascii="Book Antiqua" w:hAnsi="Book Antiqua"/>
          <w:lang w:val="es-ES_tradnl"/>
        </w:rPr>
      </w:pPr>
    </w:p>
    <w:p w14:paraId="05E78832" w14:textId="13EDCA54" w:rsidR="00DF3E6F" w:rsidRPr="00F91011" w:rsidRDefault="00F91011" w:rsidP="00DF3E6F">
      <w:pPr>
        <w:jc w:val="both"/>
        <w:rPr>
          <w:rFonts w:ascii="Book Antiqua" w:hAnsi="Book Antiqua"/>
          <w:lang w:val="es-ES_tradnl"/>
        </w:rPr>
      </w:pPr>
      <w:r w:rsidRPr="00F91011">
        <w:rPr>
          <w:rFonts w:ascii="Book Antiqua" w:hAnsi="Book Antiqua"/>
          <w:lang w:val="es-ES_tradnl"/>
        </w:rPr>
        <w:t xml:space="preserve">     Esta Comisión, conforme a sus funciones reglamentarias, limita su evaluación a los aspectos formales de la medida y no emite expresiones sobre los hallazgos o determinaciones que puedan surgir del estudio que lleve a cabo la Comisión de Educación. No obstante, se reconoce que la medida cumple con los requisitos constitucionales y reglamentarios para su aprobación.</w:t>
      </w:r>
    </w:p>
    <w:p w14:paraId="7645A4CC" w14:textId="77777777" w:rsidR="006150BB" w:rsidRPr="00F91011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9101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A6256F1" w:rsidR="001A02E8" w:rsidRPr="00F91011" w:rsidRDefault="00F91011" w:rsidP="00F9101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91011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F91011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F91011">
        <w:rPr>
          <w:rFonts w:ascii="Book Antiqua" w:hAnsi="Book Antiqua"/>
          <w:sz w:val="24"/>
          <w:szCs w:val="24"/>
          <w:lang w:val="es-ES_tradnl"/>
        </w:rPr>
        <w:t>a Resolución de la Cámara 409</w:t>
      </w:r>
      <w:r w:rsidR="001A02E8" w:rsidRPr="00F91011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F91011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F91011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F91011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F91011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F91011">
        <w:rPr>
          <w:rFonts w:ascii="Book Antiqua" w:hAnsi="Book Antiqua"/>
          <w:lang w:val="es-ES_tradnl"/>
        </w:rPr>
        <w:t xml:space="preserve">    </w:t>
      </w:r>
    </w:p>
    <w:p w14:paraId="4F07E142" w14:textId="77777777" w:rsidR="003E29B3" w:rsidRPr="00F91011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F91011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F91011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F9101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F9101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91011">
        <w:rPr>
          <w:rFonts w:ascii="Book Antiqua" w:hAnsi="Book Antiqua" w:cs="Tahoma"/>
          <w:lang w:val="es-ES_tradnl"/>
        </w:rPr>
        <w:br/>
        <w:t>Presidente</w:t>
      </w:r>
      <w:r w:rsidRPr="00F9101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F9101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D9F58" w14:textId="77777777" w:rsidR="009700F3" w:rsidRDefault="009700F3" w:rsidP="00614C2C">
      <w:r>
        <w:separator/>
      </w:r>
    </w:p>
  </w:endnote>
  <w:endnote w:type="continuationSeparator" w:id="0">
    <w:p w14:paraId="5963C97C" w14:textId="77777777" w:rsidR="009700F3" w:rsidRDefault="009700F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F91011" w:rsidRDefault="00F910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F91011" w:rsidRDefault="00F91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01EAE" w14:textId="77777777" w:rsidR="009700F3" w:rsidRDefault="009700F3" w:rsidP="00614C2C">
      <w:r>
        <w:separator/>
      </w:r>
    </w:p>
  </w:footnote>
  <w:footnote w:type="continuationSeparator" w:id="0">
    <w:p w14:paraId="09A7D51B" w14:textId="77777777" w:rsidR="009700F3" w:rsidRDefault="009700F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994668">
    <w:abstractNumId w:val="6"/>
  </w:num>
  <w:num w:numId="2" w16cid:durableId="657616999">
    <w:abstractNumId w:val="12"/>
  </w:num>
  <w:num w:numId="3" w16cid:durableId="334723922">
    <w:abstractNumId w:val="3"/>
  </w:num>
  <w:num w:numId="4" w16cid:durableId="202518609">
    <w:abstractNumId w:val="1"/>
  </w:num>
  <w:num w:numId="5" w16cid:durableId="1303655494">
    <w:abstractNumId w:val="7"/>
  </w:num>
  <w:num w:numId="6" w16cid:durableId="1978535697">
    <w:abstractNumId w:val="4"/>
  </w:num>
  <w:num w:numId="7" w16cid:durableId="1217165359">
    <w:abstractNumId w:val="5"/>
  </w:num>
  <w:num w:numId="8" w16cid:durableId="306278145">
    <w:abstractNumId w:val="8"/>
  </w:num>
  <w:num w:numId="9" w16cid:durableId="1543707318">
    <w:abstractNumId w:val="9"/>
  </w:num>
  <w:num w:numId="10" w16cid:durableId="1452238080">
    <w:abstractNumId w:val="0"/>
  </w:num>
  <w:num w:numId="11" w16cid:durableId="822046263">
    <w:abstractNumId w:val="2"/>
  </w:num>
  <w:num w:numId="12" w16cid:durableId="1557205105">
    <w:abstractNumId w:val="11"/>
  </w:num>
  <w:num w:numId="13" w16cid:durableId="8970889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1F2FFF"/>
    <w:rsid w:val="00220B04"/>
    <w:rsid w:val="00224DE4"/>
    <w:rsid w:val="002252A6"/>
    <w:rsid w:val="002345C3"/>
    <w:rsid w:val="0023528E"/>
    <w:rsid w:val="00247790"/>
    <w:rsid w:val="002670C1"/>
    <w:rsid w:val="00272823"/>
    <w:rsid w:val="00274F24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60D56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51703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00F3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26DD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30D10"/>
    <w:rsid w:val="00D42962"/>
    <w:rsid w:val="00D73B0E"/>
    <w:rsid w:val="00D77659"/>
    <w:rsid w:val="00DA233D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1185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91011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72E0102-84C8-4F6A-8A86-949BDC73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2025-11-20T14:21:00Z</cp:lastPrinted>
  <dcterms:created xsi:type="dcterms:W3CDTF">2025-11-19T20:36:00Z</dcterms:created>
  <dcterms:modified xsi:type="dcterms:W3CDTF">2025-12-01T17:28:00Z</dcterms:modified>
</cp:coreProperties>
</file>