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0D126151"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r>
      <w:r w:rsidR="001757A2">
        <w:rPr>
          <w:rFonts w:ascii="Book Antiqua" w:hAnsi="Book Antiqua"/>
          <w:lang w:val="es-ES_tradnl"/>
        </w:rPr>
        <w:t>2</w:t>
      </w:r>
      <w:r>
        <w:rPr>
          <w:rFonts w:ascii="Book Antiqua" w:hAnsi="Book Antiqua"/>
          <w:lang w:val="es-ES_tradnl"/>
        </w:rPr>
        <w:t xml:space="preserve"> </w:t>
      </w:r>
      <w:r w:rsidR="001757A2">
        <w:rPr>
          <w:rFonts w:ascii="Book Antiqua" w:hAnsi="Book Antiqua"/>
          <w:vertAlign w:val="superscript"/>
          <w:lang w:val="es-ES_tradnl"/>
        </w:rPr>
        <w:t>da</w:t>
      </w:r>
      <w:r>
        <w:rPr>
          <w:rFonts w:ascii="Book Antiqua" w:hAnsi="Book Antiqua"/>
          <w:vertAlign w:val="superscript"/>
          <w:lang w:val="es-ES_tradnl"/>
        </w:rPr>
        <w:t>.</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21DFF493" w:rsidR="000F6729"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 xml:space="preserve">P. del S. </w:t>
      </w:r>
      <w:r w:rsidR="00B45B33">
        <w:rPr>
          <w:rFonts w:ascii="Book Antiqua" w:hAnsi="Book Antiqua"/>
          <w:b/>
          <w:sz w:val="52"/>
          <w:szCs w:val="52"/>
          <w:lang w:val="es-ES_tradnl"/>
        </w:rPr>
        <w:t>702</w:t>
      </w:r>
    </w:p>
    <w:p w14:paraId="4257DA47" w14:textId="7F37C978" w:rsidR="00365E0C" w:rsidRPr="00365E0C" w:rsidRDefault="00E12FBD" w:rsidP="000F6729">
      <w:pPr>
        <w:spacing w:line="360" w:lineRule="auto"/>
        <w:jc w:val="center"/>
        <w:rPr>
          <w:rFonts w:ascii="Book Antiqua" w:hAnsi="Book Antiqua"/>
          <w:b/>
          <w:sz w:val="28"/>
          <w:szCs w:val="28"/>
          <w:lang w:val="es-ES_tradnl"/>
        </w:rPr>
      </w:pPr>
      <w:r>
        <w:rPr>
          <w:rFonts w:ascii="Book Antiqua" w:hAnsi="Book Antiqua"/>
          <w:b/>
          <w:sz w:val="28"/>
          <w:szCs w:val="28"/>
          <w:lang w:val="es-ES_tradnl"/>
        </w:rPr>
        <w:t xml:space="preserve">INFORME </w:t>
      </w:r>
      <w:r w:rsidR="00B45B33">
        <w:rPr>
          <w:rFonts w:ascii="Book Antiqua" w:hAnsi="Book Antiqua"/>
          <w:b/>
          <w:sz w:val="28"/>
          <w:szCs w:val="28"/>
          <w:lang w:val="es-ES_tradnl"/>
        </w:rPr>
        <w:t>NEGATIVO</w:t>
      </w:r>
    </w:p>
    <w:p w14:paraId="77734161" w14:textId="5D89833D" w:rsidR="000F6729" w:rsidRPr="007E538D" w:rsidRDefault="000F2A10" w:rsidP="007E538D">
      <w:pPr>
        <w:spacing w:line="360" w:lineRule="auto"/>
        <w:jc w:val="center"/>
        <w:rPr>
          <w:rFonts w:ascii="Book Antiqua" w:hAnsi="Book Antiqua"/>
          <w:i/>
          <w:szCs w:val="24"/>
          <w:lang w:val="es-419"/>
        </w:rPr>
      </w:pPr>
      <w:r>
        <w:rPr>
          <w:rFonts w:ascii="Book Antiqua" w:hAnsi="Book Antiqua"/>
          <w:lang w:val="es-ES_tradnl"/>
        </w:rPr>
        <w:t xml:space="preserve">31 </w:t>
      </w:r>
      <w:r w:rsidR="00DE2902">
        <w:rPr>
          <w:rFonts w:ascii="Book Antiqua" w:hAnsi="Book Antiqua"/>
          <w:lang w:val="es-ES_tradnl"/>
        </w:rPr>
        <w:t xml:space="preserve">de </w:t>
      </w:r>
      <w:r w:rsidR="00B45B33">
        <w:rPr>
          <w:rFonts w:ascii="Book Antiqua" w:hAnsi="Book Antiqua"/>
          <w:lang w:val="es-ES_tradnl"/>
        </w:rPr>
        <w:t>octubre</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0BD707BD" w:rsidR="001D401B" w:rsidRPr="00F1366C"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F1366C">
        <w:rPr>
          <w:rFonts w:ascii="Book Antiqua" w:hAnsi="Book Antiqua"/>
          <w:bCs/>
          <w:szCs w:val="24"/>
          <w:lang w:val="es-ES_tradnl"/>
        </w:rPr>
        <w:t xml:space="preserve">La Comisión de </w:t>
      </w:r>
      <w:r w:rsidR="00BB2EDB" w:rsidRPr="00F1366C">
        <w:rPr>
          <w:rFonts w:ascii="Book Antiqua" w:hAnsi="Book Antiqua"/>
          <w:bCs/>
          <w:szCs w:val="24"/>
          <w:lang w:val="es-ES_tradnl"/>
        </w:rPr>
        <w:t xml:space="preserve">Educación, Arte y Cultura </w:t>
      </w:r>
      <w:r w:rsidR="00DE2902" w:rsidRPr="00F1366C">
        <w:rPr>
          <w:rFonts w:ascii="Book Antiqua" w:hAnsi="Book Antiqua"/>
          <w:bCs/>
          <w:szCs w:val="24"/>
          <w:lang w:val="es-ES_tradnl"/>
        </w:rPr>
        <w:t>del Senado de Puerto Rico, previo estudio y consideración</w:t>
      </w:r>
      <w:r w:rsidR="006A6960" w:rsidRPr="00F1366C">
        <w:rPr>
          <w:rFonts w:ascii="Book Antiqua" w:hAnsi="Book Antiqua"/>
          <w:bCs/>
          <w:szCs w:val="24"/>
          <w:lang w:val="es-ES_tradnl"/>
        </w:rPr>
        <w:t xml:space="preserve"> del Proyecto del Senado </w:t>
      </w:r>
      <w:r w:rsidR="00EA356A">
        <w:rPr>
          <w:rFonts w:ascii="Book Antiqua" w:hAnsi="Book Antiqua"/>
          <w:bCs/>
          <w:szCs w:val="24"/>
          <w:lang w:val="es-ES_tradnl"/>
        </w:rPr>
        <w:t>702</w:t>
      </w:r>
      <w:r w:rsidR="00DE2902" w:rsidRPr="00F1366C">
        <w:rPr>
          <w:rFonts w:ascii="Book Antiqua" w:hAnsi="Book Antiqua"/>
          <w:bCs/>
          <w:szCs w:val="24"/>
          <w:lang w:val="es-ES_tradnl"/>
        </w:rPr>
        <w:t>,</w:t>
      </w:r>
      <w:r w:rsidR="006A6960" w:rsidRPr="00F1366C">
        <w:rPr>
          <w:rFonts w:ascii="Book Antiqua" w:hAnsi="Book Antiqua"/>
          <w:bCs/>
          <w:szCs w:val="24"/>
          <w:lang w:val="es-ES_tradnl"/>
        </w:rPr>
        <w:t xml:space="preserve"> </w:t>
      </w:r>
      <w:r w:rsidR="0095313E" w:rsidRPr="0048634D">
        <w:rPr>
          <w:rFonts w:ascii="Book Antiqua" w:hAnsi="Book Antiqua"/>
          <w:b/>
          <w:szCs w:val="24"/>
          <w:lang w:val="es-ES_tradnl"/>
        </w:rPr>
        <w:t>n</w:t>
      </w:r>
      <w:r w:rsidR="008F0935" w:rsidRPr="0048634D">
        <w:rPr>
          <w:rFonts w:ascii="Book Antiqua" w:hAnsi="Book Antiqua"/>
          <w:b/>
          <w:szCs w:val="24"/>
          <w:lang w:val="es-ES_tradnl"/>
        </w:rPr>
        <w:t>o recomienda</w:t>
      </w:r>
      <w:r w:rsidR="005F2F27">
        <w:rPr>
          <w:rFonts w:ascii="Book Antiqua" w:hAnsi="Book Antiqua"/>
          <w:bCs/>
          <w:szCs w:val="24"/>
          <w:lang w:val="es-ES_tradnl"/>
        </w:rPr>
        <w:t xml:space="preserve"> </w:t>
      </w:r>
      <w:r w:rsidR="0095313E">
        <w:rPr>
          <w:rFonts w:ascii="Book Antiqua" w:hAnsi="Book Antiqua"/>
          <w:bCs/>
          <w:szCs w:val="24"/>
          <w:lang w:val="es-ES_tradnl"/>
        </w:rPr>
        <w:t>la aprobación de esta medida</w:t>
      </w:r>
      <w:r w:rsidR="00EA356A">
        <w:rPr>
          <w:rFonts w:ascii="Book Antiqua" w:hAnsi="Book Antiqua"/>
          <w:bCs/>
          <w:szCs w:val="24"/>
          <w:lang w:val="es-ES_tradnl"/>
        </w:rPr>
        <w:t>.</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Pr="00B520C0" w:rsidRDefault="006A6960" w:rsidP="00DE2902">
      <w:pPr>
        <w:ind w:firstLine="540"/>
        <w:jc w:val="center"/>
        <w:rPr>
          <w:rFonts w:ascii="Book Antiqua" w:hAnsi="Book Antiqua"/>
          <w:b/>
          <w:szCs w:val="24"/>
          <w:lang w:val="es-ES_tradnl"/>
        </w:rPr>
      </w:pPr>
    </w:p>
    <w:p w14:paraId="57666028" w14:textId="58B3A9B3" w:rsidR="00C14E38" w:rsidRPr="00B520C0" w:rsidRDefault="00B5351A" w:rsidP="00B5351A">
      <w:pPr>
        <w:ind w:firstLine="540"/>
        <w:jc w:val="both"/>
        <w:rPr>
          <w:rFonts w:ascii="Book Antiqua" w:hAnsi="Book Antiqua"/>
          <w:bCs/>
          <w:szCs w:val="24"/>
          <w:lang w:val="es-ES_tradnl"/>
        </w:rPr>
      </w:pPr>
      <w:r w:rsidRPr="00B520C0">
        <w:rPr>
          <w:rFonts w:ascii="Book Antiqua" w:hAnsi="Book Antiqua"/>
          <w:bCs/>
          <w:szCs w:val="24"/>
          <w:lang w:val="es-ES_tradnl"/>
        </w:rPr>
        <w:t xml:space="preserve">El Proyecto del Senado </w:t>
      </w:r>
      <w:r w:rsidR="00C14E38" w:rsidRPr="00B520C0">
        <w:rPr>
          <w:rFonts w:ascii="Book Antiqua" w:hAnsi="Book Antiqua"/>
          <w:bCs/>
          <w:szCs w:val="24"/>
          <w:lang w:val="es-ES_tradnl"/>
        </w:rPr>
        <w:t>702</w:t>
      </w:r>
      <w:r w:rsidRPr="00B520C0">
        <w:rPr>
          <w:rFonts w:ascii="Book Antiqua" w:hAnsi="Book Antiqua"/>
          <w:bCs/>
          <w:szCs w:val="24"/>
          <w:lang w:val="es-ES_tradnl"/>
        </w:rPr>
        <w:t xml:space="preserve"> tiene como propósito </w:t>
      </w:r>
      <w:r w:rsidR="00B520C0" w:rsidRPr="00B520C0">
        <w:rPr>
          <w:rFonts w:ascii="Book Antiqua" w:hAnsi="Book Antiqua"/>
          <w:bCs/>
          <w:szCs w:val="24"/>
          <w:lang w:val="es-ES_tradnl"/>
        </w:rPr>
        <w:t xml:space="preserve">de </w:t>
      </w:r>
      <w:r w:rsidR="00746F24" w:rsidRPr="00B520C0">
        <w:rPr>
          <w:rFonts w:ascii="Book Antiqua" w:hAnsi="Book Antiqua" w:cs="Arial"/>
          <w:szCs w:val="24"/>
          <w:lang w:val="es-ES_tradnl"/>
        </w:rPr>
        <w:t>añadir un nuevo inciso (t) al Artículo 9.01 de la Ley 85-2018, según enmendada, conocida como la “Ley de Reforma Educativa de Puerto Rico”, a los fines de establecer como uno de los derechos de los estudiantes el derecho a no ser expuesto en redes sociales o medios de difusión pública mediante fotos o videos, por cualquier persona sin el consentimiento expreso del padre, madre o tutor.</w:t>
      </w:r>
    </w:p>
    <w:p w14:paraId="6AF2CC7E" w14:textId="70E03F79" w:rsidR="00816D27" w:rsidRPr="00B5351A" w:rsidRDefault="00816D27" w:rsidP="00816D27">
      <w:pPr>
        <w:ind w:firstLine="540"/>
        <w:jc w:val="both"/>
        <w:rPr>
          <w:rFonts w:ascii="Book Antiqua" w:hAnsi="Book Antiqua"/>
          <w:bCs/>
          <w:szCs w:val="24"/>
          <w:lang w:val="es-ES_tradnl"/>
        </w:rPr>
      </w:pPr>
    </w:p>
    <w:p w14:paraId="2083541B" w14:textId="7F9BFFB2" w:rsidR="0072499D" w:rsidRPr="00637621" w:rsidRDefault="0072499D" w:rsidP="0072499D">
      <w:pPr>
        <w:ind w:firstLine="540"/>
        <w:jc w:val="both"/>
        <w:rPr>
          <w:rFonts w:ascii="Book Antiqua" w:hAnsi="Book Antiqua"/>
          <w:bCs/>
          <w:lang w:val="es-PR"/>
        </w:rPr>
      </w:pPr>
    </w:p>
    <w:p w14:paraId="1A9F8796" w14:textId="42E12D17"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6168382D" w14:textId="0137CBBE" w:rsidR="006C125D" w:rsidRDefault="006C125D" w:rsidP="006C125D">
      <w:pPr>
        <w:ind w:firstLine="720"/>
        <w:jc w:val="both"/>
        <w:rPr>
          <w:rFonts w:ascii="Book Antiqua" w:hAnsi="Book Antiqua"/>
          <w:iCs/>
          <w:spacing w:val="-3"/>
          <w:szCs w:val="24"/>
          <w:lang w:val="es-ES_tradnl"/>
        </w:rPr>
      </w:pPr>
      <w:r w:rsidRPr="006C125D">
        <w:rPr>
          <w:rFonts w:ascii="Book Antiqua" w:hAnsi="Book Antiqua"/>
          <w:iCs/>
          <w:spacing w:val="-3"/>
          <w:szCs w:val="24"/>
          <w:lang w:val="es-ES_tradnl"/>
        </w:rPr>
        <w:t xml:space="preserve">El Proyecto del Senado 702 busca fortalecer la protección de los derechos fundamentales de los estudiantes del sistema público de enseñanza, al enmendar la Ley Núm. 85-2018, según enmendada, conocida como la </w:t>
      </w:r>
      <w:r w:rsidRPr="006C125D">
        <w:rPr>
          <w:rFonts w:ascii="Book Antiqua" w:hAnsi="Book Antiqua"/>
          <w:i/>
          <w:iCs/>
          <w:spacing w:val="-3"/>
          <w:szCs w:val="24"/>
          <w:lang w:val="es-ES_tradnl"/>
        </w:rPr>
        <w:t>“Ley de Reforma Educativa de Puerto Rico”</w:t>
      </w:r>
      <w:r w:rsidRPr="006C125D">
        <w:rPr>
          <w:rFonts w:ascii="Book Antiqua" w:hAnsi="Book Antiqua"/>
          <w:iCs/>
          <w:spacing w:val="-3"/>
          <w:szCs w:val="24"/>
          <w:lang w:val="es-ES_tradnl"/>
        </w:rPr>
        <w:t xml:space="preserve">. La propuesta dispone añadir un nuevo inciso (t) al Artículo 9.01, que recoge los derechos de los estudiantes, con el propósito de reconocer expresamente el derecho a no ser expuestos en redes sociales o medios de difusión pública mediante fotografías o videos, sin </w:t>
      </w:r>
      <w:r w:rsidRPr="006C125D">
        <w:rPr>
          <w:rFonts w:ascii="Book Antiqua" w:hAnsi="Book Antiqua"/>
          <w:iCs/>
          <w:spacing w:val="-3"/>
          <w:szCs w:val="24"/>
          <w:lang w:val="es-ES_tradnl"/>
        </w:rPr>
        <w:lastRenderedPageBreak/>
        <w:t>el consentimiento previo y expreso del padre, madre o tutor, o del propio estudiante cuando sea mayor de edad.</w:t>
      </w:r>
    </w:p>
    <w:p w14:paraId="5CF4CF54" w14:textId="77777777" w:rsidR="006C125D" w:rsidRPr="006C125D" w:rsidRDefault="006C125D" w:rsidP="006C125D">
      <w:pPr>
        <w:ind w:firstLine="720"/>
        <w:jc w:val="both"/>
        <w:rPr>
          <w:rFonts w:ascii="Book Antiqua" w:hAnsi="Book Antiqua"/>
          <w:iCs/>
          <w:spacing w:val="-3"/>
          <w:szCs w:val="24"/>
          <w:lang w:val="es-ES_tradnl"/>
        </w:rPr>
      </w:pPr>
    </w:p>
    <w:p w14:paraId="763FEEC3" w14:textId="77777777" w:rsidR="006C125D" w:rsidRDefault="006C125D" w:rsidP="004D60EC">
      <w:pPr>
        <w:ind w:firstLine="720"/>
        <w:jc w:val="both"/>
        <w:rPr>
          <w:rFonts w:ascii="Book Antiqua" w:hAnsi="Book Antiqua"/>
          <w:iCs/>
          <w:spacing w:val="-3"/>
          <w:szCs w:val="24"/>
          <w:lang w:val="es-ES_tradnl"/>
        </w:rPr>
      </w:pPr>
      <w:r w:rsidRPr="006C125D">
        <w:rPr>
          <w:rFonts w:ascii="Book Antiqua" w:hAnsi="Book Antiqua"/>
          <w:iCs/>
          <w:spacing w:val="-3"/>
          <w:szCs w:val="24"/>
          <w:lang w:val="es-ES_tradnl"/>
        </w:rPr>
        <w:t>La medida responde a una realidad contemporánea en la que el uso masivo de dispositivos móviles y plataformas digitales ha transformado la forma en que se comparte información y se difunden imágenes en los entornos escolares. Esta práctica, aunque común, puede derivar en la exposición indebida de menores, afectando su dignidad, privacidad y seguridad emocional. En este contexto, la legislación propuesta busca establecer un marco normativo claro que delimite las responsabilidades dentro de la comunidad educativa y que garantice el respeto a la integridad de los estudiantes en todos los espacios del sistema educativo público.</w:t>
      </w:r>
    </w:p>
    <w:p w14:paraId="30F9B749" w14:textId="77777777" w:rsidR="004D60EC" w:rsidRDefault="004D60EC" w:rsidP="004D60EC">
      <w:pPr>
        <w:jc w:val="both"/>
        <w:rPr>
          <w:rFonts w:ascii="Book Antiqua" w:hAnsi="Book Antiqua"/>
          <w:iCs/>
          <w:spacing w:val="-3"/>
          <w:szCs w:val="24"/>
          <w:lang w:val="es-ES_tradnl"/>
        </w:rPr>
      </w:pPr>
    </w:p>
    <w:p w14:paraId="25DEC002" w14:textId="34E2F434" w:rsidR="004D60EC" w:rsidRPr="004D60EC" w:rsidRDefault="004D60EC" w:rsidP="004D60EC">
      <w:pPr>
        <w:ind w:firstLine="720"/>
        <w:jc w:val="both"/>
        <w:rPr>
          <w:rFonts w:ascii="Book Antiqua" w:hAnsi="Book Antiqua"/>
          <w:iCs/>
          <w:spacing w:val="-3"/>
          <w:szCs w:val="24"/>
          <w:lang w:val="es-PR"/>
        </w:rPr>
      </w:pPr>
      <w:r>
        <w:rPr>
          <w:rFonts w:ascii="Book Antiqua" w:hAnsi="Book Antiqua"/>
          <w:iCs/>
          <w:spacing w:val="-3"/>
          <w:szCs w:val="24"/>
          <w:lang w:val="es-PR"/>
        </w:rPr>
        <w:t xml:space="preserve">La medida, </w:t>
      </w:r>
      <w:r w:rsidRPr="004D60EC">
        <w:rPr>
          <w:rFonts w:ascii="Book Antiqua" w:hAnsi="Book Antiqua"/>
          <w:iCs/>
          <w:spacing w:val="-3"/>
          <w:szCs w:val="24"/>
          <w:lang w:val="es-PR"/>
        </w:rPr>
        <w:t xml:space="preserve">aunque persigue un fin legítimo y de alto valor social, replica disposiciones ya atendidas por el marco normativo vigente. En primer lugar, la Carta Circular Núm. 024-2022-2023, emitida el 12 de enero de 2023, establece la Política Pública sobre Grabaciones en los Planteles Escolares, la cual dispone expresamente que las escuelas públicas no constituyen foros públicos y, por tanto, prohíbe la toma o difusión de imágenes y videos de estudiantes, maestros o personal escolar </w:t>
      </w:r>
      <w:r w:rsidRPr="004D60EC">
        <w:rPr>
          <w:rFonts w:ascii="Book Antiqua" w:hAnsi="Book Antiqua"/>
          <w:b/>
          <w:bCs/>
          <w:iCs/>
          <w:spacing w:val="-3"/>
          <w:szCs w:val="24"/>
          <w:lang w:val="es-PR"/>
        </w:rPr>
        <w:t>sin el consentimiento previo y escrito de las partes involucradas</w:t>
      </w:r>
      <w:r w:rsidRPr="004D60EC">
        <w:rPr>
          <w:rFonts w:ascii="Book Antiqua" w:hAnsi="Book Antiqua"/>
          <w:iCs/>
          <w:spacing w:val="-3"/>
          <w:szCs w:val="24"/>
          <w:lang w:val="es-PR"/>
        </w:rPr>
        <w:t>. Esta política, fundamentada en la Ley Núm. 85-2018</w:t>
      </w:r>
      <w:r>
        <w:rPr>
          <w:rFonts w:ascii="Book Antiqua" w:hAnsi="Book Antiqua"/>
          <w:iCs/>
          <w:spacing w:val="-3"/>
          <w:szCs w:val="24"/>
          <w:lang w:val="es-PR"/>
        </w:rPr>
        <w:t xml:space="preserve">, </w:t>
      </w:r>
      <w:r w:rsidRPr="004D60EC">
        <w:rPr>
          <w:rFonts w:ascii="Book Antiqua" w:hAnsi="Book Antiqua"/>
          <w:i/>
          <w:spacing w:val="-3"/>
          <w:szCs w:val="24"/>
          <w:lang w:val="es-PR"/>
        </w:rPr>
        <w:t>supra</w:t>
      </w:r>
      <w:r>
        <w:rPr>
          <w:rFonts w:ascii="Book Antiqua" w:hAnsi="Book Antiqua"/>
          <w:iCs/>
          <w:spacing w:val="-3"/>
          <w:szCs w:val="24"/>
          <w:lang w:val="es-PR"/>
        </w:rPr>
        <w:t>,</w:t>
      </w:r>
      <w:r w:rsidRPr="004D60EC">
        <w:rPr>
          <w:rFonts w:ascii="Book Antiqua" w:hAnsi="Book Antiqua"/>
          <w:iCs/>
          <w:spacing w:val="-3"/>
          <w:szCs w:val="24"/>
          <w:lang w:val="es-PR"/>
        </w:rPr>
        <w:t xml:space="preserve"> y en los principios constitucionales de dignidad, intimidad y seguridad personal, dispone además la utilización de formularios oficiales de consentimiento y relevo de responsabilidad, con el fin de garantizar la protección de los miembros de la comunidad escolar.</w:t>
      </w:r>
    </w:p>
    <w:p w14:paraId="41751E32" w14:textId="77777777" w:rsidR="004D60EC" w:rsidRDefault="004D60EC" w:rsidP="004D60EC">
      <w:pPr>
        <w:jc w:val="both"/>
        <w:rPr>
          <w:rFonts w:ascii="Book Antiqua" w:hAnsi="Book Antiqua"/>
          <w:iCs/>
          <w:spacing w:val="-3"/>
          <w:szCs w:val="24"/>
          <w:lang w:val="es-PR"/>
        </w:rPr>
      </w:pPr>
    </w:p>
    <w:p w14:paraId="6D78E045" w14:textId="49E0734D" w:rsidR="004D60EC" w:rsidRPr="004D60EC" w:rsidRDefault="004D60EC" w:rsidP="004D60EC">
      <w:pPr>
        <w:ind w:firstLine="720"/>
        <w:jc w:val="both"/>
        <w:rPr>
          <w:rFonts w:ascii="Book Antiqua" w:hAnsi="Book Antiqua"/>
          <w:iCs/>
          <w:spacing w:val="-3"/>
          <w:szCs w:val="24"/>
          <w:lang w:val="es-PR"/>
        </w:rPr>
      </w:pPr>
      <w:r w:rsidRPr="004D60EC">
        <w:rPr>
          <w:rFonts w:ascii="Book Antiqua" w:hAnsi="Book Antiqua"/>
          <w:iCs/>
          <w:spacing w:val="-3"/>
          <w:szCs w:val="24"/>
          <w:lang w:val="es-PR"/>
        </w:rPr>
        <w:t xml:space="preserve">De igual forma, el ordenamiento jurídico puertorriqueño ya reconoce este derecho mediante la Ley Núm. 139-2011, conocida como la “Ley del Derecho sobre la Propia Imagen”, que otorga a toda persona el derecho a controlar la reproducción, publicación y utilización de su imagen, prohibiendo su uso sin consentimiento previo para fines comerciales, mercantiles o publicitarios. Dicha legislación, de aplicación general, protege a todos los ciudadanos </w:t>
      </w:r>
      <w:r>
        <w:rPr>
          <w:rFonts w:ascii="Book Antiqua" w:hAnsi="Book Antiqua"/>
          <w:iCs/>
          <w:spacing w:val="-3"/>
          <w:szCs w:val="24"/>
          <w:lang w:val="es-PR"/>
        </w:rPr>
        <w:t>(</w:t>
      </w:r>
      <w:r w:rsidRPr="004D60EC">
        <w:rPr>
          <w:rFonts w:ascii="Book Antiqua" w:hAnsi="Book Antiqua"/>
          <w:iCs/>
          <w:spacing w:val="-3"/>
          <w:szCs w:val="24"/>
          <w:lang w:val="es-PR"/>
        </w:rPr>
        <w:t>incluyendo a los menores de edad</w:t>
      </w:r>
      <w:r>
        <w:rPr>
          <w:rFonts w:ascii="Book Antiqua" w:hAnsi="Book Antiqua"/>
          <w:iCs/>
          <w:spacing w:val="-3"/>
          <w:szCs w:val="24"/>
          <w:lang w:val="es-PR"/>
        </w:rPr>
        <w:t>)</w:t>
      </w:r>
      <w:r w:rsidRPr="004D60EC">
        <w:rPr>
          <w:rFonts w:ascii="Book Antiqua" w:hAnsi="Book Antiqua"/>
          <w:iCs/>
          <w:spacing w:val="-3"/>
          <w:szCs w:val="24"/>
          <w:lang w:val="es-PR"/>
        </w:rPr>
        <w:t xml:space="preserve"> frente a la utilización no consentida de su imagen, y dispone los remedios correspondientes en caso de violación a dicho derecho.</w:t>
      </w:r>
    </w:p>
    <w:p w14:paraId="33342E34" w14:textId="77777777" w:rsidR="004D60EC" w:rsidRDefault="004D60EC" w:rsidP="004D60EC">
      <w:pPr>
        <w:jc w:val="both"/>
        <w:rPr>
          <w:rFonts w:ascii="Book Antiqua" w:hAnsi="Book Antiqua"/>
          <w:iCs/>
          <w:spacing w:val="-3"/>
          <w:szCs w:val="24"/>
          <w:lang w:val="es-PR"/>
        </w:rPr>
      </w:pPr>
    </w:p>
    <w:p w14:paraId="5140A536" w14:textId="28E87C0E" w:rsidR="004D60EC" w:rsidRPr="004D60EC" w:rsidRDefault="004D60EC" w:rsidP="004D60EC">
      <w:pPr>
        <w:ind w:firstLine="720"/>
        <w:jc w:val="both"/>
        <w:rPr>
          <w:rFonts w:ascii="Book Antiqua" w:hAnsi="Book Antiqua"/>
          <w:iCs/>
          <w:spacing w:val="-3"/>
          <w:szCs w:val="24"/>
          <w:lang w:val="es-PR"/>
        </w:rPr>
      </w:pPr>
      <w:r w:rsidRPr="004D60EC">
        <w:rPr>
          <w:rFonts w:ascii="Book Antiqua" w:hAnsi="Book Antiqua"/>
          <w:iCs/>
          <w:spacing w:val="-3"/>
          <w:szCs w:val="24"/>
          <w:lang w:val="es-PR"/>
        </w:rPr>
        <w:t xml:space="preserve">En consecuencia, el propósito del Proyecto del Senado 702, si bien encomiable y alineado con el interés público de salvaguardar la dignidad del estudiantado, resulta en gran medida redundante con las disposiciones que ya rigen en el sistema educativo público. La intención legislativa de proteger la privacidad de los estudiantes y de evitar su exposición no autorizada en medios digitales ya se encuentra debidamente atendida mediante la política pública vigente del Departamento de Educación y el marco legal </w:t>
      </w:r>
      <w:r>
        <w:rPr>
          <w:rFonts w:ascii="Book Antiqua" w:hAnsi="Book Antiqua"/>
          <w:iCs/>
          <w:spacing w:val="-3"/>
          <w:szCs w:val="24"/>
          <w:lang w:val="es-PR"/>
        </w:rPr>
        <w:t>de la Isla</w:t>
      </w:r>
      <w:r w:rsidRPr="004D60EC">
        <w:rPr>
          <w:rFonts w:ascii="Book Antiqua" w:hAnsi="Book Antiqua"/>
          <w:iCs/>
          <w:spacing w:val="-3"/>
          <w:szCs w:val="24"/>
          <w:lang w:val="es-PR"/>
        </w:rPr>
        <w:t>.</w:t>
      </w:r>
    </w:p>
    <w:p w14:paraId="0A931047" w14:textId="77777777" w:rsidR="004D60EC" w:rsidRDefault="004D60EC" w:rsidP="004D60EC">
      <w:pPr>
        <w:jc w:val="both"/>
        <w:rPr>
          <w:rFonts w:ascii="Book Antiqua" w:hAnsi="Book Antiqua"/>
          <w:iCs/>
          <w:spacing w:val="-3"/>
          <w:szCs w:val="24"/>
          <w:lang w:val="es-PR"/>
        </w:rPr>
      </w:pPr>
    </w:p>
    <w:p w14:paraId="380EE30E" w14:textId="3971CDED" w:rsidR="004D60EC" w:rsidRPr="004D60EC" w:rsidRDefault="004D60EC" w:rsidP="004D60EC">
      <w:pPr>
        <w:ind w:firstLine="720"/>
        <w:jc w:val="both"/>
        <w:rPr>
          <w:rFonts w:ascii="Book Antiqua" w:hAnsi="Book Antiqua"/>
          <w:iCs/>
          <w:spacing w:val="-3"/>
          <w:szCs w:val="24"/>
          <w:lang w:val="es-PR"/>
        </w:rPr>
      </w:pPr>
      <w:r w:rsidRPr="004D60EC">
        <w:rPr>
          <w:rFonts w:ascii="Book Antiqua" w:hAnsi="Book Antiqua"/>
          <w:iCs/>
          <w:spacing w:val="-3"/>
          <w:szCs w:val="24"/>
          <w:lang w:val="es-PR"/>
        </w:rPr>
        <w:t xml:space="preserve">Así, aunque el proyecto reafirma un principio esencial (la protección de la imagen e intimidad de los menores), su aprobación no añade mecanismos nuevos ni corrige vacíos </w:t>
      </w:r>
      <w:r w:rsidRPr="004D60EC">
        <w:rPr>
          <w:rFonts w:ascii="Book Antiqua" w:hAnsi="Book Antiqua"/>
          <w:iCs/>
          <w:spacing w:val="-3"/>
          <w:szCs w:val="24"/>
          <w:lang w:val="es-PR"/>
        </w:rPr>
        <w:lastRenderedPageBreak/>
        <w:t>normativos, pues la materia ya se encuentra regulada con suficiente amplitud y claridad en la legislación y reglamentación existente. La verdadera necesidad, en este momento, radica en fortalecer la implementación, cumplimiento y orientación institucional sobre estas políticas, garantizando que cada escuela del sistema público de enseñanza las aplique de manera uniforme y efectiva, sin necesidad de establecer nuevas disposiciones legales</w:t>
      </w:r>
      <w:r>
        <w:rPr>
          <w:rFonts w:ascii="Book Antiqua" w:hAnsi="Book Antiqua"/>
          <w:iCs/>
          <w:spacing w:val="-3"/>
          <w:szCs w:val="24"/>
          <w:lang w:val="es-PR"/>
        </w:rPr>
        <w:t>.</w:t>
      </w:r>
    </w:p>
    <w:p w14:paraId="6B596C99" w14:textId="77777777" w:rsidR="004D60EC" w:rsidRPr="004D60EC" w:rsidRDefault="004D60EC" w:rsidP="008B279A">
      <w:pPr>
        <w:spacing w:line="360" w:lineRule="auto"/>
        <w:jc w:val="both"/>
        <w:rPr>
          <w:rFonts w:ascii="Book Antiqua" w:hAnsi="Book Antiqua"/>
          <w:iCs/>
          <w:spacing w:val="-3"/>
          <w:szCs w:val="24"/>
          <w:lang w:val="es-PR"/>
        </w:rPr>
      </w:pPr>
    </w:p>
    <w:p w14:paraId="6EB81C3D" w14:textId="594B3D65" w:rsidR="007F75BB" w:rsidRDefault="006C5F9B" w:rsidP="008B279A">
      <w:pPr>
        <w:spacing w:line="360" w:lineRule="auto"/>
        <w:jc w:val="both"/>
        <w:rPr>
          <w:rFonts w:ascii="Book Antiqua" w:hAnsi="Book Antiqua"/>
          <w:iCs/>
          <w:spacing w:val="-3"/>
          <w:szCs w:val="24"/>
          <w:lang w:val="es-ES_tradnl"/>
        </w:rPr>
      </w:pPr>
      <w:r w:rsidRPr="00B31419">
        <w:rPr>
          <w:rFonts w:ascii="Book Antiqua" w:hAnsi="Book Antiqua"/>
          <w:iCs/>
          <w:spacing w:val="-3"/>
          <w:szCs w:val="24"/>
          <w:lang w:val="es-ES_tradnl"/>
        </w:rPr>
        <w:tab/>
      </w:r>
    </w:p>
    <w:p w14:paraId="52037E3D" w14:textId="1A66A441"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6570FD26" w14:textId="1079F5DF" w:rsidR="00140F42" w:rsidRPr="00140F42" w:rsidRDefault="00391980" w:rsidP="00140F42">
      <w:pPr>
        <w:tabs>
          <w:tab w:val="left" w:pos="1440"/>
        </w:tabs>
        <w:jc w:val="both"/>
        <w:rPr>
          <w:rFonts w:ascii="Book Antiqua" w:hAnsi="Book Antiqua"/>
          <w:lang w:val="es-ES"/>
        </w:rPr>
      </w:pPr>
      <w:r>
        <w:rPr>
          <w:rFonts w:ascii="Book Antiqua" w:hAnsi="Book Antiqua"/>
          <w:b/>
          <w:bCs/>
          <w:szCs w:val="24"/>
          <w:lang w:val="es-ES"/>
        </w:rPr>
        <w:tab/>
      </w:r>
      <w:r w:rsidR="00F95679" w:rsidRPr="00140F42">
        <w:rPr>
          <w:rFonts w:ascii="Book Antiqua" w:hAnsi="Book Antiqua"/>
          <w:szCs w:val="24"/>
          <w:lang w:val="es-ES"/>
        </w:rPr>
        <w:t>L</w:t>
      </w:r>
      <w:r w:rsidRPr="00140F42">
        <w:rPr>
          <w:rFonts w:ascii="Book Antiqua" w:hAnsi="Book Antiqua"/>
          <w:szCs w:val="24"/>
          <w:lang w:val="es-ES"/>
        </w:rPr>
        <w:t>a Comisión de</w:t>
      </w:r>
      <w:r w:rsidR="00F95679" w:rsidRPr="00140F42">
        <w:rPr>
          <w:rFonts w:ascii="Book Antiqua" w:hAnsi="Book Antiqua"/>
          <w:szCs w:val="24"/>
          <w:lang w:val="es-ES"/>
        </w:rPr>
        <w:t xml:space="preserve"> Educación, Arte y Cultura del Senado de Puerto Rico, en adelante</w:t>
      </w:r>
      <w:r w:rsidRPr="00140F42">
        <w:rPr>
          <w:rFonts w:ascii="Book Antiqua" w:hAnsi="Book Antiqua"/>
          <w:szCs w:val="24"/>
          <w:lang w:val="es-ES"/>
        </w:rPr>
        <w:t xml:space="preserve">, </w:t>
      </w:r>
      <w:r w:rsidR="00F95679" w:rsidRPr="00140F42">
        <w:rPr>
          <w:rFonts w:ascii="Book Antiqua" w:hAnsi="Book Antiqua"/>
          <w:szCs w:val="24"/>
          <w:lang w:val="es-ES"/>
        </w:rPr>
        <w:t xml:space="preserve">Comisión, como parte de la evaluación y análisis del </w:t>
      </w:r>
      <w:r w:rsidRPr="00140F42">
        <w:rPr>
          <w:rFonts w:ascii="Book Antiqua" w:hAnsi="Book Antiqua"/>
          <w:szCs w:val="24"/>
          <w:lang w:val="es-ES"/>
        </w:rPr>
        <w:t xml:space="preserve">P. del S. </w:t>
      </w:r>
      <w:r w:rsidR="00512C45">
        <w:rPr>
          <w:rFonts w:ascii="Book Antiqua" w:hAnsi="Book Antiqua"/>
          <w:szCs w:val="24"/>
          <w:lang w:val="es-ES"/>
        </w:rPr>
        <w:t>702</w:t>
      </w:r>
      <w:r w:rsidR="00F95679" w:rsidRPr="00140F42">
        <w:rPr>
          <w:rFonts w:ascii="Book Antiqua" w:hAnsi="Book Antiqua"/>
          <w:szCs w:val="24"/>
          <w:lang w:val="es-ES"/>
        </w:rPr>
        <w:t>,</w:t>
      </w:r>
      <w:r w:rsidRPr="00140F42">
        <w:rPr>
          <w:rFonts w:ascii="Book Antiqua" w:hAnsi="Book Antiqua"/>
          <w:szCs w:val="24"/>
          <w:lang w:val="es-ES"/>
        </w:rPr>
        <w:t xml:space="preserve"> </w:t>
      </w:r>
      <w:r w:rsidR="00A56440" w:rsidRPr="00140F42">
        <w:rPr>
          <w:rFonts w:ascii="Book Antiqua" w:hAnsi="Book Antiqua"/>
          <w:szCs w:val="24"/>
          <w:lang w:val="es-ES"/>
        </w:rPr>
        <w:t>solicitó memoriales</w:t>
      </w:r>
      <w:r w:rsidR="00B9437F">
        <w:rPr>
          <w:rFonts w:ascii="Book Antiqua" w:hAnsi="Book Antiqua"/>
          <w:szCs w:val="24"/>
          <w:lang w:val="es-ES"/>
        </w:rPr>
        <w:t xml:space="preserve"> </w:t>
      </w:r>
      <w:r w:rsidR="00C94CE2">
        <w:rPr>
          <w:rFonts w:ascii="Book Antiqua" w:hAnsi="Book Antiqua"/>
          <w:szCs w:val="24"/>
          <w:lang w:val="es-ES"/>
        </w:rPr>
        <w:t>al</w:t>
      </w:r>
      <w:r w:rsidR="00A56440" w:rsidRPr="00140F42">
        <w:rPr>
          <w:rFonts w:ascii="Book Antiqua" w:hAnsi="Book Antiqua"/>
          <w:szCs w:val="24"/>
          <w:lang w:val="es-ES"/>
        </w:rPr>
        <w:t xml:space="preserve"> Departamento de Educación</w:t>
      </w:r>
      <w:r w:rsidR="007F59C1">
        <w:rPr>
          <w:rFonts w:ascii="Book Antiqua" w:hAnsi="Book Antiqua"/>
          <w:szCs w:val="24"/>
          <w:lang w:val="es-ES"/>
        </w:rPr>
        <w:t xml:space="preserve"> y </w:t>
      </w:r>
      <w:r w:rsidR="00867F28">
        <w:rPr>
          <w:rFonts w:ascii="Book Antiqua" w:hAnsi="Book Antiqua"/>
          <w:szCs w:val="24"/>
          <w:lang w:val="es-ES"/>
        </w:rPr>
        <w:t xml:space="preserve">al </w:t>
      </w:r>
      <w:r w:rsidR="00A56440" w:rsidRPr="00140F42">
        <w:rPr>
          <w:rFonts w:ascii="Book Antiqua" w:hAnsi="Book Antiqua"/>
          <w:szCs w:val="24"/>
          <w:lang w:val="es-ES"/>
        </w:rPr>
        <w:t xml:space="preserve">Departamento de </w:t>
      </w:r>
      <w:r w:rsidR="00BB6571">
        <w:rPr>
          <w:rFonts w:ascii="Book Antiqua" w:hAnsi="Book Antiqua"/>
          <w:szCs w:val="24"/>
          <w:lang w:val="es-ES"/>
        </w:rPr>
        <w:t>Justicia</w:t>
      </w:r>
      <w:r w:rsidR="00A56440" w:rsidRPr="00896132">
        <w:rPr>
          <w:rFonts w:ascii="Book Antiqua" w:hAnsi="Book Antiqua"/>
          <w:szCs w:val="24"/>
          <w:lang w:val="es-ES"/>
        </w:rPr>
        <w:t>.</w:t>
      </w:r>
      <w:r w:rsidR="00140F42" w:rsidRPr="00140F42">
        <w:rPr>
          <w:rFonts w:ascii="Book Antiqua" w:hAnsi="Book Antiqua"/>
          <w:szCs w:val="24"/>
          <w:lang w:val="es-ES"/>
        </w:rPr>
        <w:t xml:space="preserve"> </w:t>
      </w:r>
      <w:r w:rsidR="004E2F4B">
        <w:rPr>
          <w:rFonts w:ascii="Book Antiqua" w:hAnsi="Book Antiqua"/>
          <w:szCs w:val="24"/>
          <w:lang w:val="es-ES"/>
        </w:rPr>
        <w:t>Al momento de la redacción de este informe, habíamos recibido el memorial de</w:t>
      </w:r>
      <w:r w:rsidR="00F432D5">
        <w:rPr>
          <w:rFonts w:ascii="Book Antiqua" w:hAnsi="Book Antiqua"/>
          <w:szCs w:val="24"/>
          <w:lang w:val="es-ES"/>
        </w:rPr>
        <w:t xml:space="preserve">l Departamento de </w:t>
      </w:r>
      <w:r w:rsidR="00A46886">
        <w:rPr>
          <w:rFonts w:ascii="Book Antiqua" w:hAnsi="Book Antiqua"/>
          <w:szCs w:val="24"/>
          <w:lang w:val="es-ES"/>
        </w:rPr>
        <w:t>Educación.</w:t>
      </w:r>
    </w:p>
    <w:p w14:paraId="0872BF01" w14:textId="48BB071D" w:rsidR="0004421B" w:rsidRDefault="006547BF" w:rsidP="003F575E">
      <w:pPr>
        <w:tabs>
          <w:tab w:val="left" w:pos="-720"/>
        </w:tabs>
        <w:suppressAutoHyphens/>
        <w:spacing w:before="120" w:after="120"/>
        <w:jc w:val="both"/>
        <w:rPr>
          <w:rFonts w:ascii="Book Antiqua" w:hAnsi="Book Antiqua"/>
          <w:b/>
          <w:bCs/>
          <w:szCs w:val="24"/>
          <w:lang w:val="es-ES"/>
        </w:rPr>
      </w:pPr>
      <w:r>
        <w:rPr>
          <w:rFonts w:ascii="Book Antiqua" w:hAnsi="Book Antiqua"/>
          <w:szCs w:val="24"/>
          <w:lang w:val="es-ES"/>
        </w:rPr>
        <w:tab/>
      </w:r>
      <w:r w:rsidR="009B5C77">
        <w:rPr>
          <w:rFonts w:ascii="Book Antiqua" w:hAnsi="Book Antiqua"/>
          <w:szCs w:val="24"/>
          <w:lang w:val="es-ES"/>
        </w:rPr>
        <w:tab/>
      </w:r>
    </w:p>
    <w:p w14:paraId="3059C77C" w14:textId="5DF5BF68" w:rsidR="00391980" w:rsidRPr="00A56440" w:rsidRDefault="006A6960" w:rsidP="002A0893">
      <w:pPr>
        <w:tabs>
          <w:tab w:val="left" w:pos="-720"/>
        </w:tabs>
        <w:suppressAutoHyphens/>
        <w:spacing w:before="120" w:after="120" w:line="360" w:lineRule="auto"/>
        <w:jc w:val="center"/>
        <w:rPr>
          <w:rFonts w:ascii="Book Antiqua" w:hAnsi="Book Antiqua"/>
          <w:b/>
          <w:bCs/>
          <w:szCs w:val="24"/>
          <w:u w:val="single"/>
          <w:lang w:val="es-ES"/>
        </w:rPr>
      </w:pPr>
      <w:r w:rsidRPr="00A56440">
        <w:rPr>
          <w:rFonts w:ascii="Book Antiqua" w:hAnsi="Book Antiqua"/>
          <w:b/>
          <w:bCs/>
          <w:szCs w:val="24"/>
          <w:u w:val="single"/>
          <w:lang w:val="es-ES"/>
        </w:rPr>
        <w:t>DEPARTAMENTO DE EDUCACI</w:t>
      </w:r>
      <w:r w:rsidR="00FB2E20" w:rsidRPr="00A56440">
        <w:rPr>
          <w:rFonts w:ascii="Book Antiqua" w:hAnsi="Book Antiqua"/>
          <w:b/>
          <w:bCs/>
          <w:szCs w:val="24"/>
          <w:u w:val="single"/>
          <w:lang w:val="es-ES"/>
        </w:rPr>
        <w:t>Ó</w:t>
      </w:r>
      <w:r w:rsidRPr="00A56440">
        <w:rPr>
          <w:rFonts w:ascii="Book Antiqua" w:hAnsi="Book Antiqua"/>
          <w:b/>
          <w:bCs/>
          <w:szCs w:val="24"/>
          <w:u w:val="single"/>
          <w:lang w:val="es-ES"/>
        </w:rPr>
        <w:t>N</w:t>
      </w:r>
    </w:p>
    <w:p w14:paraId="516EB7BA" w14:textId="0ECF7B3C" w:rsidR="00575CAB" w:rsidRPr="000E1E65" w:rsidRDefault="002A0893" w:rsidP="00575CAB">
      <w:pPr>
        <w:jc w:val="both"/>
        <w:rPr>
          <w:rFonts w:ascii="Book Antiqua" w:hAnsi="Book Antiqua"/>
          <w:lang w:val="es-ES_tradnl"/>
        </w:rPr>
      </w:pPr>
      <w:r>
        <w:rPr>
          <w:rFonts w:ascii="Book Antiqua" w:hAnsi="Book Antiqua"/>
          <w:szCs w:val="24"/>
          <w:lang w:val="es-ES"/>
        </w:rPr>
        <w:tab/>
      </w:r>
      <w:r w:rsidR="00575CAB" w:rsidRPr="000E1E65">
        <w:rPr>
          <w:rFonts w:ascii="Book Antiqua" w:hAnsi="Book Antiqua"/>
          <w:lang w:val="es-ES_tradnl"/>
        </w:rPr>
        <w:t>El Departamento de Educación de Puerto Rico (</w:t>
      </w:r>
      <w:r w:rsidR="000E1E65">
        <w:rPr>
          <w:rFonts w:ascii="Book Antiqua" w:hAnsi="Book Antiqua"/>
          <w:lang w:val="es-ES_tradnl"/>
        </w:rPr>
        <w:t xml:space="preserve">en adelante </w:t>
      </w:r>
      <w:r w:rsidR="00575CAB" w:rsidRPr="000E1E65">
        <w:rPr>
          <w:rFonts w:ascii="Book Antiqua" w:hAnsi="Book Antiqua"/>
          <w:lang w:val="es-ES_tradnl"/>
        </w:rPr>
        <w:t xml:space="preserve">DE) presentó su memorial explicativo </w:t>
      </w:r>
      <w:r w:rsidR="00D658FA">
        <w:rPr>
          <w:rFonts w:ascii="Book Antiqua" w:hAnsi="Book Antiqua"/>
          <w:lang w:val="es-ES_tradnl"/>
        </w:rPr>
        <w:t xml:space="preserve">en donde </w:t>
      </w:r>
      <w:r w:rsidR="00575CAB" w:rsidRPr="000E1E65">
        <w:rPr>
          <w:rFonts w:ascii="Book Antiqua" w:hAnsi="Book Antiqua"/>
          <w:lang w:val="es-ES_tradnl"/>
        </w:rPr>
        <w:t>reconoc</w:t>
      </w:r>
      <w:r w:rsidR="00D658FA">
        <w:rPr>
          <w:rFonts w:ascii="Book Antiqua" w:hAnsi="Book Antiqua"/>
          <w:lang w:val="es-ES_tradnl"/>
        </w:rPr>
        <w:t>ió</w:t>
      </w:r>
      <w:r w:rsidR="00575CAB" w:rsidRPr="000E1E65">
        <w:rPr>
          <w:rFonts w:ascii="Book Antiqua" w:hAnsi="Book Antiqua"/>
          <w:lang w:val="es-ES_tradnl"/>
        </w:rPr>
        <w:t xml:space="preserve"> la importancia del tema que aborda la medida</w:t>
      </w:r>
      <w:r w:rsidR="004241DD">
        <w:rPr>
          <w:rFonts w:ascii="Book Antiqua" w:hAnsi="Book Antiqua"/>
          <w:lang w:val="es-ES_tradnl"/>
        </w:rPr>
        <w:t xml:space="preserve">, sobre </w:t>
      </w:r>
      <w:r w:rsidR="00575CAB" w:rsidRPr="000E1E65">
        <w:rPr>
          <w:rFonts w:ascii="Book Antiqua" w:hAnsi="Book Antiqua"/>
          <w:lang w:val="es-ES_tradnl"/>
        </w:rPr>
        <w:t>la protección de la intimidad, dignidad e imagen del estudiantado, pero no favorece la aprobación del proyecto en su redacción actual, señalando preocupaciones legales, operacionales y de interpretación normativa.</w:t>
      </w:r>
    </w:p>
    <w:p w14:paraId="24E5AFBF" w14:textId="77777777" w:rsidR="000E1E65" w:rsidRPr="000E1E65" w:rsidRDefault="000E1E65" w:rsidP="00575CAB">
      <w:pPr>
        <w:jc w:val="both"/>
        <w:rPr>
          <w:rFonts w:ascii="Book Antiqua" w:hAnsi="Book Antiqua"/>
          <w:lang w:val="es-ES_tradnl"/>
        </w:rPr>
      </w:pPr>
    </w:p>
    <w:p w14:paraId="1F8B3E74" w14:textId="5EB1F04C" w:rsidR="00575CAB" w:rsidRDefault="00575CAB" w:rsidP="000E1E65">
      <w:pPr>
        <w:ind w:firstLine="720"/>
        <w:jc w:val="both"/>
        <w:rPr>
          <w:rFonts w:ascii="Book Antiqua" w:hAnsi="Book Antiqua"/>
          <w:lang w:val="es-ES_tradnl"/>
        </w:rPr>
      </w:pPr>
      <w:r w:rsidRPr="00575CAB">
        <w:rPr>
          <w:rFonts w:ascii="Book Antiqua" w:hAnsi="Book Antiqua"/>
          <w:lang w:val="es-ES_tradnl"/>
        </w:rPr>
        <w:t>En primer lugar, el Departamento de Educación contextualiza su posición dentro del marco constitucional y jurídico que rige su función. Cita el Artículo II, Sección 5 de la Constitución de</w:t>
      </w:r>
      <w:r w:rsidR="00D658FA">
        <w:rPr>
          <w:rFonts w:ascii="Book Antiqua" w:hAnsi="Book Antiqua"/>
          <w:lang w:val="es-ES_tradnl"/>
        </w:rPr>
        <w:t xml:space="preserve"> </w:t>
      </w:r>
      <w:r w:rsidRPr="00575CAB">
        <w:rPr>
          <w:rFonts w:ascii="Book Antiqua" w:hAnsi="Book Antiqua"/>
          <w:lang w:val="es-ES_tradnl"/>
        </w:rPr>
        <w:t xml:space="preserve">Puerto Rico, que consagra el derecho de toda persona a una educación que promueva el desarrollo de su personalidad y el respeto por los derechos humanos y libertades fundamentales. De igual forma, señala que, conforme a la Ley Núm. 85-2018, </w:t>
      </w:r>
      <w:r w:rsidR="00D658FA" w:rsidRPr="00D658FA">
        <w:rPr>
          <w:rFonts w:ascii="Book Antiqua" w:hAnsi="Book Antiqua"/>
          <w:i/>
          <w:iCs/>
          <w:lang w:val="es-ES_tradnl"/>
        </w:rPr>
        <w:t>supra</w:t>
      </w:r>
      <w:r w:rsidR="00D658FA">
        <w:rPr>
          <w:rFonts w:ascii="Book Antiqua" w:hAnsi="Book Antiqua"/>
          <w:lang w:val="es-ES_tradnl"/>
        </w:rPr>
        <w:t xml:space="preserve">, </w:t>
      </w:r>
      <w:r w:rsidRPr="00575CAB">
        <w:rPr>
          <w:rFonts w:ascii="Book Antiqua" w:hAnsi="Book Antiqua"/>
          <w:lang w:val="es-ES_tradnl"/>
        </w:rPr>
        <w:t>el DEPR tiene la obligación de garantizar una educación pública gratuita, segura y equitativa para todos los estudiantes. En ese contexto, la agencia enfatiza su deber ministerial de ofrecer un ambiente educativo que fomente el aprendizaje, la seguridad y el respeto a la dignidad del estudiantado y del personal escolar.</w:t>
      </w:r>
    </w:p>
    <w:p w14:paraId="36F7602F" w14:textId="77777777" w:rsidR="000E1E65" w:rsidRPr="00575CAB" w:rsidRDefault="000E1E65" w:rsidP="000E1E65">
      <w:pPr>
        <w:ind w:firstLine="720"/>
        <w:jc w:val="both"/>
        <w:rPr>
          <w:rFonts w:ascii="Book Antiqua" w:hAnsi="Book Antiqua"/>
          <w:lang w:val="es-ES_tradnl"/>
        </w:rPr>
      </w:pPr>
    </w:p>
    <w:p w14:paraId="4004A5AA" w14:textId="673BD8BD" w:rsidR="00575CAB" w:rsidRDefault="00575CAB" w:rsidP="000E1E65">
      <w:pPr>
        <w:ind w:firstLine="720"/>
        <w:jc w:val="both"/>
        <w:rPr>
          <w:rFonts w:ascii="Book Antiqua" w:hAnsi="Book Antiqua"/>
          <w:lang w:val="es-ES_tradnl"/>
        </w:rPr>
      </w:pPr>
      <w:r w:rsidRPr="00575CAB">
        <w:rPr>
          <w:rFonts w:ascii="Book Antiqua" w:hAnsi="Book Antiqua"/>
          <w:lang w:val="es-ES_tradnl"/>
        </w:rPr>
        <w:t xml:space="preserve">El memorial reconoce que el propósito del P. del S. 702 </w:t>
      </w:r>
      <w:r w:rsidR="00D658FA">
        <w:rPr>
          <w:rFonts w:ascii="Book Antiqua" w:hAnsi="Book Antiqua"/>
          <w:lang w:val="es-ES_tradnl"/>
        </w:rPr>
        <w:t xml:space="preserve">de proteger a los </w:t>
      </w:r>
      <w:r w:rsidRPr="00575CAB">
        <w:rPr>
          <w:rFonts w:ascii="Book Antiqua" w:hAnsi="Book Antiqua"/>
          <w:lang w:val="es-ES_tradnl"/>
        </w:rPr>
        <w:t xml:space="preserve">estudiantes </w:t>
      </w:r>
      <w:r w:rsidR="00D658FA">
        <w:rPr>
          <w:rFonts w:ascii="Book Antiqua" w:hAnsi="Book Antiqua"/>
          <w:lang w:val="es-ES_tradnl"/>
        </w:rPr>
        <w:t>de</w:t>
      </w:r>
      <w:r w:rsidRPr="00575CAB">
        <w:rPr>
          <w:rFonts w:ascii="Book Antiqua" w:hAnsi="Book Antiqua"/>
          <w:lang w:val="es-ES_tradnl"/>
        </w:rPr>
        <w:t xml:space="preserve"> no ser expuestos en redes sociales o medios de difusión pública mediante fotos o videos, sin el consentimiento previo y expreso del padre, madre o tutor. No obstante, el Departamento plantea preocupaciones sustantivas respecto al alcance, redacción e interpretación del proyecto. En particular, advierte que el texto legislativo podría generar ambigüedades legales sobre lo que constituye “exposición” o “medios de difusión pública”, y si este concepto </w:t>
      </w:r>
      <w:r w:rsidR="00B22364" w:rsidRPr="00E97B8C">
        <w:rPr>
          <w:rFonts w:ascii="Book Antiqua" w:hAnsi="Book Antiqua"/>
          <w:lang w:val="es-ES_tradnl"/>
        </w:rPr>
        <w:t>contempla</w:t>
      </w:r>
      <w:r w:rsidR="00B22364">
        <w:rPr>
          <w:rFonts w:ascii="Book Antiqua" w:hAnsi="Book Antiqua"/>
          <w:lang w:val="es-ES_tradnl"/>
        </w:rPr>
        <w:t xml:space="preserve"> </w:t>
      </w:r>
      <w:r w:rsidRPr="00575CAB">
        <w:rPr>
          <w:rFonts w:ascii="Book Antiqua" w:hAnsi="Book Antiqua"/>
          <w:lang w:val="es-ES_tradnl"/>
        </w:rPr>
        <w:t xml:space="preserve">espacios virtuales como redes sociales privadas, grupos cerrados o plataformas educativas internas. El DE sostiene que, de no </w:t>
      </w:r>
      <w:r w:rsidRPr="00575CAB">
        <w:rPr>
          <w:rFonts w:ascii="Book Antiqua" w:hAnsi="Book Antiqua"/>
          <w:lang w:val="es-ES_tradnl"/>
        </w:rPr>
        <w:lastRenderedPageBreak/>
        <w:t>precisarse, podría afectar indebidamente la gestión escolar cotidiana, la documentación de actividades educativas o la divulgación institucional de proyectos y logros estudiantiles.</w:t>
      </w:r>
    </w:p>
    <w:p w14:paraId="20B1A00B" w14:textId="77777777" w:rsidR="000E1E65" w:rsidRPr="00575CAB" w:rsidRDefault="000E1E65" w:rsidP="000E1E65">
      <w:pPr>
        <w:ind w:firstLine="720"/>
        <w:jc w:val="both"/>
        <w:rPr>
          <w:rFonts w:ascii="Book Antiqua" w:hAnsi="Book Antiqua"/>
          <w:lang w:val="es-ES_tradnl"/>
        </w:rPr>
      </w:pPr>
    </w:p>
    <w:p w14:paraId="0D5444D3" w14:textId="0BCFC766" w:rsidR="00575CAB" w:rsidRDefault="00575CAB" w:rsidP="000E1E65">
      <w:pPr>
        <w:ind w:firstLine="720"/>
        <w:jc w:val="both"/>
        <w:rPr>
          <w:rFonts w:ascii="Book Antiqua" w:hAnsi="Book Antiqua"/>
          <w:lang w:val="es-ES_tradnl"/>
        </w:rPr>
      </w:pPr>
      <w:r w:rsidRPr="00575CAB">
        <w:rPr>
          <w:rFonts w:ascii="Book Antiqua" w:hAnsi="Book Antiqua"/>
          <w:lang w:val="es-ES_tradnl"/>
        </w:rPr>
        <w:t>Asimismo, la agencia manifiesta reservas sobre la posible rigidez de la medida, la cual</w:t>
      </w:r>
      <w:r w:rsidR="00E124ED">
        <w:rPr>
          <w:rFonts w:ascii="Book Antiqua" w:hAnsi="Book Antiqua"/>
          <w:lang w:val="es-ES_tradnl"/>
        </w:rPr>
        <w:t xml:space="preserve">, </w:t>
      </w:r>
      <w:r w:rsidRPr="00575CAB">
        <w:rPr>
          <w:rFonts w:ascii="Book Antiqua" w:hAnsi="Book Antiqua"/>
          <w:lang w:val="es-ES_tradnl"/>
        </w:rPr>
        <w:t>podría limitar la capacidad administrativa de las escuelas para realizar actividades legítimas de promoción, comunicación o difusión educativa. El memorial sugiere que, aunque la protección de la imagen del estudiante es un principio esencial, debe existir un balance razonable entre la intimidad y la libertad de expresión, particularmente en contextos de interés público o institucional.</w:t>
      </w:r>
    </w:p>
    <w:p w14:paraId="41DF4913" w14:textId="77777777" w:rsidR="000E1E65" w:rsidRPr="00575CAB" w:rsidRDefault="000E1E65" w:rsidP="000E1E65">
      <w:pPr>
        <w:ind w:firstLine="720"/>
        <w:jc w:val="both"/>
        <w:rPr>
          <w:rFonts w:ascii="Book Antiqua" w:hAnsi="Book Antiqua"/>
          <w:lang w:val="es-ES_tradnl"/>
        </w:rPr>
      </w:pPr>
    </w:p>
    <w:p w14:paraId="74E112DD" w14:textId="41AE1E5B" w:rsidR="00575CAB" w:rsidRDefault="00575CAB" w:rsidP="000E1E65">
      <w:pPr>
        <w:ind w:firstLine="720"/>
        <w:jc w:val="both"/>
        <w:rPr>
          <w:rFonts w:ascii="Book Antiqua" w:hAnsi="Book Antiqua"/>
          <w:lang w:val="es-ES_tradnl"/>
        </w:rPr>
      </w:pPr>
      <w:r w:rsidRPr="00575CAB">
        <w:rPr>
          <w:rFonts w:ascii="Book Antiqua" w:hAnsi="Book Antiqua"/>
          <w:lang w:val="es-ES_tradnl"/>
        </w:rPr>
        <w:t xml:space="preserve">El Departamento también observa que ya existen mecanismos administrativos vigentes que atienden la materia objeto del proyecto, específicamente la Carta Circular Núm. 024-2022-2023, que establece la </w:t>
      </w:r>
      <w:r w:rsidR="00D658FA">
        <w:rPr>
          <w:rFonts w:ascii="Book Antiqua" w:hAnsi="Book Antiqua"/>
          <w:lang w:val="es-ES_tradnl"/>
        </w:rPr>
        <w:t>“</w:t>
      </w:r>
      <w:r w:rsidRPr="00D658FA">
        <w:rPr>
          <w:rFonts w:ascii="Book Antiqua" w:hAnsi="Book Antiqua"/>
          <w:lang w:val="es-ES_tradnl"/>
        </w:rPr>
        <w:t>Política Pública sobre Grabaciones en los Planteles Escolares</w:t>
      </w:r>
      <w:r w:rsidR="00D658FA">
        <w:rPr>
          <w:rFonts w:ascii="Book Antiqua" w:hAnsi="Book Antiqua"/>
          <w:lang w:val="es-ES_tradnl"/>
        </w:rPr>
        <w:t>”</w:t>
      </w:r>
      <w:r w:rsidRPr="00575CAB">
        <w:rPr>
          <w:rFonts w:ascii="Book Antiqua" w:hAnsi="Book Antiqua"/>
          <w:lang w:val="es-ES_tradnl"/>
        </w:rPr>
        <w:t>. Dicha carta prohíbe la captura y difusión de imágenes sin consentimiento y dispone el uso de formularios de autorización tanto para estudiantes como para empleados. Por tanto, el DEPR entiende que la medida legislativa replica disposiciones ya implementadas a nivel administrativo, sin aportar herramientas adicionales que justifiquen su adopción mediante ley.</w:t>
      </w:r>
    </w:p>
    <w:p w14:paraId="4B369470" w14:textId="77777777" w:rsidR="000E1E65" w:rsidRPr="00575CAB" w:rsidRDefault="000E1E65" w:rsidP="000E1E65">
      <w:pPr>
        <w:ind w:firstLine="720"/>
        <w:jc w:val="both"/>
        <w:rPr>
          <w:rFonts w:ascii="Book Antiqua" w:hAnsi="Book Antiqua"/>
          <w:lang w:val="es-ES_tradnl"/>
        </w:rPr>
      </w:pPr>
    </w:p>
    <w:p w14:paraId="799D9BAC" w14:textId="77777777" w:rsidR="00575CAB" w:rsidRDefault="00575CAB" w:rsidP="000E1E65">
      <w:pPr>
        <w:ind w:firstLine="720"/>
        <w:jc w:val="both"/>
        <w:rPr>
          <w:rFonts w:ascii="Book Antiqua" w:hAnsi="Book Antiqua"/>
          <w:lang w:val="es-ES_tradnl"/>
        </w:rPr>
      </w:pPr>
      <w:r w:rsidRPr="00575CAB">
        <w:rPr>
          <w:rFonts w:ascii="Book Antiqua" w:hAnsi="Book Antiqua"/>
          <w:lang w:val="es-ES_tradnl"/>
        </w:rPr>
        <w:t>En su análisis jurídico, el Departamento advierte que el proyecto, al elevar a rango de ley lo dispuesto en la política pública, debe definir con precisión las excepciones aplicables, tales como actividades de interés público, reportajes periodísticos, grabaciones por razones de seguridad, emergencias o documentación de incidentes bajo investigación oficial. De no incluir estas consideraciones, se corre el riesgo de que la norma sea interpretada de manera excesiva o incompatible con otros derechos constitucionales.</w:t>
      </w:r>
    </w:p>
    <w:p w14:paraId="21680B33" w14:textId="77777777" w:rsidR="000E1E65" w:rsidRPr="00575CAB" w:rsidRDefault="000E1E65" w:rsidP="000E1E65">
      <w:pPr>
        <w:ind w:firstLine="720"/>
        <w:jc w:val="both"/>
        <w:rPr>
          <w:rFonts w:ascii="Book Antiqua" w:hAnsi="Book Antiqua"/>
          <w:lang w:val="es-ES_tradnl"/>
        </w:rPr>
      </w:pPr>
    </w:p>
    <w:p w14:paraId="2E6A0B33" w14:textId="0566C836" w:rsidR="00575CAB" w:rsidRDefault="00575CAB" w:rsidP="000E1E65">
      <w:pPr>
        <w:ind w:firstLine="720"/>
        <w:jc w:val="both"/>
        <w:rPr>
          <w:rFonts w:ascii="Book Antiqua" w:hAnsi="Book Antiqua"/>
          <w:lang w:val="es-ES_tradnl"/>
        </w:rPr>
      </w:pPr>
      <w:r w:rsidRPr="00575CAB">
        <w:rPr>
          <w:rFonts w:ascii="Book Antiqua" w:hAnsi="Book Antiqua"/>
          <w:lang w:val="es-ES_tradnl"/>
        </w:rPr>
        <w:t xml:space="preserve">En su discusión de la medida, el DEPR reconoce el valor educativo y ético del proyecto, ya que promueve el respeto a la intimidad y dignidad del estudiantado. </w:t>
      </w:r>
      <w:r w:rsidR="00D658FA">
        <w:rPr>
          <w:rFonts w:ascii="Book Antiqua" w:hAnsi="Book Antiqua"/>
          <w:lang w:val="es-ES_tradnl"/>
        </w:rPr>
        <w:t xml:space="preserve">No obstante, </w:t>
      </w:r>
      <w:r w:rsidRPr="00575CAB">
        <w:rPr>
          <w:rFonts w:ascii="Book Antiqua" w:hAnsi="Book Antiqua"/>
          <w:lang w:val="es-ES_tradnl"/>
        </w:rPr>
        <w:t>insiste en que la actual carta circular y la Ley Núm. 139-2011</w:t>
      </w:r>
      <w:r w:rsidR="00D658FA">
        <w:rPr>
          <w:rFonts w:ascii="Book Antiqua" w:hAnsi="Book Antiqua"/>
          <w:lang w:val="es-ES_tradnl"/>
        </w:rPr>
        <w:t xml:space="preserve">, </w:t>
      </w:r>
      <w:r w:rsidR="00D658FA" w:rsidRPr="00D658FA">
        <w:rPr>
          <w:rFonts w:ascii="Book Antiqua" w:hAnsi="Book Antiqua"/>
          <w:i/>
          <w:iCs/>
          <w:lang w:val="es-ES_tradnl"/>
        </w:rPr>
        <w:t>supra</w:t>
      </w:r>
      <w:r w:rsidR="00D658FA">
        <w:rPr>
          <w:rFonts w:ascii="Book Antiqua" w:hAnsi="Book Antiqua"/>
          <w:lang w:val="es-ES_tradnl"/>
        </w:rPr>
        <w:t>,</w:t>
      </w:r>
      <w:r w:rsidRPr="00575CAB">
        <w:rPr>
          <w:rFonts w:ascii="Book Antiqua" w:hAnsi="Book Antiqua"/>
          <w:lang w:val="es-ES_tradnl"/>
        </w:rPr>
        <w:t xml:space="preserve"> ya brindan una protección adecuada dentro del marco administrativo y civil, por lo que considera que la medida podría generar redundancia normativa.</w:t>
      </w:r>
    </w:p>
    <w:p w14:paraId="36E04C92" w14:textId="77777777" w:rsidR="000E1E65" w:rsidRPr="00575CAB" w:rsidRDefault="000E1E65" w:rsidP="000E1E65">
      <w:pPr>
        <w:ind w:firstLine="720"/>
        <w:jc w:val="both"/>
        <w:rPr>
          <w:rFonts w:ascii="Book Antiqua" w:hAnsi="Book Antiqua"/>
          <w:lang w:val="es-ES_tradnl"/>
        </w:rPr>
      </w:pPr>
    </w:p>
    <w:p w14:paraId="4B29C1EB" w14:textId="77777777" w:rsidR="00041180" w:rsidRPr="00140F42" w:rsidRDefault="00041180" w:rsidP="00140F42">
      <w:pPr>
        <w:jc w:val="both"/>
        <w:rPr>
          <w:rFonts w:ascii="Book Antiqua" w:hAnsi="Book Antiqua"/>
          <w:szCs w:val="24"/>
          <w:lang w:val="es-ES_tradnl"/>
        </w:rPr>
      </w:pPr>
    </w:p>
    <w:p w14:paraId="783C665B" w14:textId="77777777" w:rsidR="00004DA7" w:rsidRDefault="00004DA7" w:rsidP="00A56440">
      <w:pPr>
        <w:jc w:val="both"/>
        <w:rPr>
          <w:rFonts w:ascii="Book Antiqua" w:hAnsi="Book Antiqua"/>
          <w:b/>
          <w:bCs/>
          <w:lang w:val="es-ES_tradnl"/>
        </w:rPr>
      </w:pPr>
    </w:p>
    <w:p w14:paraId="6127EF5B" w14:textId="77777777" w:rsidR="008D0714" w:rsidRDefault="008D0714" w:rsidP="00422A92">
      <w:pPr>
        <w:tabs>
          <w:tab w:val="left" w:pos="-720"/>
        </w:tabs>
        <w:suppressAutoHyphens/>
        <w:jc w:val="center"/>
        <w:rPr>
          <w:rFonts w:ascii="Book Antiqua" w:hAnsi="Book Antiqua"/>
          <w:b/>
          <w:bCs/>
          <w:szCs w:val="24"/>
          <w:lang w:val="es-ES"/>
        </w:rPr>
      </w:pPr>
    </w:p>
    <w:p w14:paraId="1C5F6CE4" w14:textId="6EC6F167" w:rsidR="007F30C2" w:rsidRPr="007F30C2" w:rsidRDefault="007F30C2" w:rsidP="00041180">
      <w:pPr>
        <w:tabs>
          <w:tab w:val="left" w:pos="-720"/>
        </w:tabs>
        <w:suppressAutoHyphens/>
        <w:spacing w:line="360" w:lineRule="auto"/>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7ACB677B" w:rsidR="007F30C2" w:rsidRDefault="00286C08" w:rsidP="001F1CD6">
      <w:pPr>
        <w:tabs>
          <w:tab w:val="left" w:pos="-720"/>
        </w:tabs>
        <w:suppressAutoHyphens/>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del S.</w:t>
      </w:r>
      <w:r w:rsidR="00FB2E20">
        <w:rPr>
          <w:rFonts w:ascii="Book Antiqua" w:hAnsi="Book Antiqua"/>
          <w:szCs w:val="24"/>
          <w:lang w:val="es-PR"/>
        </w:rPr>
        <w:t xml:space="preserve"> </w:t>
      </w:r>
      <w:r w:rsidR="00465E41">
        <w:rPr>
          <w:rFonts w:ascii="Book Antiqua" w:hAnsi="Book Antiqua"/>
          <w:szCs w:val="24"/>
          <w:lang w:val="es-PR"/>
        </w:rPr>
        <w:t>702</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16059F8A" w14:textId="77777777" w:rsidR="001F1CD6" w:rsidRDefault="001F1CD6" w:rsidP="001F1CD6">
      <w:pPr>
        <w:tabs>
          <w:tab w:val="left" w:pos="-720"/>
        </w:tabs>
        <w:suppressAutoHyphens/>
        <w:jc w:val="both"/>
        <w:rPr>
          <w:rFonts w:ascii="Book Antiqua" w:hAnsi="Book Antiqua"/>
          <w:szCs w:val="24"/>
          <w:lang w:val="es-PR"/>
        </w:rPr>
      </w:pPr>
    </w:p>
    <w:p w14:paraId="1DBFA409" w14:textId="77777777" w:rsidR="001F1CD6" w:rsidRDefault="001F1CD6" w:rsidP="001F1CD6">
      <w:pPr>
        <w:tabs>
          <w:tab w:val="left" w:pos="-720"/>
        </w:tabs>
        <w:suppressAutoHyphens/>
        <w:jc w:val="both"/>
        <w:rPr>
          <w:rFonts w:ascii="Book Antiqua" w:hAnsi="Book Antiqua"/>
          <w:szCs w:val="24"/>
          <w:lang w:val="es-PR"/>
        </w:rPr>
      </w:pPr>
    </w:p>
    <w:p w14:paraId="3A549901" w14:textId="77777777" w:rsidR="00D658FA" w:rsidRDefault="00D658FA" w:rsidP="00041180">
      <w:pPr>
        <w:tabs>
          <w:tab w:val="left" w:pos="-720"/>
        </w:tabs>
        <w:suppressAutoHyphens/>
        <w:spacing w:line="360" w:lineRule="auto"/>
        <w:jc w:val="center"/>
        <w:rPr>
          <w:rFonts w:ascii="Book Antiqua" w:hAnsi="Book Antiqua"/>
          <w:b/>
          <w:bCs/>
          <w:szCs w:val="24"/>
          <w:lang w:val="es-PR"/>
        </w:rPr>
      </w:pPr>
    </w:p>
    <w:p w14:paraId="4B6F204C" w14:textId="530D2516" w:rsidR="001F1CD6" w:rsidRDefault="00D658FA" w:rsidP="00041180">
      <w:pPr>
        <w:tabs>
          <w:tab w:val="left" w:pos="-720"/>
        </w:tabs>
        <w:suppressAutoHyphens/>
        <w:spacing w:line="360" w:lineRule="auto"/>
        <w:jc w:val="center"/>
        <w:rPr>
          <w:rFonts w:ascii="Book Antiqua" w:hAnsi="Book Antiqua"/>
          <w:b/>
          <w:bCs/>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p>
    <w:p w14:paraId="646F4BD8" w14:textId="472E8C94" w:rsidR="00F5558E" w:rsidRDefault="001F1CD6" w:rsidP="00D658FA">
      <w:pPr>
        <w:tabs>
          <w:tab w:val="left" w:pos="-720"/>
        </w:tabs>
        <w:suppressAutoHyphens/>
        <w:jc w:val="both"/>
        <w:rPr>
          <w:rFonts w:ascii="Book Antiqua" w:hAnsi="Book Antiqua"/>
          <w:lang w:val="es-ES_tradnl"/>
        </w:rPr>
      </w:pPr>
      <w:r>
        <w:rPr>
          <w:rFonts w:ascii="Book Antiqua" w:hAnsi="Book Antiqua"/>
          <w:lang w:val="es-ES_tradnl"/>
        </w:rPr>
        <w:tab/>
      </w:r>
    </w:p>
    <w:p w14:paraId="5A635F5E" w14:textId="609A7448" w:rsidR="00D658FA" w:rsidRPr="00D658FA" w:rsidRDefault="00D658FA" w:rsidP="00D658FA">
      <w:pPr>
        <w:tabs>
          <w:tab w:val="left" w:pos="-720"/>
        </w:tabs>
        <w:suppressAutoHyphens/>
        <w:jc w:val="both"/>
        <w:rPr>
          <w:rFonts w:ascii="Book Antiqua" w:hAnsi="Book Antiqua"/>
          <w:lang w:val="es-PR"/>
        </w:rPr>
      </w:pPr>
      <w:r>
        <w:rPr>
          <w:rFonts w:ascii="Book Antiqua" w:hAnsi="Book Antiqua"/>
          <w:lang w:val="es-PR"/>
        </w:rPr>
        <w:tab/>
      </w:r>
      <w:r w:rsidRPr="00D658FA">
        <w:rPr>
          <w:rFonts w:ascii="Book Antiqua" w:hAnsi="Book Antiqua"/>
          <w:lang w:val="es-PR"/>
        </w:rPr>
        <w:t xml:space="preserve">Luego de un análisis exhaustivo del contenido del Proyecto del Senado 702, el memorial explicativo recibido del Departamento de Educación y el marco jurídico aplicable, esta Comisión reconoce plenamente el mérito y la legitimidad de la intención legislativa que anima la medida. El proyecto responde a una preocupación válida y contemporánea: la necesidad imperiosa de salvaguardar la privacidad, la dignidad y el derecho a la imagen de los estudiantes del sistema de educación pública en un entorno digital caracterizado por la proliferación de dispositivos móviles y redes sociales que facilitan la difusión indiscriminada de contenido audiovisual. La propuesta legislativa encarna un propósito noble y socialmente valioso, orientado a proteger a nuestros menores de edad frente a la exposición no consentida de su imagen. </w:t>
      </w:r>
    </w:p>
    <w:p w14:paraId="4568A30E" w14:textId="77777777" w:rsidR="00D658FA" w:rsidRDefault="00D658FA" w:rsidP="00D658FA">
      <w:pPr>
        <w:tabs>
          <w:tab w:val="left" w:pos="-720"/>
        </w:tabs>
        <w:suppressAutoHyphens/>
        <w:jc w:val="both"/>
        <w:rPr>
          <w:rFonts w:ascii="Book Antiqua" w:hAnsi="Book Antiqua"/>
          <w:lang w:val="es-PR"/>
        </w:rPr>
      </w:pPr>
    </w:p>
    <w:p w14:paraId="314E6F51" w14:textId="4814D52D" w:rsidR="00D658FA" w:rsidRPr="00D658FA" w:rsidRDefault="00D658FA" w:rsidP="00D658FA">
      <w:pPr>
        <w:tabs>
          <w:tab w:val="left" w:pos="-720"/>
        </w:tabs>
        <w:suppressAutoHyphens/>
        <w:jc w:val="both"/>
        <w:rPr>
          <w:rFonts w:ascii="Book Antiqua" w:hAnsi="Book Antiqua"/>
          <w:lang w:val="es-PR"/>
        </w:rPr>
      </w:pPr>
      <w:r>
        <w:rPr>
          <w:rFonts w:ascii="Book Antiqua" w:hAnsi="Book Antiqua"/>
          <w:lang w:val="es-PR"/>
        </w:rPr>
        <w:tab/>
      </w:r>
      <w:r w:rsidRPr="00D658FA">
        <w:rPr>
          <w:rFonts w:ascii="Book Antiqua" w:hAnsi="Book Antiqua"/>
          <w:lang w:val="es-PR"/>
        </w:rPr>
        <w:t xml:space="preserve">No obstante, tras examinar con detenimiento las disposiciones legales vigentes y la normativa administrativa implementada por el Departamento de Educación, la Comisión concluye que el objetivo perseguido por el Proyecto del Senado 702 ya se encuentra atendido de manera efectiva y comprehensiva mediante el ordenamiento jurídico y la política pública institucional </w:t>
      </w:r>
      <w:proofErr w:type="gramStart"/>
      <w:r w:rsidRPr="00D658FA">
        <w:rPr>
          <w:rFonts w:ascii="Book Antiqua" w:hAnsi="Book Antiqua"/>
          <w:lang w:val="es-PR"/>
        </w:rPr>
        <w:t>actualmente en vigor</w:t>
      </w:r>
      <w:proofErr w:type="gramEnd"/>
      <w:r w:rsidRPr="00D658FA">
        <w:rPr>
          <w:rFonts w:ascii="Book Antiqua" w:hAnsi="Book Antiqua"/>
          <w:lang w:val="es-PR"/>
        </w:rPr>
        <w:t>. La Carta Circular Núm. 024-2022-2023, emitida por el Departamento de Educación el 12 de enero de 2023, establece la Política Pública sobre Grabaciones en los Planteles Escolares, la cual dispone expresamente que las escuelas públicas no constituyen foros públicos y prohíbe categóricamente la captura y difusión de imágenes o videos de estudiantes, maestros y personal escolar sin el consentimiento previo, expreso y por escrito de las partes involucradas o, en el caso de menores, de sus padres o tutores legales. Esta política, fundamentada en la propia Ley Núm. 85-2018</w:t>
      </w:r>
      <w:r>
        <w:rPr>
          <w:rFonts w:ascii="Book Antiqua" w:hAnsi="Book Antiqua"/>
          <w:lang w:val="es-PR"/>
        </w:rPr>
        <w:t xml:space="preserve">, </w:t>
      </w:r>
      <w:r w:rsidRPr="00C95F0F">
        <w:rPr>
          <w:rFonts w:ascii="Book Antiqua" w:hAnsi="Book Antiqua"/>
          <w:i/>
          <w:iCs/>
          <w:lang w:val="es-PR"/>
        </w:rPr>
        <w:t>supra</w:t>
      </w:r>
      <w:r>
        <w:rPr>
          <w:rFonts w:ascii="Book Antiqua" w:hAnsi="Book Antiqua"/>
          <w:lang w:val="es-PR"/>
        </w:rPr>
        <w:t>,</w:t>
      </w:r>
      <w:r w:rsidRPr="00D658FA">
        <w:rPr>
          <w:rFonts w:ascii="Book Antiqua" w:hAnsi="Book Antiqua"/>
          <w:lang w:val="es-PR"/>
        </w:rPr>
        <w:t xml:space="preserve"> y en los principios constitucionales de dignidad e intimidad, contiene los mecanismos administrativos, procedimientos y formularios oficiales necesarios para garantizar la protección efectiva de la imagen de los miembros de la comunidad escolar.</w:t>
      </w:r>
    </w:p>
    <w:p w14:paraId="76D51D25" w14:textId="77777777" w:rsidR="00D658FA" w:rsidRDefault="00D658FA" w:rsidP="00D658FA">
      <w:pPr>
        <w:tabs>
          <w:tab w:val="left" w:pos="-720"/>
        </w:tabs>
        <w:suppressAutoHyphens/>
        <w:jc w:val="both"/>
        <w:rPr>
          <w:rFonts w:ascii="Book Antiqua" w:hAnsi="Book Antiqua"/>
          <w:lang w:val="es-PR"/>
        </w:rPr>
      </w:pPr>
    </w:p>
    <w:p w14:paraId="29114BEC" w14:textId="68CC0B20" w:rsidR="00D658FA" w:rsidRPr="00D658FA" w:rsidRDefault="00D658FA" w:rsidP="00D658FA">
      <w:pPr>
        <w:tabs>
          <w:tab w:val="left" w:pos="-720"/>
        </w:tabs>
        <w:suppressAutoHyphens/>
        <w:jc w:val="both"/>
        <w:rPr>
          <w:rFonts w:ascii="Book Antiqua" w:hAnsi="Book Antiqua"/>
          <w:lang w:val="es-PR"/>
        </w:rPr>
      </w:pPr>
      <w:r>
        <w:rPr>
          <w:rFonts w:ascii="Book Antiqua" w:hAnsi="Book Antiqua"/>
          <w:lang w:val="es-PR"/>
        </w:rPr>
        <w:tab/>
      </w:r>
      <w:r w:rsidRPr="00D658FA">
        <w:rPr>
          <w:rFonts w:ascii="Book Antiqua" w:hAnsi="Book Antiqua"/>
          <w:lang w:val="es-PR"/>
        </w:rPr>
        <w:t>Asimismo, el ordenamiento jurídico puertorriqueño cuenta con la Ley Núm. 139-2011, conocida como la "Ley del Derecho sobre la Propia Imagen", legislación de aplicación general que reconoce expresamente el derecho fundamental de toda persona a controlar el uso, reproducción y publicación de su imagen. Esta ley prohíbe la utilización de la imagen de cualquier persona sin su consentimiento previo para fines comerciales, mercantiles o publicitarios, y extiende su protección a todas las personas, incluyendo de manera especial a los menores de edad y estudiantes del sistema público. Por consiguiente, el derecho a la propia imagen que el Proyecto del Senado 702 busca incorporar al catálogo de derechos estudiantiles ya está plenamente reconocido y garantizado por esta legislación sustantiva, la cual además provee los remedios civiles pertinentes para atender cualquier violación a este principio fundamental.</w:t>
      </w:r>
    </w:p>
    <w:p w14:paraId="347B0B50" w14:textId="77777777" w:rsidR="00D658FA" w:rsidRDefault="00D658FA" w:rsidP="00D658FA">
      <w:pPr>
        <w:tabs>
          <w:tab w:val="left" w:pos="-720"/>
        </w:tabs>
        <w:suppressAutoHyphens/>
        <w:jc w:val="both"/>
        <w:rPr>
          <w:rFonts w:ascii="Book Antiqua" w:hAnsi="Book Antiqua"/>
          <w:lang w:val="es-PR"/>
        </w:rPr>
      </w:pPr>
    </w:p>
    <w:p w14:paraId="179A59E1" w14:textId="6F6DC138" w:rsidR="00D658FA" w:rsidRPr="00D658FA" w:rsidRDefault="00D658FA" w:rsidP="00D658FA">
      <w:pPr>
        <w:tabs>
          <w:tab w:val="left" w:pos="-720"/>
        </w:tabs>
        <w:suppressAutoHyphens/>
        <w:jc w:val="both"/>
        <w:rPr>
          <w:rFonts w:ascii="Book Antiqua" w:hAnsi="Book Antiqua"/>
          <w:lang w:val="es-PR"/>
        </w:rPr>
      </w:pPr>
      <w:r>
        <w:rPr>
          <w:rFonts w:ascii="Book Antiqua" w:hAnsi="Book Antiqua"/>
          <w:lang w:val="es-PR"/>
        </w:rPr>
        <w:lastRenderedPageBreak/>
        <w:tab/>
      </w:r>
      <w:r w:rsidRPr="00D658FA">
        <w:rPr>
          <w:rFonts w:ascii="Book Antiqua" w:hAnsi="Book Antiqua"/>
          <w:lang w:val="es-PR"/>
        </w:rPr>
        <w:t>A la luz de estos marcos legales y administrativos concurrentes, la Comisión estima que la incorporación del inciso propuesto no añadiría valor normativo sustantivo ni corregiría vacío legal alguno. Su aprobación podría generar redundancia legislativa y confusión interpretativa respecto a las responsabilidades institucionales y los derechos ya reconocidos bajo la legislación actual. La verdadera necesidad que enfrenta nuestro sistema educativo no radica en la creación de nuevas disposiciones legales, sino en el fortalecimiento de los mecanismos de implementación, cumplimiento y supervisión de las políticas ya vigentes. Es imperativo garantizar que cada escuela del sistema público aplique de manera uniforme y efectiva la Carta Circular Núm. 024-2022-2023 y que toda la comunidad escolar conozca cabalmente los derechos y responsabilidades que de ella emanan.</w:t>
      </w:r>
    </w:p>
    <w:p w14:paraId="38F15F8C" w14:textId="77777777" w:rsidR="00D658FA" w:rsidRDefault="00D658FA" w:rsidP="00D658FA">
      <w:pPr>
        <w:tabs>
          <w:tab w:val="left" w:pos="-720"/>
        </w:tabs>
        <w:suppressAutoHyphens/>
        <w:jc w:val="both"/>
        <w:rPr>
          <w:rFonts w:ascii="Book Antiqua" w:hAnsi="Book Antiqua"/>
          <w:lang w:val="es-ES_tradnl"/>
        </w:rPr>
      </w:pPr>
    </w:p>
    <w:p w14:paraId="3FCD85AC" w14:textId="1877D976" w:rsidR="00C95F0F" w:rsidRPr="00C95F0F" w:rsidRDefault="009E2DB5" w:rsidP="00C95F0F">
      <w:pPr>
        <w:tabs>
          <w:tab w:val="left" w:pos="-720"/>
        </w:tabs>
        <w:suppressAutoHyphens/>
        <w:jc w:val="both"/>
        <w:rPr>
          <w:rFonts w:ascii="Book Antiqua" w:hAnsi="Book Antiqua"/>
          <w:lang w:val="es-ES_tradnl"/>
        </w:rPr>
      </w:pPr>
      <w:r>
        <w:rPr>
          <w:rFonts w:ascii="Book Antiqua" w:hAnsi="Book Antiqua"/>
          <w:lang w:val="es-ES_tradnl"/>
        </w:rPr>
        <w:tab/>
      </w:r>
      <w:r w:rsidR="00F5558E" w:rsidRPr="00F5558E">
        <w:rPr>
          <w:rFonts w:ascii="Book Antiqua" w:hAnsi="Book Antiqua"/>
          <w:lang w:val="es-ES_tradnl"/>
        </w:rPr>
        <w:t xml:space="preserve">A TENOR CON LO ANTES EXPUESTO, la Comisión de Educación, Arte y Cultura </w:t>
      </w:r>
      <w:r w:rsidR="00C95F0F" w:rsidRPr="00277576">
        <w:rPr>
          <w:rFonts w:ascii="Book Antiqua" w:hAnsi="Book Antiqua"/>
          <w:lang w:val="es-PR"/>
        </w:rPr>
        <w:t xml:space="preserve">del Senado de Puerto Rico, previo estudio y consideración </w:t>
      </w:r>
      <w:r w:rsidR="00C95F0F">
        <w:rPr>
          <w:rFonts w:ascii="Book Antiqua" w:hAnsi="Book Antiqua"/>
          <w:lang w:val="es-PR"/>
        </w:rPr>
        <w:t xml:space="preserve">del </w:t>
      </w:r>
      <w:r w:rsidR="00C95F0F" w:rsidRPr="00030FC1">
        <w:rPr>
          <w:rFonts w:ascii="Book Antiqua" w:hAnsi="Book Antiqua"/>
          <w:lang w:val="es-PR"/>
        </w:rPr>
        <w:t xml:space="preserve">Proyecto del Senado </w:t>
      </w:r>
      <w:r w:rsidR="00C95F0F">
        <w:rPr>
          <w:rFonts w:ascii="Book Antiqua" w:hAnsi="Book Antiqua"/>
          <w:lang w:val="es-PR"/>
        </w:rPr>
        <w:t>702</w:t>
      </w:r>
      <w:r w:rsidR="00C95F0F" w:rsidRPr="00277576">
        <w:rPr>
          <w:rFonts w:ascii="Book Antiqua" w:hAnsi="Book Antiqua"/>
          <w:lang w:val="es-PR"/>
        </w:rPr>
        <w:t>,</w:t>
      </w:r>
      <w:r w:rsidR="00C95F0F">
        <w:rPr>
          <w:rFonts w:ascii="Book Antiqua" w:hAnsi="Book Antiqua"/>
          <w:lang w:val="es-PR"/>
        </w:rPr>
        <w:t xml:space="preserve"> </w:t>
      </w:r>
      <w:r w:rsidR="00C95F0F" w:rsidRPr="008313A8">
        <w:rPr>
          <w:rFonts w:ascii="Book Antiqua" w:hAnsi="Book Antiqua"/>
          <w:b/>
          <w:bCs/>
          <w:lang w:val="es-PR"/>
        </w:rPr>
        <w:t>no recomienda</w:t>
      </w:r>
      <w:r w:rsidR="00C95F0F">
        <w:rPr>
          <w:rFonts w:ascii="Book Antiqua" w:hAnsi="Book Antiqua"/>
          <w:lang w:val="es-PR"/>
        </w:rPr>
        <w:t xml:space="preserve"> la aprobación de la medida</w:t>
      </w:r>
      <w:r w:rsidR="00C95F0F" w:rsidRPr="00277576">
        <w:rPr>
          <w:rFonts w:ascii="Book Antiqua" w:hAnsi="Book Antiqua"/>
          <w:lang w:val="es-PR"/>
        </w:rPr>
        <w:t>.</w:t>
      </w:r>
    </w:p>
    <w:p w14:paraId="54F979DB" w14:textId="77777777" w:rsidR="00C95F0F" w:rsidRPr="00C95F0F" w:rsidRDefault="00C95F0F" w:rsidP="00F5558E">
      <w:pPr>
        <w:tabs>
          <w:tab w:val="left" w:pos="-720"/>
        </w:tabs>
        <w:suppressAutoHyphens/>
        <w:jc w:val="both"/>
        <w:rPr>
          <w:rFonts w:ascii="Book Antiqua" w:hAnsi="Book Antiqua"/>
          <w:lang w:val="es-PR"/>
        </w:rPr>
      </w:pPr>
    </w:p>
    <w:p w14:paraId="46AF9CD3" w14:textId="40C240C6" w:rsidR="007E538D" w:rsidRDefault="00286C08" w:rsidP="007E538D">
      <w:pPr>
        <w:tabs>
          <w:tab w:val="left" w:pos="-720"/>
        </w:tabs>
        <w:suppressAutoHyphens/>
        <w:spacing w:before="120" w:after="120" w:line="360" w:lineRule="auto"/>
        <w:rPr>
          <w:rFonts w:ascii="Book Antiqua" w:hAnsi="Book Antiqua"/>
          <w:szCs w:val="24"/>
          <w:lang w:val="es-ES"/>
        </w:rPr>
      </w:pPr>
      <w:r>
        <w:rPr>
          <w:rFonts w:ascii="Book Antiqua" w:hAnsi="Book Antiqua"/>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0FAD8044" w14:textId="77777777" w:rsidR="00C95F0F" w:rsidRDefault="00C95F0F"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2"/>
      <w:footerReference w:type="even" r:id="rId13"/>
      <w:footerReference w:type="default" r:id="rId14"/>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C2D8D" w14:textId="77777777" w:rsidR="00D554D6" w:rsidRDefault="00D554D6">
      <w:r>
        <w:separator/>
      </w:r>
    </w:p>
  </w:endnote>
  <w:endnote w:type="continuationSeparator" w:id="0">
    <w:p w14:paraId="74227E54" w14:textId="77777777" w:rsidR="00D554D6" w:rsidRDefault="00D55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E1526" w14:textId="77777777" w:rsidR="00D554D6" w:rsidRDefault="00D554D6">
      <w:r>
        <w:separator/>
      </w:r>
    </w:p>
  </w:footnote>
  <w:footnote w:type="continuationSeparator" w:id="0">
    <w:p w14:paraId="2AA4EC33" w14:textId="77777777" w:rsidR="00D554D6" w:rsidRDefault="00D554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6161F0AE"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01B9B881" w:rsidR="006E789B" w:rsidRPr="00867F28" w:rsidRDefault="007E538D" w:rsidP="006A6960">
    <w:pPr>
      <w:pStyle w:val="Header"/>
      <w:jc w:val="right"/>
      <w:rPr>
        <w:lang w:val="it-IT"/>
      </w:rPr>
    </w:pPr>
    <w:r w:rsidRPr="00FF1768">
      <w:rPr>
        <w:rStyle w:val="PageNumber"/>
        <w:rFonts w:ascii="Book Antiqua" w:hAnsi="Book Antiqua"/>
        <w:b/>
        <w:bCs/>
        <w:lang w:val="es-PR"/>
      </w:rPr>
      <w:t xml:space="preserve">                </w:t>
    </w:r>
    <w:r w:rsidRPr="00867F28">
      <w:rPr>
        <w:rStyle w:val="PageNumber"/>
        <w:rFonts w:ascii="Book Antiqua" w:hAnsi="Book Antiqua"/>
        <w:b/>
        <w:bCs/>
        <w:lang w:val="it-IT"/>
      </w:rPr>
      <w:t xml:space="preserve">Informe </w:t>
    </w:r>
    <w:r w:rsidR="00E43FE2" w:rsidRPr="00867F28">
      <w:rPr>
        <w:rStyle w:val="PageNumber"/>
        <w:rFonts w:ascii="Book Antiqua" w:hAnsi="Book Antiqua"/>
        <w:b/>
        <w:bCs/>
        <w:lang w:val="it-IT"/>
      </w:rPr>
      <w:t>Negativo</w:t>
    </w:r>
    <w:r w:rsidRPr="00867F28">
      <w:rPr>
        <w:rStyle w:val="PageNumber"/>
        <w:rFonts w:ascii="Book Antiqua" w:hAnsi="Book Antiqua"/>
        <w:b/>
        <w:bCs/>
        <w:lang w:val="it-IT"/>
      </w:rPr>
      <w:t xml:space="preserve"> P. del S. </w:t>
    </w:r>
    <w:r w:rsidR="00E43FE2" w:rsidRPr="00867F28">
      <w:rPr>
        <w:rStyle w:val="PageNumber"/>
        <w:rFonts w:ascii="Book Antiqua" w:hAnsi="Book Antiqua"/>
        <w:b/>
        <w:bCs/>
        <w:lang w:val="it-IT"/>
      </w:rPr>
      <w:t>702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num w:numId="1" w16cid:durableId="1753627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04DA7"/>
    <w:rsid w:val="000216BB"/>
    <w:rsid w:val="00023454"/>
    <w:rsid w:val="0002471D"/>
    <w:rsid w:val="0002603A"/>
    <w:rsid w:val="00034E11"/>
    <w:rsid w:val="0004088C"/>
    <w:rsid w:val="00041180"/>
    <w:rsid w:val="0004421B"/>
    <w:rsid w:val="000518A3"/>
    <w:rsid w:val="000560CB"/>
    <w:rsid w:val="000667AB"/>
    <w:rsid w:val="0007423E"/>
    <w:rsid w:val="00080E3B"/>
    <w:rsid w:val="00084122"/>
    <w:rsid w:val="0008569E"/>
    <w:rsid w:val="0009448A"/>
    <w:rsid w:val="00095FBF"/>
    <w:rsid w:val="000A06C9"/>
    <w:rsid w:val="000A3EB9"/>
    <w:rsid w:val="000A7D27"/>
    <w:rsid w:val="000B081B"/>
    <w:rsid w:val="000B3575"/>
    <w:rsid w:val="000B53BD"/>
    <w:rsid w:val="000B75FB"/>
    <w:rsid w:val="000C20D3"/>
    <w:rsid w:val="000C415C"/>
    <w:rsid w:val="000C7CB0"/>
    <w:rsid w:val="000D3AA4"/>
    <w:rsid w:val="000E06B7"/>
    <w:rsid w:val="000E1E65"/>
    <w:rsid w:val="000E5747"/>
    <w:rsid w:val="000E6911"/>
    <w:rsid w:val="000F2A10"/>
    <w:rsid w:val="000F6729"/>
    <w:rsid w:val="000F7675"/>
    <w:rsid w:val="00104137"/>
    <w:rsid w:val="001119D3"/>
    <w:rsid w:val="00112D46"/>
    <w:rsid w:val="00126D61"/>
    <w:rsid w:val="00137678"/>
    <w:rsid w:val="00140F42"/>
    <w:rsid w:val="00145929"/>
    <w:rsid w:val="00156AA0"/>
    <w:rsid w:val="00162460"/>
    <w:rsid w:val="00163BA1"/>
    <w:rsid w:val="00170254"/>
    <w:rsid w:val="00173F53"/>
    <w:rsid w:val="001757A2"/>
    <w:rsid w:val="00191FA4"/>
    <w:rsid w:val="00192FFC"/>
    <w:rsid w:val="00196FA9"/>
    <w:rsid w:val="00197C46"/>
    <w:rsid w:val="001A32E4"/>
    <w:rsid w:val="001B20CB"/>
    <w:rsid w:val="001C4866"/>
    <w:rsid w:val="001C4B24"/>
    <w:rsid w:val="001C6503"/>
    <w:rsid w:val="001D1DC4"/>
    <w:rsid w:val="001D3A06"/>
    <w:rsid w:val="001D401B"/>
    <w:rsid w:val="001D7277"/>
    <w:rsid w:val="001E364D"/>
    <w:rsid w:val="001E3726"/>
    <w:rsid w:val="001F1CD6"/>
    <w:rsid w:val="00201DF5"/>
    <w:rsid w:val="00207735"/>
    <w:rsid w:val="0021453D"/>
    <w:rsid w:val="00230152"/>
    <w:rsid w:val="00231017"/>
    <w:rsid w:val="00232427"/>
    <w:rsid w:val="0023567C"/>
    <w:rsid w:val="002370F8"/>
    <w:rsid w:val="00242D7A"/>
    <w:rsid w:val="00243881"/>
    <w:rsid w:val="00243F0D"/>
    <w:rsid w:val="00253FDF"/>
    <w:rsid w:val="0025406F"/>
    <w:rsid w:val="00262BF9"/>
    <w:rsid w:val="00263E28"/>
    <w:rsid w:val="00263F1B"/>
    <w:rsid w:val="00281D1D"/>
    <w:rsid w:val="0028304E"/>
    <w:rsid w:val="00283054"/>
    <w:rsid w:val="0028497D"/>
    <w:rsid w:val="00286C08"/>
    <w:rsid w:val="002A0893"/>
    <w:rsid w:val="002A14BD"/>
    <w:rsid w:val="002A60B4"/>
    <w:rsid w:val="002B05B3"/>
    <w:rsid w:val="002B1E82"/>
    <w:rsid w:val="002B58A3"/>
    <w:rsid w:val="002C3E4A"/>
    <w:rsid w:val="002D0E98"/>
    <w:rsid w:val="002E0ED6"/>
    <w:rsid w:val="002E1104"/>
    <w:rsid w:val="002F0096"/>
    <w:rsid w:val="00303731"/>
    <w:rsid w:val="0031084D"/>
    <w:rsid w:val="00315B3A"/>
    <w:rsid w:val="00332883"/>
    <w:rsid w:val="00340519"/>
    <w:rsid w:val="00341BB6"/>
    <w:rsid w:val="00365E0C"/>
    <w:rsid w:val="00366311"/>
    <w:rsid w:val="00371871"/>
    <w:rsid w:val="00377C61"/>
    <w:rsid w:val="00386E65"/>
    <w:rsid w:val="003909DD"/>
    <w:rsid w:val="003912A4"/>
    <w:rsid w:val="00391980"/>
    <w:rsid w:val="003A1341"/>
    <w:rsid w:val="003A4452"/>
    <w:rsid w:val="003A4992"/>
    <w:rsid w:val="003B751D"/>
    <w:rsid w:val="003C1518"/>
    <w:rsid w:val="003E36E3"/>
    <w:rsid w:val="003E5401"/>
    <w:rsid w:val="003E5D3A"/>
    <w:rsid w:val="003F1D78"/>
    <w:rsid w:val="003F575E"/>
    <w:rsid w:val="00414EE7"/>
    <w:rsid w:val="00422A92"/>
    <w:rsid w:val="004241DD"/>
    <w:rsid w:val="004321E3"/>
    <w:rsid w:val="004568CF"/>
    <w:rsid w:val="004578FF"/>
    <w:rsid w:val="00465E41"/>
    <w:rsid w:val="00466547"/>
    <w:rsid w:val="00473E56"/>
    <w:rsid w:val="00477789"/>
    <w:rsid w:val="00484E71"/>
    <w:rsid w:val="00486201"/>
    <w:rsid w:val="0048634D"/>
    <w:rsid w:val="00487F85"/>
    <w:rsid w:val="004915E5"/>
    <w:rsid w:val="00492156"/>
    <w:rsid w:val="00497331"/>
    <w:rsid w:val="004B73D4"/>
    <w:rsid w:val="004D31DB"/>
    <w:rsid w:val="004D60EC"/>
    <w:rsid w:val="004E2F4B"/>
    <w:rsid w:val="004E4097"/>
    <w:rsid w:val="004F1947"/>
    <w:rsid w:val="004F4D10"/>
    <w:rsid w:val="00505AFD"/>
    <w:rsid w:val="00511BD7"/>
    <w:rsid w:val="00512C45"/>
    <w:rsid w:val="005133FA"/>
    <w:rsid w:val="0052092C"/>
    <w:rsid w:val="00532097"/>
    <w:rsid w:val="00532580"/>
    <w:rsid w:val="005352FA"/>
    <w:rsid w:val="00547919"/>
    <w:rsid w:val="00557ED2"/>
    <w:rsid w:val="00567513"/>
    <w:rsid w:val="00574409"/>
    <w:rsid w:val="00574692"/>
    <w:rsid w:val="00575139"/>
    <w:rsid w:val="00575CAB"/>
    <w:rsid w:val="00586B5C"/>
    <w:rsid w:val="005A265A"/>
    <w:rsid w:val="005A27A8"/>
    <w:rsid w:val="005B1459"/>
    <w:rsid w:val="005C03C9"/>
    <w:rsid w:val="005C2E80"/>
    <w:rsid w:val="005C3438"/>
    <w:rsid w:val="005D1313"/>
    <w:rsid w:val="005D131F"/>
    <w:rsid w:val="005D5AFB"/>
    <w:rsid w:val="005E2192"/>
    <w:rsid w:val="005E31D1"/>
    <w:rsid w:val="005E5973"/>
    <w:rsid w:val="005F2F27"/>
    <w:rsid w:val="005F3890"/>
    <w:rsid w:val="005F6ADA"/>
    <w:rsid w:val="00607D66"/>
    <w:rsid w:val="00612577"/>
    <w:rsid w:val="00613E0B"/>
    <w:rsid w:val="00620BA5"/>
    <w:rsid w:val="0062705C"/>
    <w:rsid w:val="00627154"/>
    <w:rsid w:val="00637621"/>
    <w:rsid w:val="00637A2F"/>
    <w:rsid w:val="00645367"/>
    <w:rsid w:val="00653F5B"/>
    <w:rsid w:val="006547BF"/>
    <w:rsid w:val="00672914"/>
    <w:rsid w:val="0067316B"/>
    <w:rsid w:val="00677043"/>
    <w:rsid w:val="00696278"/>
    <w:rsid w:val="006977AA"/>
    <w:rsid w:val="006A3F44"/>
    <w:rsid w:val="006A6960"/>
    <w:rsid w:val="006A7159"/>
    <w:rsid w:val="006B352C"/>
    <w:rsid w:val="006B3F39"/>
    <w:rsid w:val="006B7388"/>
    <w:rsid w:val="006B7E26"/>
    <w:rsid w:val="006C125D"/>
    <w:rsid w:val="006C5F9B"/>
    <w:rsid w:val="006E26D6"/>
    <w:rsid w:val="006E27EE"/>
    <w:rsid w:val="006E2E91"/>
    <w:rsid w:val="006E789B"/>
    <w:rsid w:val="006F309A"/>
    <w:rsid w:val="006F4E24"/>
    <w:rsid w:val="0072499D"/>
    <w:rsid w:val="0074063E"/>
    <w:rsid w:val="00746F24"/>
    <w:rsid w:val="00751EFA"/>
    <w:rsid w:val="00780C4B"/>
    <w:rsid w:val="00783405"/>
    <w:rsid w:val="00787B94"/>
    <w:rsid w:val="007972A2"/>
    <w:rsid w:val="007A1A88"/>
    <w:rsid w:val="007A485A"/>
    <w:rsid w:val="007A487E"/>
    <w:rsid w:val="007B5941"/>
    <w:rsid w:val="007B5A2A"/>
    <w:rsid w:val="007C0520"/>
    <w:rsid w:val="007C0C12"/>
    <w:rsid w:val="007C0DA8"/>
    <w:rsid w:val="007E3E6F"/>
    <w:rsid w:val="007E538D"/>
    <w:rsid w:val="007E6362"/>
    <w:rsid w:val="007E6D3F"/>
    <w:rsid w:val="007F2A2C"/>
    <w:rsid w:val="007F30C2"/>
    <w:rsid w:val="007F59C1"/>
    <w:rsid w:val="007F75BB"/>
    <w:rsid w:val="00811335"/>
    <w:rsid w:val="00814F2E"/>
    <w:rsid w:val="00816D27"/>
    <w:rsid w:val="008251B3"/>
    <w:rsid w:val="00826864"/>
    <w:rsid w:val="00827BDF"/>
    <w:rsid w:val="00830F1A"/>
    <w:rsid w:val="008325EC"/>
    <w:rsid w:val="008329FB"/>
    <w:rsid w:val="00834C51"/>
    <w:rsid w:val="008444B1"/>
    <w:rsid w:val="008452CC"/>
    <w:rsid w:val="0085534D"/>
    <w:rsid w:val="00867F28"/>
    <w:rsid w:val="00877BBD"/>
    <w:rsid w:val="008938FB"/>
    <w:rsid w:val="00896132"/>
    <w:rsid w:val="00896242"/>
    <w:rsid w:val="008A2520"/>
    <w:rsid w:val="008A438F"/>
    <w:rsid w:val="008B0792"/>
    <w:rsid w:val="008B279A"/>
    <w:rsid w:val="008B4C54"/>
    <w:rsid w:val="008D0714"/>
    <w:rsid w:val="008D1849"/>
    <w:rsid w:val="008D3D76"/>
    <w:rsid w:val="008E4DAB"/>
    <w:rsid w:val="008F0935"/>
    <w:rsid w:val="008F3049"/>
    <w:rsid w:val="008F4B5E"/>
    <w:rsid w:val="008F540A"/>
    <w:rsid w:val="0091367E"/>
    <w:rsid w:val="0091791A"/>
    <w:rsid w:val="00922EEE"/>
    <w:rsid w:val="009242F0"/>
    <w:rsid w:val="00924C41"/>
    <w:rsid w:val="00931B3C"/>
    <w:rsid w:val="00935B73"/>
    <w:rsid w:val="00936C8E"/>
    <w:rsid w:val="00951D5A"/>
    <w:rsid w:val="00952AEC"/>
    <w:rsid w:val="00953076"/>
    <w:rsid w:val="0095313E"/>
    <w:rsid w:val="0095526D"/>
    <w:rsid w:val="00963AA0"/>
    <w:rsid w:val="00967178"/>
    <w:rsid w:val="00972F33"/>
    <w:rsid w:val="00987449"/>
    <w:rsid w:val="00991236"/>
    <w:rsid w:val="00992673"/>
    <w:rsid w:val="009B5C77"/>
    <w:rsid w:val="009E2DB5"/>
    <w:rsid w:val="009F4930"/>
    <w:rsid w:val="00A03A6E"/>
    <w:rsid w:val="00A11F03"/>
    <w:rsid w:val="00A128EA"/>
    <w:rsid w:val="00A210E0"/>
    <w:rsid w:val="00A26EFF"/>
    <w:rsid w:val="00A340C6"/>
    <w:rsid w:val="00A46886"/>
    <w:rsid w:val="00A50F87"/>
    <w:rsid w:val="00A56440"/>
    <w:rsid w:val="00A62F10"/>
    <w:rsid w:val="00A64155"/>
    <w:rsid w:val="00A671E0"/>
    <w:rsid w:val="00A67ED9"/>
    <w:rsid w:val="00A739A7"/>
    <w:rsid w:val="00A753F4"/>
    <w:rsid w:val="00A765BC"/>
    <w:rsid w:val="00A77A85"/>
    <w:rsid w:val="00A77D6F"/>
    <w:rsid w:val="00A82206"/>
    <w:rsid w:val="00A841D5"/>
    <w:rsid w:val="00A847D1"/>
    <w:rsid w:val="00A85389"/>
    <w:rsid w:val="00AA1874"/>
    <w:rsid w:val="00AA219B"/>
    <w:rsid w:val="00AA7B63"/>
    <w:rsid w:val="00AE404B"/>
    <w:rsid w:val="00AE4B90"/>
    <w:rsid w:val="00AE5CBC"/>
    <w:rsid w:val="00AF1F99"/>
    <w:rsid w:val="00B01F61"/>
    <w:rsid w:val="00B03730"/>
    <w:rsid w:val="00B120AF"/>
    <w:rsid w:val="00B12DF3"/>
    <w:rsid w:val="00B14F15"/>
    <w:rsid w:val="00B17ADE"/>
    <w:rsid w:val="00B2217C"/>
    <w:rsid w:val="00B22364"/>
    <w:rsid w:val="00B226CE"/>
    <w:rsid w:val="00B31419"/>
    <w:rsid w:val="00B45B33"/>
    <w:rsid w:val="00B510E1"/>
    <w:rsid w:val="00B520C0"/>
    <w:rsid w:val="00B5351A"/>
    <w:rsid w:val="00B62DBD"/>
    <w:rsid w:val="00B726DF"/>
    <w:rsid w:val="00B73062"/>
    <w:rsid w:val="00B86A17"/>
    <w:rsid w:val="00B91F6C"/>
    <w:rsid w:val="00B9437F"/>
    <w:rsid w:val="00BB0BA5"/>
    <w:rsid w:val="00BB2EDB"/>
    <w:rsid w:val="00BB301A"/>
    <w:rsid w:val="00BB6571"/>
    <w:rsid w:val="00BB7ABB"/>
    <w:rsid w:val="00BC74F8"/>
    <w:rsid w:val="00BC7C3C"/>
    <w:rsid w:val="00BD331F"/>
    <w:rsid w:val="00BD33A0"/>
    <w:rsid w:val="00BE398D"/>
    <w:rsid w:val="00BE468C"/>
    <w:rsid w:val="00C12094"/>
    <w:rsid w:val="00C14E38"/>
    <w:rsid w:val="00C15AF4"/>
    <w:rsid w:val="00C23687"/>
    <w:rsid w:val="00C36FF0"/>
    <w:rsid w:val="00C515E3"/>
    <w:rsid w:val="00C52893"/>
    <w:rsid w:val="00C52E71"/>
    <w:rsid w:val="00C60646"/>
    <w:rsid w:val="00C60C5E"/>
    <w:rsid w:val="00C63F6D"/>
    <w:rsid w:val="00C66897"/>
    <w:rsid w:val="00C76FA2"/>
    <w:rsid w:val="00C8079A"/>
    <w:rsid w:val="00C84BA8"/>
    <w:rsid w:val="00C94CE2"/>
    <w:rsid w:val="00C95F0F"/>
    <w:rsid w:val="00CA6E80"/>
    <w:rsid w:val="00CA79C3"/>
    <w:rsid w:val="00CB43BF"/>
    <w:rsid w:val="00CD7FE1"/>
    <w:rsid w:val="00CE2C01"/>
    <w:rsid w:val="00CE3B80"/>
    <w:rsid w:val="00D13F13"/>
    <w:rsid w:val="00D332DE"/>
    <w:rsid w:val="00D43527"/>
    <w:rsid w:val="00D50266"/>
    <w:rsid w:val="00D53F1B"/>
    <w:rsid w:val="00D541C2"/>
    <w:rsid w:val="00D554D6"/>
    <w:rsid w:val="00D658FA"/>
    <w:rsid w:val="00D65F72"/>
    <w:rsid w:val="00D67278"/>
    <w:rsid w:val="00D777B2"/>
    <w:rsid w:val="00D777DA"/>
    <w:rsid w:val="00DC065F"/>
    <w:rsid w:val="00DC32CC"/>
    <w:rsid w:val="00DE09A9"/>
    <w:rsid w:val="00DE2902"/>
    <w:rsid w:val="00DE65DE"/>
    <w:rsid w:val="00DE7D2C"/>
    <w:rsid w:val="00E00274"/>
    <w:rsid w:val="00E124ED"/>
    <w:rsid w:val="00E12FBD"/>
    <w:rsid w:val="00E1390D"/>
    <w:rsid w:val="00E16425"/>
    <w:rsid w:val="00E231A4"/>
    <w:rsid w:val="00E246EC"/>
    <w:rsid w:val="00E26E4F"/>
    <w:rsid w:val="00E341F9"/>
    <w:rsid w:val="00E436F2"/>
    <w:rsid w:val="00E43801"/>
    <w:rsid w:val="00E43FE2"/>
    <w:rsid w:val="00E450F4"/>
    <w:rsid w:val="00E466DE"/>
    <w:rsid w:val="00E531E9"/>
    <w:rsid w:val="00E53CC2"/>
    <w:rsid w:val="00E65D3F"/>
    <w:rsid w:val="00E72311"/>
    <w:rsid w:val="00E7400D"/>
    <w:rsid w:val="00E751C7"/>
    <w:rsid w:val="00E87E99"/>
    <w:rsid w:val="00E9289A"/>
    <w:rsid w:val="00E92F3A"/>
    <w:rsid w:val="00E9477C"/>
    <w:rsid w:val="00E97B8C"/>
    <w:rsid w:val="00EA356A"/>
    <w:rsid w:val="00EA4F74"/>
    <w:rsid w:val="00EA67A4"/>
    <w:rsid w:val="00EB6EB3"/>
    <w:rsid w:val="00EB7919"/>
    <w:rsid w:val="00ED552B"/>
    <w:rsid w:val="00EE189D"/>
    <w:rsid w:val="00EF5E84"/>
    <w:rsid w:val="00EF75F1"/>
    <w:rsid w:val="00EF7B8E"/>
    <w:rsid w:val="00F037F9"/>
    <w:rsid w:val="00F1366C"/>
    <w:rsid w:val="00F14C0B"/>
    <w:rsid w:val="00F162A1"/>
    <w:rsid w:val="00F162B3"/>
    <w:rsid w:val="00F24D45"/>
    <w:rsid w:val="00F269DA"/>
    <w:rsid w:val="00F26E86"/>
    <w:rsid w:val="00F41601"/>
    <w:rsid w:val="00F432D5"/>
    <w:rsid w:val="00F439DC"/>
    <w:rsid w:val="00F5558E"/>
    <w:rsid w:val="00F60CBE"/>
    <w:rsid w:val="00F65E46"/>
    <w:rsid w:val="00F773C6"/>
    <w:rsid w:val="00F77766"/>
    <w:rsid w:val="00F779FC"/>
    <w:rsid w:val="00F8037D"/>
    <w:rsid w:val="00F83DC8"/>
    <w:rsid w:val="00F92ADB"/>
    <w:rsid w:val="00F95679"/>
    <w:rsid w:val="00F97447"/>
    <w:rsid w:val="00FB2E20"/>
    <w:rsid w:val="00FB5CA8"/>
    <w:rsid w:val="00FC21C3"/>
    <w:rsid w:val="00FC575F"/>
    <w:rsid w:val="00FC57D5"/>
    <w:rsid w:val="00FC7067"/>
    <w:rsid w:val="00FC7FCB"/>
    <w:rsid w:val="00FD173C"/>
    <w:rsid w:val="00FD79DC"/>
    <w:rsid w:val="00FE1C0E"/>
    <w:rsid w:val="00FF1768"/>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16421">
      <w:bodyDiv w:val="1"/>
      <w:marLeft w:val="0"/>
      <w:marRight w:val="0"/>
      <w:marTop w:val="0"/>
      <w:marBottom w:val="0"/>
      <w:divBdr>
        <w:top w:val="none" w:sz="0" w:space="0" w:color="auto"/>
        <w:left w:val="none" w:sz="0" w:space="0" w:color="auto"/>
        <w:bottom w:val="none" w:sz="0" w:space="0" w:color="auto"/>
        <w:right w:val="none" w:sz="0" w:space="0" w:color="auto"/>
      </w:divBdr>
    </w:div>
    <w:div w:id="51124220">
      <w:bodyDiv w:val="1"/>
      <w:marLeft w:val="0"/>
      <w:marRight w:val="0"/>
      <w:marTop w:val="0"/>
      <w:marBottom w:val="0"/>
      <w:divBdr>
        <w:top w:val="none" w:sz="0" w:space="0" w:color="auto"/>
        <w:left w:val="none" w:sz="0" w:space="0" w:color="auto"/>
        <w:bottom w:val="none" w:sz="0" w:space="0" w:color="auto"/>
        <w:right w:val="none" w:sz="0" w:space="0" w:color="auto"/>
      </w:divBdr>
    </w:div>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67139290">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47470523">
      <w:bodyDiv w:val="1"/>
      <w:marLeft w:val="0"/>
      <w:marRight w:val="0"/>
      <w:marTop w:val="0"/>
      <w:marBottom w:val="0"/>
      <w:divBdr>
        <w:top w:val="none" w:sz="0" w:space="0" w:color="auto"/>
        <w:left w:val="none" w:sz="0" w:space="0" w:color="auto"/>
        <w:bottom w:val="none" w:sz="0" w:space="0" w:color="auto"/>
        <w:right w:val="none" w:sz="0" w:space="0" w:color="auto"/>
      </w:divBdr>
    </w:div>
    <w:div w:id="290981224">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3779379">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382097467">
      <w:bodyDiv w:val="1"/>
      <w:marLeft w:val="0"/>
      <w:marRight w:val="0"/>
      <w:marTop w:val="0"/>
      <w:marBottom w:val="0"/>
      <w:divBdr>
        <w:top w:val="none" w:sz="0" w:space="0" w:color="auto"/>
        <w:left w:val="none" w:sz="0" w:space="0" w:color="auto"/>
        <w:bottom w:val="none" w:sz="0" w:space="0" w:color="auto"/>
        <w:right w:val="none" w:sz="0" w:space="0" w:color="auto"/>
      </w:divBdr>
    </w:div>
    <w:div w:id="431513126">
      <w:bodyDiv w:val="1"/>
      <w:marLeft w:val="0"/>
      <w:marRight w:val="0"/>
      <w:marTop w:val="0"/>
      <w:marBottom w:val="0"/>
      <w:divBdr>
        <w:top w:val="none" w:sz="0" w:space="0" w:color="auto"/>
        <w:left w:val="none" w:sz="0" w:space="0" w:color="auto"/>
        <w:bottom w:val="none" w:sz="0" w:space="0" w:color="auto"/>
        <w:right w:val="none" w:sz="0" w:space="0" w:color="auto"/>
      </w:divBdr>
    </w:div>
    <w:div w:id="461076288">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16434096">
      <w:bodyDiv w:val="1"/>
      <w:marLeft w:val="0"/>
      <w:marRight w:val="0"/>
      <w:marTop w:val="0"/>
      <w:marBottom w:val="0"/>
      <w:divBdr>
        <w:top w:val="none" w:sz="0" w:space="0" w:color="auto"/>
        <w:left w:val="none" w:sz="0" w:space="0" w:color="auto"/>
        <w:bottom w:val="none" w:sz="0" w:space="0" w:color="auto"/>
        <w:right w:val="none" w:sz="0" w:space="0" w:color="auto"/>
      </w:divBdr>
    </w:div>
    <w:div w:id="519588665">
      <w:bodyDiv w:val="1"/>
      <w:marLeft w:val="0"/>
      <w:marRight w:val="0"/>
      <w:marTop w:val="0"/>
      <w:marBottom w:val="0"/>
      <w:divBdr>
        <w:top w:val="none" w:sz="0" w:space="0" w:color="auto"/>
        <w:left w:val="none" w:sz="0" w:space="0" w:color="auto"/>
        <w:bottom w:val="none" w:sz="0" w:space="0" w:color="auto"/>
        <w:right w:val="none" w:sz="0" w:space="0" w:color="auto"/>
      </w:divBdr>
    </w:div>
    <w:div w:id="583688531">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441531">
      <w:bodyDiv w:val="1"/>
      <w:marLeft w:val="0"/>
      <w:marRight w:val="0"/>
      <w:marTop w:val="0"/>
      <w:marBottom w:val="0"/>
      <w:divBdr>
        <w:top w:val="none" w:sz="0" w:space="0" w:color="auto"/>
        <w:left w:val="none" w:sz="0" w:space="0" w:color="auto"/>
        <w:bottom w:val="none" w:sz="0" w:space="0" w:color="auto"/>
        <w:right w:val="none" w:sz="0" w:space="0" w:color="auto"/>
      </w:divBdr>
    </w:div>
    <w:div w:id="766926347">
      <w:bodyDiv w:val="1"/>
      <w:marLeft w:val="0"/>
      <w:marRight w:val="0"/>
      <w:marTop w:val="0"/>
      <w:marBottom w:val="0"/>
      <w:divBdr>
        <w:top w:val="none" w:sz="0" w:space="0" w:color="auto"/>
        <w:left w:val="none" w:sz="0" w:space="0" w:color="auto"/>
        <w:bottom w:val="none" w:sz="0" w:space="0" w:color="auto"/>
        <w:right w:val="none" w:sz="0" w:space="0" w:color="auto"/>
      </w:divBdr>
    </w:div>
    <w:div w:id="804200496">
      <w:bodyDiv w:val="1"/>
      <w:marLeft w:val="0"/>
      <w:marRight w:val="0"/>
      <w:marTop w:val="0"/>
      <w:marBottom w:val="0"/>
      <w:divBdr>
        <w:top w:val="none" w:sz="0" w:space="0" w:color="auto"/>
        <w:left w:val="none" w:sz="0" w:space="0" w:color="auto"/>
        <w:bottom w:val="none" w:sz="0" w:space="0" w:color="auto"/>
        <w:right w:val="none" w:sz="0" w:space="0" w:color="auto"/>
      </w:divBdr>
    </w:div>
    <w:div w:id="805245460">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819266">
      <w:bodyDiv w:val="1"/>
      <w:marLeft w:val="0"/>
      <w:marRight w:val="0"/>
      <w:marTop w:val="0"/>
      <w:marBottom w:val="0"/>
      <w:divBdr>
        <w:top w:val="none" w:sz="0" w:space="0" w:color="auto"/>
        <w:left w:val="none" w:sz="0" w:space="0" w:color="auto"/>
        <w:bottom w:val="none" w:sz="0" w:space="0" w:color="auto"/>
        <w:right w:val="none" w:sz="0" w:space="0" w:color="auto"/>
      </w:divBdr>
    </w:div>
    <w:div w:id="856189130">
      <w:bodyDiv w:val="1"/>
      <w:marLeft w:val="0"/>
      <w:marRight w:val="0"/>
      <w:marTop w:val="0"/>
      <w:marBottom w:val="0"/>
      <w:divBdr>
        <w:top w:val="none" w:sz="0" w:space="0" w:color="auto"/>
        <w:left w:val="none" w:sz="0" w:space="0" w:color="auto"/>
        <w:bottom w:val="none" w:sz="0" w:space="0" w:color="auto"/>
        <w:right w:val="none" w:sz="0" w:space="0" w:color="auto"/>
      </w:divBdr>
    </w:div>
    <w:div w:id="955715514">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08097295">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121726978">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216044966">
      <w:bodyDiv w:val="1"/>
      <w:marLeft w:val="0"/>
      <w:marRight w:val="0"/>
      <w:marTop w:val="0"/>
      <w:marBottom w:val="0"/>
      <w:divBdr>
        <w:top w:val="none" w:sz="0" w:space="0" w:color="auto"/>
        <w:left w:val="none" w:sz="0" w:space="0" w:color="auto"/>
        <w:bottom w:val="none" w:sz="0" w:space="0" w:color="auto"/>
        <w:right w:val="none" w:sz="0" w:space="0" w:color="auto"/>
      </w:divBdr>
    </w:div>
    <w:div w:id="1250307016">
      <w:bodyDiv w:val="1"/>
      <w:marLeft w:val="0"/>
      <w:marRight w:val="0"/>
      <w:marTop w:val="0"/>
      <w:marBottom w:val="0"/>
      <w:divBdr>
        <w:top w:val="none" w:sz="0" w:space="0" w:color="auto"/>
        <w:left w:val="none" w:sz="0" w:space="0" w:color="auto"/>
        <w:bottom w:val="none" w:sz="0" w:space="0" w:color="auto"/>
        <w:right w:val="none" w:sz="0" w:space="0" w:color="auto"/>
      </w:divBdr>
    </w:div>
    <w:div w:id="1285383565">
      <w:bodyDiv w:val="1"/>
      <w:marLeft w:val="0"/>
      <w:marRight w:val="0"/>
      <w:marTop w:val="0"/>
      <w:marBottom w:val="0"/>
      <w:divBdr>
        <w:top w:val="none" w:sz="0" w:space="0" w:color="auto"/>
        <w:left w:val="none" w:sz="0" w:space="0" w:color="auto"/>
        <w:bottom w:val="none" w:sz="0" w:space="0" w:color="auto"/>
        <w:right w:val="none" w:sz="0" w:space="0" w:color="auto"/>
      </w:divBdr>
    </w:div>
    <w:div w:id="1303727325">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0762099">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500147834">
      <w:bodyDiv w:val="1"/>
      <w:marLeft w:val="0"/>
      <w:marRight w:val="0"/>
      <w:marTop w:val="0"/>
      <w:marBottom w:val="0"/>
      <w:divBdr>
        <w:top w:val="none" w:sz="0" w:space="0" w:color="auto"/>
        <w:left w:val="none" w:sz="0" w:space="0" w:color="auto"/>
        <w:bottom w:val="none" w:sz="0" w:space="0" w:color="auto"/>
        <w:right w:val="none" w:sz="0" w:space="0" w:color="auto"/>
      </w:divBdr>
    </w:div>
    <w:div w:id="1550723060">
      <w:bodyDiv w:val="1"/>
      <w:marLeft w:val="0"/>
      <w:marRight w:val="0"/>
      <w:marTop w:val="0"/>
      <w:marBottom w:val="0"/>
      <w:divBdr>
        <w:top w:val="none" w:sz="0" w:space="0" w:color="auto"/>
        <w:left w:val="none" w:sz="0" w:space="0" w:color="auto"/>
        <w:bottom w:val="none" w:sz="0" w:space="0" w:color="auto"/>
        <w:right w:val="none" w:sz="0" w:space="0" w:color="auto"/>
      </w:divBdr>
    </w:div>
    <w:div w:id="1601638887">
      <w:bodyDiv w:val="1"/>
      <w:marLeft w:val="0"/>
      <w:marRight w:val="0"/>
      <w:marTop w:val="0"/>
      <w:marBottom w:val="0"/>
      <w:divBdr>
        <w:top w:val="none" w:sz="0" w:space="0" w:color="auto"/>
        <w:left w:val="none" w:sz="0" w:space="0" w:color="auto"/>
        <w:bottom w:val="none" w:sz="0" w:space="0" w:color="auto"/>
        <w:right w:val="none" w:sz="0" w:space="0" w:color="auto"/>
      </w:divBdr>
    </w:div>
    <w:div w:id="1613129045">
      <w:bodyDiv w:val="1"/>
      <w:marLeft w:val="0"/>
      <w:marRight w:val="0"/>
      <w:marTop w:val="0"/>
      <w:marBottom w:val="0"/>
      <w:divBdr>
        <w:top w:val="none" w:sz="0" w:space="0" w:color="auto"/>
        <w:left w:val="none" w:sz="0" w:space="0" w:color="auto"/>
        <w:bottom w:val="none" w:sz="0" w:space="0" w:color="auto"/>
        <w:right w:val="none" w:sz="0" w:space="0" w:color="auto"/>
      </w:divBdr>
    </w:div>
    <w:div w:id="1629167057">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729304133">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32402566">
      <w:bodyDiv w:val="1"/>
      <w:marLeft w:val="0"/>
      <w:marRight w:val="0"/>
      <w:marTop w:val="0"/>
      <w:marBottom w:val="0"/>
      <w:divBdr>
        <w:top w:val="none" w:sz="0" w:space="0" w:color="auto"/>
        <w:left w:val="none" w:sz="0" w:space="0" w:color="auto"/>
        <w:bottom w:val="none" w:sz="0" w:space="0" w:color="auto"/>
        <w:right w:val="none" w:sz="0" w:space="0" w:color="auto"/>
      </w:divBdr>
    </w:div>
    <w:div w:id="1893348475">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491577">
      <w:bodyDiv w:val="1"/>
      <w:marLeft w:val="0"/>
      <w:marRight w:val="0"/>
      <w:marTop w:val="0"/>
      <w:marBottom w:val="0"/>
      <w:divBdr>
        <w:top w:val="none" w:sz="0" w:space="0" w:color="auto"/>
        <w:left w:val="none" w:sz="0" w:space="0" w:color="auto"/>
        <w:bottom w:val="none" w:sz="0" w:space="0" w:color="auto"/>
        <w:right w:val="none" w:sz="0" w:space="0" w:color="auto"/>
      </w:divBdr>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21078869">
      <w:bodyDiv w:val="1"/>
      <w:marLeft w:val="0"/>
      <w:marRight w:val="0"/>
      <w:marTop w:val="0"/>
      <w:marBottom w:val="0"/>
      <w:divBdr>
        <w:top w:val="none" w:sz="0" w:space="0" w:color="auto"/>
        <w:left w:val="none" w:sz="0" w:space="0" w:color="auto"/>
        <w:bottom w:val="none" w:sz="0" w:space="0" w:color="auto"/>
        <w:right w:val="none" w:sz="0" w:space="0" w:color="auto"/>
      </w:divBdr>
    </w:div>
    <w:div w:id="2043895902">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152851">
      <w:bodyDiv w:val="1"/>
      <w:marLeft w:val="0"/>
      <w:marRight w:val="0"/>
      <w:marTop w:val="0"/>
      <w:marBottom w:val="0"/>
      <w:divBdr>
        <w:top w:val="none" w:sz="0" w:space="0" w:color="auto"/>
        <w:left w:val="none" w:sz="0" w:space="0" w:color="auto"/>
        <w:bottom w:val="none" w:sz="0" w:space="0" w:color="auto"/>
        <w:right w:val="none" w:sz="0" w:space="0" w:color="auto"/>
      </w:divBdr>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4SQX5P7U7WPY-958212181-820734</_dlc_DocId>
    <_dlc_DocIdUrl xmlns="c890fddd-4e87-4e08-8b51-545f2a3f7b06">
      <Url>https://senpr.sharepoint.com/sites/obralegislativa/_layouts/15/DocIdRedir.aspx?ID=4SQX5P7U7WPY-958212181-820734</Url>
      <Description>4SQX5P7U7WPY-958212181-820734</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9A629A0-2CC2-49A6-B6D4-6E66CFF8FEA2}">
  <ds:schemaRefs>
    <ds:schemaRef ds:uri="http://purl.org/dc/dcmitype/"/>
    <ds:schemaRef ds:uri="31a26b02-f5fa-445d-98f2-3b83afb88228"/>
    <ds:schemaRef ds:uri="http://purl.org/dc/terms/"/>
    <ds:schemaRef ds:uri="http://www.w3.org/XML/1998/namespace"/>
    <ds:schemaRef ds:uri="http://schemas.microsoft.com/office/2006/metadata/propertie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3.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4.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5.xml><?xml version="1.0" encoding="utf-8"?>
<ds:datastoreItem xmlns:ds="http://schemas.openxmlformats.org/officeDocument/2006/customXml" ds:itemID="{2F432D26-3645-44FC-A9B0-7D734E2A1AAC}"/>
</file>

<file path=customXml/itemProps6.xml><?xml version="1.0" encoding="utf-8"?>
<ds:datastoreItem xmlns:ds="http://schemas.openxmlformats.org/officeDocument/2006/customXml" ds:itemID="{6A90CB64-A60C-4F55-B2C0-AC11660FEFB9}"/>
</file>

<file path=docProps/app.xml><?xml version="1.0" encoding="utf-8"?>
<Properties xmlns="http://schemas.openxmlformats.org/officeDocument/2006/extended-properties" xmlns:vt="http://schemas.openxmlformats.org/officeDocument/2006/docPropsVTypes">
  <Template>Informe Positivo P. Del S. 25 atm </Template>
  <TotalTime>2</TotalTime>
  <Pages>6</Pages>
  <Words>2041</Words>
  <Characters>11595</Characters>
  <Application>Microsoft Office Word</Application>
  <DocSecurity>0</DocSecurity>
  <Lines>96</Lines>
  <Paragraphs>27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13609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Monica Maldonado Gonzalez (Trámites y Récords)</cp:lastModifiedBy>
  <cp:revision>2</cp:revision>
  <cp:lastPrinted>2025-04-10T14:30:00Z</cp:lastPrinted>
  <dcterms:created xsi:type="dcterms:W3CDTF">2025-10-31T19:16:00Z</dcterms:created>
  <dcterms:modified xsi:type="dcterms:W3CDTF">2025-10-31T19:16:00Z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6ca5a2ee-91c6-4437-bf5d-559942d17182</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