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641C9" w14:textId="4677D623" w:rsidR="00DF69C6" w:rsidRPr="005A735E" w:rsidRDefault="00761C00" w:rsidP="34307082">
      <w:pPr>
        <w:jc w:val="center"/>
      </w:pPr>
      <w:r w:rsidRPr="005A735E">
        <w:rPr>
          <w:rFonts w:ascii="Book Antiqua" w:eastAsia="Book Antiqua" w:hAnsi="Book Antiqua" w:cs="Book Antiqua"/>
          <w:sz w:val="28"/>
          <w:szCs w:val="28"/>
        </w:rPr>
        <w:t>GOBIERNO</w:t>
      </w:r>
      <w:r w:rsidR="5994D0D1" w:rsidRPr="005A735E">
        <w:rPr>
          <w:rFonts w:ascii="Book Antiqua" w:eastAsia="Book Antiqua" w:hAnsi="Book Antiqua" w:cs="Book Antiqua"/>
          <w:sz w:val="28"/>
          <w:szCs w:val="28"/>
        </w:rPr>
        <w:t xml:space="preserve"> DE PUERTO RICO</w:t>
      </w:r>
    </w:p>
    <w:p w14:paraId="2F5875FA" w14:textId="1DBADB2D" w:rsidR="00DF69C6" w:rsidRPr="005A735E" w:rsidRDefault="5994D0D1" w:rsidP="34307082">
      <w:pPr>
        <w:jc w:val="center"/>
      </w:pPr>
      <w:r w:rsidRPr="005A735E">
        <w:rPr>
          <w:rFonts w:ascii="Book Antiqua" w:eastAsia="Book Antiqua" w:hAnsi="Book Antiqua" w:cs="Book Antiqua"/>
          <w:szCs w:val="24"/>
        </w:rPr>
        <w:t xml:space="preserve"> </w:t>
      </w:r>
    </w:p>
    <w:p w14:paraId="195BCB38" w14:textId="00F9242B" w:rsidR="00DF69C6" w:rsidRPr="005A735E" w:rsidRDefault="5994D0D1" w:rsidP="00640ABB">
      <w:pPr>
        <w:jc w:val="both"/>
      </w:pPr>
      <w:r w:rsidRPr="005A735E">
        <w:rPr>
          <w:rFonts w:ascii="Book Antiqua" w:eastAsia="Book Antiqua" w:hAnsi="Book Antiqua" w:cs="Book Antiqua"/>
          <w:szCs w:val="24"/>
        </w:rPr>
        <w:t>20ma. Asamblea</w:t>
      </w:r>
      <w:r w:rsidR="00DF69C6" w:rsidRPr="005A735E">
        <w:tab/>
      </w:r>
      <w:r w:rsidRPr="005A735E">
        <w:rPr>
          <w:rFonts w:ascii="Book Antiqua" w:eastAsia="Book Antiqua" w:hAnsi="Book Antiqua" w:cs="Book Antiqua"/>
          <w:szCs w:val="24"/>
        </w:rPr>
        <w:t xml:space="preserve">                                                                                                   </w:t>
      </w:r>
      <w:r w:rsidR="00114DAA" w:rsidRPr="005A735E">
        <w:rPr>
          <w:rFonts w:ascii="Book Antiqua" w:eastAsia="Book Antiqua" w:hAnsi="Book Antiqua" w:cs="Book Antiqua"/>
          <w:szCs w:val="24"/>
        </w:rPr>
        <w:t>2d</w:t>
      </w:r>
      <w:r w:rsidRPr="005A735E">
        <w:rPr>
          <w:rFonts w:ascii="Book Antiqua" w:eastAsia="Book Antiqua" w:hAnsi="Book Antiqua" w:cs="Book Antiqua"/>
          <w:szCs w:val="24"/>
        </w:rPr>
        <w:t>a. Sesión</w:t>
      </w:r>
    </w:p>
    <w:p w14:paraId="218FA23C" w14:textId="1EBF054F" w:rsidR="00DF69C6" w:rsidRPr="005A735E" w:rsidRDefault="5994D0D1" w:rsidP="00640ABB">
      <w:pPr>
        <w:ind w:right="-720"/>
        <w:jc w:val="both"/>
      </w:pPr>
      <w:r w:rsidRPr="005A735E">
        <w:rPr>
          <w:rFonts w:ascii="Book Antiqua" w:eastAsia="Book Antiqua" w:hAnsi="Book Antiqua" w:cs="Book Antiqua"/>
          <w:szCs w:val="24"/>
        </w:rPr>
        <w:t xml:space="preserve">          </w:t>
      </w:r>
      <w:r w:rsidR="00640ABB" w:rsidRPr="005A735E">
        <w:rPr>
          <w:rFonts w:ascii="Book Antiqua" w:eastAsia="Book Antiqua" w:hAnsi="Book Antiqua" w:cs="Book Antiqua"/>
          <w:szCs w:val="24"/>
        </w:rPr>
        <w:t xml:space="preserve"> </w:t>
      </w:r>
      <w:r w:rsidRPr="005A735E">
        <w:rPr>
          <w:rFonts w:ascii="Book Antiqua" w:eastAsia="Book Antiqua" w:hAnsi="Book Antiqua" w:cs="Book Antiqua"/>
          <w:szCs w:val="24"/>
        </w:rPr>
        <w:t>Legislativa</w:t>
      </w:r>
      <w:r w:rsidR="00DF69C6" w:rsidRPr="005A735E">
        <w:tab/>
      </w:r>
      <w:r w:rsidR="00DF69C6" w:rsidRPr="005A735E">
        <w:tab/>
      </w:r>
      <w:r w:rsidRPr="005A735E">
        <w:rPr>
          <w:rFonts w:ascii="Book Antiqua" w:eastAsia="Book Antiqua" w:hAnsi="Book Antiqua" w:cs="Book Antiqua"/>
          <w:szCs w:val="24"/>
        </w:rPr>
        <w:t xml:space="preserve">                                                                                               Ordinaria</w:t>
      </w:r>
    </w:p>
    <w:p w14:paraId="018F4C33" w14:textId="77777777" w:rsidR="00640ABB" w:rsidRPr="005A735E" w:rsidRDefault="00640ABB" w:rsidP="00640ABB">
      <w:pPr>
        <w:pStyle w:val="Heading1"/>
        <w:spacing w:before="0" w:after="0"/>
        <w:jc w:val="center"/>
        <w:rPr>
          <w:rFonts w:ascii="Book Antiqua" w:eastAsia="Book Antiqua" w:hAnsi="Book Antiqua" w:cs="Book Antiqua"/>
          <w:b/>
          <w:bCs/>
          <w:color w:val="auto"/>
          <w:sz w:val="24"/>
          <w:szCs w:val="24"/>
        </w:rPr>
      </w:pPr>
    </w:p>
    <w:p w14:paraId="6EE07CD9" w14:textId="213B78A0" w:rsidR="00DF69C6" w:rsidRPr="005A735E" w:rsidRDefault="5994D0D1" w:rsidP="00640ABB">
      <w:pPr>
        <w:pStyle w:val="Heading1"/>
        <w:spacing w:before="0" w:after="0"/>
        <w:jc w:val="center"/>
        <w:rPr>
          <w:color w:val="auto"/>
        </w:rPr>
      </w:pPr>
      <w:r w:rsidRPr="005A735E">
        <w:rPr>
          <w:rFonts w:ascii="Book Antiqua" w:eastAsia="Book Antiqua" w:hAnsi="Book Antiqua" w:cs="Book Antiqua"/>
          <w:b/>
          <w:bCs/>
          <w:color w:val="auto"/>
          <w:sz w:val="36"/>
          <w:szCs w:val="36"/>
        </w:rPr>
        <w:t>CÁMARA DE REPRESENTANTES</w:t>
      </w:r>
    </w:p>
    <w:p w14:paraId="57061C6C" w14:textId="77777777" w:rsidR="00640ABB" w:rsidRPr="005A735E" w:rsidRDefault="00640ABB" w:rsidP="00640ABB">
      <w:pPr>
        <w:jc w:val="center"/>
        <w:rPr>
          <w:rFonts w:ascii="Book Antiqua" w:eastAsia="Book Antiqua" w:hAnsi="Book Antiqua" w:cs="Book Antiqua"/>
          <w:b/>
          <w:bCs/>
          <w:szCs w:val="24"/>
        </w:rPr>
      </w:pPr>
    </w:p>
    <w:p w14:paraId="017C2C73" w14:textId="6D18D31E" w:rsidR="00DF69C6" w:rsidRPr="005A735E" w:rsidRDefault="5994D0D1" w:rsidP="00640ABB">
      <w:pPr>
        <w:jc w:val="center"/>
      </w:pPr>
      <w:r w:rsidRPr="005A735E">
        <w:rPr>
          <w:rFonts w:ascii="Book Antiqua" w:eastAsia="Book Antiqua" w:hAnsi="Book Antiqua" w:cs="Book Antiqua"/>
          <w:b/>
          <w:bCs/>
          <w:sz w:val="52"/>
          <w:szCs w:val="52"/>
        </w:rPr>
        <w:t xml:space="preserve">P. de la C. </w:t>
      </w:r>
      <w:r w:rsidR="00074718">
        <w:rPr>
          <w:rFonts w:ascii="Book Antiqua" w:eastAsia="Book Antiqua" w:hAnsi="Book Antiqua" w:cs="Book Antiqua"/>
          <w:b/>
          <w:bCs/>
          <w:sz w:val="52"/>
          <w:szCs w:val="52"/>
        </w:rPr>
        <w:t>821</w:t>
      </w:r>
    </w:p>
    <w:p w14:paraId="3A2501E5" w14:textId="7E9843FC" w:rsidR="00DF69C6" w:rsidRPr="005A735E" w:rsidRDefault="5994D0D1" w:rsidP="00640ABB">
      <w:pPr>
        <w:jc w:val="center"/>
      </w:pPr>
      <w:r w:rsidRPr="005A735E">
        <w:rPr>
          <w:rFonts w:ascii="Book Antiqua" w:eastAsia="Book Antiqua" w:hAnsi="Book Antiqua" w:cs="Book Antiqua"/>
          <w:szCs w:val="24"/>
        </w:rPr>
        <w:t xml:space="preserve"> </w:t>
      </w:r>
    </w:p>
    <w:p w14:paraId="0D1EB196" w14:textId="68568A0F" w:rsidR="00DF69C6" w:rsidRPr="005A735E" w:rsidRDefault="00074718" w:rsidP="00640ABB">
      <w:pPr>
        <w:jc w:val="center"/>
      </w:pPr>
      <w:r>
        <w:rPr>
          <w:rFonts w:ascii="Book Antiqua" w:eastAsia="Book Antiqua" w:hAnsi="Book Antiqua" w:cs="Book Antiqua"/>
          <w:szCs w:val="24"/>
        </w:rPr>
        <w:t>26</w:t>
      </w:r>
      <w:r w:rsidR="5994D0D1" w:rsidRPr="005A735E">
        <w:rPr>
          <w:rFonts w:ascii="Book Antiqua" w:eastAsia="Book Antiqua" w:hAnsi="Book Antiqua" w:cs="Book Antiqua"/>
          <w:szCs w:val="24"/>
        </w:rPr>
        <w:t xml:space="preserve"> DE </w:t>
      </w:r>
      <w:r w:rsidR="000437AA" w:rsidRPr="005A735E">
        <w:rPr>
          <w:rFonts w:ascii="Book Antiqua" w:eastAsia="Book Antiqua" w:hAnsi="Book Antiqua" w:cs="Book Antiqua"/>
          <w:szCs w:val="24"/>
        </w:rPr>
        <w:t>AGOSTO</w:t>
      </w:r>
      <w:r w:rsidR="5994D0D1" w:rsidRPr="005A735E">
        <w:rPr>
          <w:rFonts w:ascii="Book Antiqua" w:eastAsia="Book Antiqua" w:hAnsi="Book Antiqua" w:cs="Book Antiqua"/>
          <w:szCs w:val="24"/>
        </w:rPr>
        <w:t xml:space="preserve"> DE 2025</w:t>
      </w:r>
    </w:p>
    <w:p w14:paraId="3F9D05FB" w14:textId="7F30E83E" w:rsidR="00DF69C6" w:rsidRPr="005A735E" w:rsidRDefault="00DF69C6" w:rsidP="00640ABB">
      <w:pPr>
        <w:jc w:val="center"/>
        <w:rPr>
          <w:rFonts w:ascii="Book Antiqua" w:eastAsia="Book Antiqua" w:hAnsi="Book Antiqua" w:cs="Book Antiqua"/>
          <w:szCs w:val="24"/>
        </w:rPr>
      </w:pPr>
    </w:p>
    <w:p w14:paraId="1DE7F299" w14:textId="4AC1FB25" w:rsidR="00DF69C6" w:rsidRPr="005A735E" w:rsidRDefault="5994D0D1" w:rsidP="00640ABB">
      <w:pPr>
        <w:jc w:val="center"/>
        <w:rPr>
          <w:i/>
          <w:iCs/>
        </w:rPr>
      </w:pPr>
      <w:r w:rsidRPr="005A735E">
        <w:rPr>
          <w:rFonts w:ascii="Book Antiqua" w:eastAsia="Book Antiqua" w:hAnsi="Book Antiqua" w:cs="Book Antiqua"/>
          <w:szCs w:val="24"/>
        </w:rPr>
        <w:t>Presentado por</w:t>
      </w:r>
      <w:r w:rsidRPr="005A735E">
        <w:rPr>
          <w:rFonts w:ascii="Book Antiqua" w:eastAsia="Book Antiqua" w:hAnsi="Book Antiqua" w:cs="Book Antiqua"/>
          <w:i/>
          <w:iCs/>
          <w:szCs w:val="24"/>
        </w:rPr>
        <w:t xml:space="preserve"> </w:t>
      </w:r>
      <w:r w:rsidR="00447E0F" w:rsidRPr="005A735E">
        <w:rPr>
          <w:rFonts w:ascii="Book Antiqua" w:eastAsia="Book Antiqua" w:hAnsi="Book Antiqua" w:cs="Book Antiqua"/>
          <w:szCs w:val="24"/>
        </w:rPr>
        <w:t xml:space="preserve">el representante </w:t>
      </w:r>
      <w:r w:rsidR="00447E0F" w:rsidRPr="005A735E">
        <w:rPr>
          <w:rFonts w:ascii="Book Antiqua" w:eastAsia="Book Antiqua" w:hAnsi="Book Antiqua" w:cs="Book Antiqua"/>
          <w:i/>
          <w:iCs/>
          <w:szCs w:val="24"/>
        </w:rPr>
        <w:t>Méndez Núñez</w:t>
      </w:r>
      <w:r w:rsidR="00465E49">
        <w:rPr>
          <w:rFonts w:ascii="Book Antiqua" w:eastAsia="Book Antiqua" w:hAnsi="Book Antiqua" w:cs="Book Antiqua"/>
          <w:i/>
          <w:iCs/>
          <w:szCs w:val="24"/>
        </w:rPr>
        <w:t xml:space="preserve"> (Por Petición)</w:t>
      </w:r>
    </w:p>
    <w:p w14:paraId="0521FBB4" w14:textId="7659E9FC" w:rsidR="00DF69C6" w:rsidRPr="005A735E" w:rsidRDefault="5994D0D1" w:rsidP="00640ABB">
      <w:pPr>
        <w:jc w:val="center"/>
      </w:pPr>
      <w:r w:rsidRPr="005A735E">
        <w:rPr>
          <w:rFonts w:ascii="Book Antiqua" w:eastAsia="Book Antiqua" w:hAnsi="Book Antiqua" w:cs="Book Antiqua"/>
          <w:szCs w:val="24"/>
        </w:rPr>
        <w:t xml:space="preserve"> </w:t>
      </w:r>
    </w:p>
    <w:p w14:paraId="783B2531" w14:textId="54877EF1" w:rsidR="00DF69C6" w:rsidRPr="005A735E" w:rsidRDefault="5994D0D1" w:rsidP="00640ABB">
      <w:pPr>
        <w:jc w:val="center"/>
      </w:pPr>
      <w:r w:rsidRPr="005A735E">
        <w:rPr>
          <w:rFonts w:ascii="Book Antiqua" w:eastAsia="Book Antiqua" w:hAnsi="Book Antiqua" w:cs="Book Antiqua"/>
          <w:szCs w:val="24"/>
        </w:rPr>
        <w:t>Referido a</w:t>
      </w:r>
      <w:r w:rsidR="006320F7">
        <w:rPr>
          <w:rFonts w:ascii="Book Antiqua" w:eastAsia="Book Antiqua" w:hAnsi="Book Antiqua" w:cs="Book Antiqua"/>
          <w:szCs w:val="24"/>
        </w:rPr>
        <w:t xml:space="preserve"> la Comisión de Salud</w:t>
      </w:r>
    </w:p>
    <w:p w14:paraId="1420F640" w14:textId="77777777" w:rsidR="00DF69C6" w:rsidRPr="005A735E" w:rsidRDefault="00DF69C6" w:rsidP="00640ABB">
      <w:pPr>
        <w:jc w:val="both"/>
        <w:rPr>
          <w:rFonts w:ascii="Book Antiqua" w:hAnsi="Book Antiqua"/>
        </w:rPr>
      </w:pPr>
    </w:p>
    <w:p w14:paraId="4F93B34A" w14:textId="77777777" w:rsidR="00DF69C6" w:rsidRPr="005A735E" w:rsidRDefault="00DF69C6" w:rsidP="00DF69C6">
      <w:pPr>
        <w:jc w:val="center"/>
        <w:rPr>
          <w:rFonts w:ascii="Book Antiqua" w:hAnsi="Book Antiqua"/>
          <w:b/>
          <w:sz w:val="28"/>
          <w:szCs w:val="28"/>
        </w:rPr>
      </w:pPr>
      <w:r w:rsidRPr="005A735E">
        <w:rPr>
          <w:rFonts w:ascii="Book Antiqua" w:hAnsi="Book Antiqua"/>
          <w:b/>
          <w:sz w:val="28"/>
          <w:szCs w:val="28"/>
        </w:rPr>
        <w:t>LEY</w:t>
      </w:r>
    </w:p>
    <w:p w14:paraId="70520701" w14:textId="77777777" w:rsidR="00DF69C6" w:rsidRPr="005A735E" w:rsidRDefault="00DF69C6" w:rsidP="00DF69C6">
      <w:pPr>
        <w:jc w:val="both"/>
        <w:rPr>
          <w:rFonts w:ascii="Book Antiqua" w:hAnsi="Book Antiqua"/>
        </w:rPr>
      </w:pPr>
    </w:p>
    <w:p w14:paraId="15E3AB80" w14:textId="567678CC" w:rsidR="00DF69C6" w:rsidRPr="005A735E" w:rsidRDefault="00137321" w:rsidP="00640ABB">
      <w:pPr>
        <w:ind w:left="720" w:hanging="720"/>
        <w:jc w:val="both"/>
        <w:rPr>
          <w:rFonts w:ascii="Book Antiqua" w:hAnsi="Book Antiqua"/>
        </w:rPr>
      </w:pPr>
      <w:r w:rsidRPr="005A735E">
        <w:rPr>
          <w:rFonts w:ascii="Book Antiqua" w:hAnsi="Book Antiqua"/>
        </w:rPr>
        <w:t xml:space="preserve">Para </w:t>
      </w:r>
      <w:r w:rsidR="00B04AC6" w:rsidRPr="005A735E">
        <w:rPr>
          <w:rFonts w:ascii="Book Antiqua" w:hAnsi="Book Antiqua"/>
        </w:rPr>
        <w:t>enmendar el inciso (l) de</w:t>
      </w:r>
      <w:r w:rsidRPr="005A735E">
        <w:rPr>
          <w:rFonts w:ascii="Book Antiqua" w:hAnsi="Book Antiqua"/>
        </w:rPr>
        <w:t xml:space="preserve"> la sección 3 del Artículo VI de la Ley 72-1993, según emendada, conocida como “Ley de la Administración de Seguros de Salud de Puerto Rico”, a los fines de incluir como beneficiarios del Plan de Salud del Gobierno</w:t>
      </w:r>
      <w:r w:rsidR="00914806" w:rsidRPr="005A735E">
        <w:rPr>
          <w:rFonts w:ascii="Book Antiqua" w:hAnsi="Book Antiqua"/>
        </w:rPr>
        <w:t xml:space="preserve"> de Puerto Rico</w:t>
      </w:r>
      <w:r w:rsidRPr="005A735E">
        <w:rPr>
          <w:rFonts w:ascii="Book Antiqua" w:hAnsi="Book Antiqua"/>
        </w:rPr>
        <w:t xml:space="preserve"> a los menores de veintiún (21) años con discapacidades cognitivas complejas</w:t>
      </w:r>
      <w:r w:rsidR="00B04AC6" w:rsidRPr="005A735E">
        <w:rPr>
          <w:rFonts w:ascii="Book Antiqua" w:hAnsi="Book Antiqua"/>
          <w:szCs w:val="24"/>
        </w:rPr>
        <w:t xml:space="preserve"> </w:t>
      </w:r>
      <w:r w:rsidR="00B04AC6" w:rsidRPr="005A735E">
        <w:rPr>
          <w:rFonts w:ascii="Book Antiqua" w:hAnsi="Book Antiqua"/>
        </w:rPr>
        <w:t>y postrados en cama</w:t>
      </w:r>
      <w:r w:rsidRPr="005A735E">
        <w:rPr>
          <w:rFonts w:ascii="Book Antiqua" w:hAnsi="Book Antiqua"/>
        </w:rPr>
        <w:t>; y para otros fines relacionados.</w:t>
      </w:r>
      <w:r w:rsidR="00473A79" w:rsidRPr="005A735E">
        <w:rPr>
          <w:rFonts w:ascii="Book Antiqua" w:hAnsi="Book Antiqua"/>
        </w:rPr>
        <w:t xml:space="preserve"> </w:t>
      </w:r>
    </w:p>
    <w:p w14:paraId="5A3703F9" w14:textId="77777777" w:rsidR="00DF69C6" w:rsidRPr="005A735E" w:rsidRDefault="00DF69C6" w:rsidP="00DF69C6">
      <w:pPr>
        <w:ind w:left="540" w:hanging="540"/>
        <w:jc w:val="both"/>
        <w:rPr>
          <w:rFonts w:ascii="Book Antiqua" w:hAnsi="Book Antiqua"/>
        </w:rPr>
      </w:pPr>
    </w:p>
    <w:p w14:paraId="0BA04353" w14:textId="77777777" w:rsidR="00DF69C6" w:rsidRPr="005A735E" w:rsidRDefault="00DF69C6" w:rsidP="00DF69C6">
      <w:pPr>
        <w:jc w:val="center"/>
        <w:rPr>
          <w:rFonts w:ascii="Book Antiqua" w:hAnsi="Book Antiqua"/>
          <w:szCs w:val="24"/>
        </w:rPr>
      </w:pPr>
      <w:r w:rsidRPr="005A735E">
        <w:rPr>
          <w:rFonts w:ascii="Book Antiqua" w:hAnsi="Book Antiqua"/>
          <w:szCs w:val="24"/>
        </w:rPr>
        <w:t>EXPOSICIÓN DE MOTIVOS</w:t>
      </w:r>
    </w:p>
    <w:p w14:paraId="503C3245" w14:textId="77777777" w:rsidR="000437AA" w:rsidRPr="005A735E" w:rsidRDefault="000437AA" w:rsidP="00DF69C6">
      <w:pPr>
        <w:jc w:val="center"/>
        <w:rPr>
          <w:rFonts w:ascii="Book Antiqua" w:hAnsi="Book Antiqua"/>
          <w:szCs w:val="24"/>
        </w:rPr>
      </w:pPr>
    </w:p>
    <w:p w14:paraId="15A4EA55" w14:textId="77777777" w:rsidR="00795B69" w:rsidRPr="005A735E" w:rsidRDefault="00137321" w:rsidP="00795B69">
      <w:pPr>
        <w:pStyle w:val="NoSpacing"/>
        <w:ind w:firstLine="720"/>
        <w:jc w:val="both"/>
        <w:rPr>
          <w:rFonts w:ascii="Book Antiqua" w:hAnsi="Book Antiqua"/>
          <w:lang w:val="es-PR"/>
        </w:rPr>
      </w:pPr>
      <w:r w:rsidRPr="005A735E">
        <w:rPr>
          <w:rFonts w:ascii="Book Antiqua" w:hAnsi="Book Antiqua"/>
          <w:lang w:val="es-PR"/>
        </w:rPr>
        <w:t>La Secretaría Auxiliar de Planificación y Desarrollo del Departamento de Salud de Puerto Rico es el organismo público responsable de evaluar y emitir un Certificado de Necesidad y Conveniencia para autorizar la prestación de servicios de salud. En el caso del Programa de Servicios de Salud en el Hogar, al menos en la región sur de Puerto Rico, solo tres (3) compañías proveen servicios a menores de edad postrados en cama.</w:t>
      </w:r>
      <w:r w:rsidR="00795B69" w:rsidRPr="005A735E">
        <w:rPr>
          <w:rFonts w:ascii="Book Antiqua" w:hAnsi="Book Antiqua"/>
          <w:lang w:val="es-PR"/>
        </w:rPr>
        <w:t xml:space="preserve"> </w:t>
      </w:r>
      <w:r w:rsidRPr="005A735E">
        <w:rPr>
          <w:rFonts w:ascii="Book Antiqua" w:hAnsi="Book Antiqua"/>
          <w:lang w:val="es-PR"/>
        </w:rPr>
        <w:t xml:space="preserve">Específicamente, Huellitas de Amor Pediatric Home Care (CNC 15-110) Pediatric Home Care, Inc. (CNC 18-016); y Smart Pediatric Care (CNC 21-044). </w:t>
      </w:r>
    </w:p>
    <w:p w14:paraId="12019E88" w14:textId="77777777" w:rsidR="00795B69" w:rsidRPr="005A735E" w:rsidRDefault="00795B69" w:rsidP="00795B69">
      <w:pPr>
        <w:pStyle w:val="NoSpacing"/>
        <w:ind w:firstLine="720"/>
        <w:jc w:val="both"/>
        <w:rPr>
          <w:rFonts w:ascii="Book Antiqua" w:hAnsi="Book Antiqua"/>
          <w:lang w:val="es-PR"/>
        </w:rPr>
      </w:pPr>
    </w:p>
    <w:p w14:paraId="24F15533" w14:textId="3F7C2CD7" w:rsidR="00137321" w:rsidRPr="005A735E" w:rsidRDefault="00137321" w:rsidP="00795B69">
      <w:pPr>
        <w:pStyle w:val="NoSpacing"/>
        <w:ind w:firstLine="720"/>
        <w:jc w:val="both"/>
        <w:rPr>
          <w:rFonts w:ascii="Book Antiqua" w:hAnsi="Book Antiqua"/>
          <w:lang w:val="es-PR"/>
        </w:rPr>
      </w:pPr>
      <w:r w:rsidRPr="005A735E">
        <w:rPr>
          <w:rFonts w:ascii="Book Antiqua" w:hAnsi="Book Antiqua"/>
          <w:lang w:val="es-PR"/>
        </w:rPr>
        <w:t>En el caso de Smart Pediatric Care</w:t>
      </w:r>
      <w:r w:rsidR="00B04AC6" w:rsidRPr="005A735E">
        <w:rPr>
          <w:rFonts w:ascii="Book Antiqua" w:hAnsi="Book Antiqua"/>
          <w:lang w:val="es-PR"/>
        </w:rPr>
        <w:t>,</w:t>
      </w:r>
      <w:r w:rsidRPr="005A735E">
        <w:rPr>
          <w:rFonts w:ascii="Book Antiqua" w:hAnsi="Book Antiqua"/>
          <w:lang w:val="es-PR"/>
        </w:rPr>
        <w:t xml:space="preserve"> ofrece servicios en el hogar a cerca de treinta y tres (</w:t>
      </w:r>
      <w:r w:rsidRPr="005A735E">
        <w:rPr>
          <w:rFonts w:ascii="Book Antiqua" w:hAnsi="Book Antiqua"/>
          <w:i/>
          <w:iCs/>
          <w:lang w:val="es-PR"/>
        </w:rPr>
        <w:t>33</w:t>
      </w:r>
      <w:r w:rsidR="00B04AC6" w:rsidRPr="005A735E">
        <w:rPr>
          <w:rFonts w:ascii="Book Antiqua" w:hAnsi="Book Antiqua"/>
          <w:lang w:val="es-PR"/>
        </w:rPr>
        <w:t>)</w:t>
      </w:r>
      <w:r w:rsidRPr="005A735E">
        <w:rPr>
          <w:rFonts w:ascii="Book Antiqua" w:hAnsi="Book Antiqua"/>
          <w:lang w:val="es-PR"/>
        </w:rPr>
        <w:t xml:space="preserve"> menores de edad postrados en cama y con discapacidades cognitivas. </w:t>
      </w:r>
      <w:r w:rsidR="00795B69" w:rsidRPr="005A735E">
        <w:rPr>
          <w:rFonts w:ascii="Book Antiqua" w:hAnsi="Book Antiqua"/>
          <w:lang w:val="es-PR"/>
        </w:rPr>
        <w:t>Sin embargo, conforme estadísticas del Departamento de Educación y del Departamento de Salud de Puerto Rico, en promedio existen en Puerto Rico más de 500 menores de</w:t>
      </w:r>
      <w:r w:rsidR="005A735E" w:rsidRPr="005A735E">
        <w:rPr>
          <w:rFonts w:ascii="Book Antiqua" w:hAnsi="Book Antiqua"/>
          <w:lang w:val="es-PR"/>
        </w:rPr>
        <w:t xml:space="preserve"> </w:t>
      </w:r>
      <w:r w:rsidR="00795B69" w:rsidRPr="005A735E">
        <w:rPr>
          <w:rFonts w:ascii="Book Antiqua" w:hAnsi="Book Antiqua"/>
          <w:lang w:val="es-PR"/>
        </w:rPr>
        <w:t xml:space="preserve">21 años con diversas discapacidades cognitivas, Síndrome de Down, retraso mental severo, entre otras condiciones severas de salud. </w:t>
      </w:r>
      <w:r w:rsidRPr="005A735E">
        <w:rPr>
          <w:rFonts w:ascii="Book Antiqua" w:hAnsi="Book Antiqua"/>
          <w:lang w:val="es-PR"/>
        </w:rPr>
        <w:t>Es</w:t>
      </w:r>
      <w:r w:rsidR="00B04AC6" w:rsidRPr="005A735E">
        <w:rPr>
          <w:rFonts w:ascii="Book Antiqua" w:hAnsi="Book Antiqua"/>
          <w:lang w:val="es-PR"/>
        </w:rPr>
        <w:t xml:space="preserve"> evidente que </w:t>
      </w:r>
      <w:r w:rsidRPr="005A735E">
        <w:rPr>
          <w:rFonts w:ascii="Book Antiqua" w:hAnsi="Book Antiqua"/>
          <w:lang w:val="es-PR"/>
        </w:rPr>
        <w:t>un número considerable de niños está</w:t>
      </w:r>
      <w:r w:rsidR="00B04AC6" w:rsidRPr="005A735E">
        <w:rPr>
          <w:rFonts w:ascii="Book Antiqua" w:hAnsi="Book Antiqua"/>
          <w:lang w:val="es-PR"/>
        </w:rPr>
        <w:t>n</w:t>
      </w:r>
      <w:r w:rsidRPr="005A735E">
        <w:rPr>
          <w:rFonts w:ascii="Book Antiqua" w:hAnsi="Book Antiqua"/>
          <w:lang w:val="es-PR"/>
        </w:rPr>
        <w:t xml:space="preserve"> desprovistos de servicios </w:t>
      </w:r>
      <w:r w:rsidR="00B04AC6" w:rsidRPr="005A735E">
        <w:rPr>
          <w:rFonts w:ascii="Book Antiqua" w:hAnsi="Book Antiqua"/>
          <w:lang w:val="es-PR"/>
        </w:rPr>
        <w:t>especializados.</w:t>
      </w:r>
      <w:r w:rsidRPr="005A735E">
        <w:rPr>
          <w:rFonts w:ascii="Book Antiqua" w:hAnsi="Book Antiqua"/>
          <w:lang w:val="es-PR"/>
        </w:rPr>
        <w:t xml:space="preserve"> </w:t>
      </w:r>
    </w:p>
    <w:p w14:paraId="595E55A0" w14:textId="77777777" w:rsidR="00137321" w:rsidRPr="005A735E" w:rsidRDefault="00137321" w:rsidP="00137321">
      <w:pPr>
        <w:pStyle w:val="NoSpacing"/>
        <w:ind w:firstLine="720"/>
        <w:jc w:val="both"/>
        <w:rPr>
          <w:rFonts w:ascii="Book Antiqua" w:hAnsi="Book Antiqua"/>
          <w:lang w:val="es-PR"/>
        </w:rPr>
      </w:pPr>
    </w:p>
    <w:p w14:paraId="1307BBA3" w14:textId="5A2C9466" w:rsidR="00137321" w:rsidRPr="005A735E" w:rsidRDefault="00137321" w:rsidP="00137321">
      <w:pPr>
        <w:pStyle w:val="NoSpacing"/>
        <w:ind w:firstLine="720"/>
        <w:jc w:val="both"/>
        <w:rPr>
          <w:rFonts w:ascii="Book Antiqua" w:hAnsi="Book Antiqua"/>
          <w:lang w:val="es-PR"/>
        </w:rPr>
      </w:pPr>
      <w:r w:rsidRPr="005A735E">
        <w:rPr>
          <w:rFonts w:ascii="Book Antiqua" w:hAnsi="Book Antiqua"/>
          <w:lang w:val="es-PR"/>
        </w:rPr>
        <w:lastRenderedPageBreak/>
        <w:t xml:space="preserve">Consciente de las necesidades y dificultades que enfrenta esta población, </w:t>
      </w:r>
      <w:r w:rsidR="00795B69" w:rsidRPr="005A735E">
        <w:rPr>
          <w:rFonts w:ascii="Book Antiqua" w:hAnsi="Book Antiqua"/>
          <w:lang w:val="es-PR"/>
        </w:rPr>
        <w:t>l</w:t>
      </w:r>
      <w:r w:rsidRPr="005A735E">
        <w:rPr>
          <w:rFonts w:ascii="Book Antiqua" w:hAnsi="Book Antiqua"/>
          <w:lang w:val="es-PR"/>
        </w:rPr>
        <w:t xml:space="preserve">a Asamblea Legislativa viabilizó la aprobación de la Ley </w:t>
      </w:r>
      <w:r w:rsidR="00795B69" w:rsidRPr="005A735E">
        <w:rPr>
          <w:rFonts w:ascii="Book Antiqua" w:hAnsi="Book Antiqua"/>
          <w:lang w:val="es-PR"/>
        </w:rPr>
        <w:t>Núm. 40</w:t>
      </w:r>
      <w:r w:rsidRPr="005A735E">
        <w:rPr>
          <w:rFonts w:ascii="Book Antiqua" w:hAnsi="Book Antiqua"/>
          <w:lang w:val="es-PR"/>
        </w:rPr>
        <w:t>-2023</w:t>
      </w:r>
      <w:r w:rsidR="00795B69" w:rsidRPr="005A735E">
        <w:rPr>
          <w:rFonts w:ascii="Book Antiqua" w:hAnsi="Book Antiqua"/>
          <w:lang w:val="es-PR"/>
        </w:rPr>
        <w:t xml:space="preserve"> para ampliar </w:t>
      </w:r>
      <w:r w:rsidRPr="005A735E">
        <w:rPr>
          <w:rFonts w:ascii="Book Antiqua" w:hAnsi="Book Antiqua"/>
          <w:lang w:val="es-PR"/>
        </w:rPr>
        <w:t>la cubierta médica disponible para menores de veintiún (21) años postrados en cama con divers</w:t>
      </w:r>
      <w:r w:rsidR="00795B69" w:rsidRPr="005A735E">
        <w:rPr>
          <w:rFonts w:ascii="Book Antiqua" w:hAnsi="Book Antiqua"/>
          <w:lang w:val="es-PR"/>
        </w:rPr>
        <w:t>as</w:t>
      </w:r>
      <w:r w:rsidRPr="005A735E">
        <w:rPr>
          <w:rFonts w:ascii="Book Antiqua" w:hAnsi="Book Antiqua"/>
          <w:lang w:val="es-PR"/>
        </w:rPr>
        <w:t xml:space="preserve"> discapacidades físicas o fisiológicas complejas. </w:t>
      </w:r>
    </w:p>
    <w:p w14:paraId="253FCE14" w14:textId="77777777" w:rsidR="00137321" w:rsidRPr="005A735E" w:rsidRDefault="00137321" w:rsidP="00137321">
      <w:pPr>
        <w:pStyle w:val="NoSpacing"/>
        <w:ind w:firstLine="720"/>
        <w:jc w:val="both"/>
        <w:rPr>
          <w:rFonts w:ascii="Book Antiqua" w:hAnsi="Book Antiqua"/>
          <w:lang w:val="es-PR"/>
        </w:rPr>
      </w:pPr>
    </w:p>
    <w:p w14:paraId="1BD19E79" w14:textId="76ECC38A" w:rsidR="00137321" w:rsidRPr="005A735E" w:rsidRDefault="00795B69" w:rsidP="00137321">
      <w:pPr>
        <w:pStyle w:val="NoSpacing"/>
        <w:ind w:firstLine="720"/>
        <w:jc w:val="both"/>
        <w:rPr>
          <w:rFonts w:ascii="Book Antiqua" w:hAnsi="Book Antiqua"/>
          <w:lang w:val="es-PR"/>
        </w:rPr>
      </w:pPr>
      <w:r w:rsidRPr="005A735E">
        <w:rPr>
          <w:rFonts w:ascii="Book Antiqua" w:hAnsi="Book Antiqua"/>
          <w:lang w:val="es-PR"/>
        </w:rPr>
        <w:t xml:space="preserve">Sin embargo, en Puerto Rico contamos con una población igualmente vulnerable que quedó excluida de la protección de la precitada ley. Se trata, como hemos visto, de la población de menores postrados en cama con discapacidades cognitivas complejas. No hay razón alguna para que este trato desigual persista. </w:t>
      </w:r>
      <w:r w:rsidR="00137321" w:rsidRPr="005A735E">
        <w:rPr>
          <w:rFonts w:ascii="Book Antiqua" w:hAnsi="Book Antiqua"/>
          <w:lang w:val="es-PR"/>
        </w:rPr>
        <w:t xml:space="preserve">Por </w:t>
      </w:r>
      <w:r w:rsidRPr="005A735E">
        <w:rPr>
          <w:rFonts w:ascii="Book Antiqua" w:hAnsi="Book Antiqua"/>
          <w:lang w:val="es-PR"/>
        </w:rPr>
        <w:t>lo expuesto</w:t>
      </w:r>
      <w:r w:rsidR="00137321" w:rsidRPr="005A735E">
        <w:rPr>
          <w:rFonts w:ascii="Book Antiqua" w:hAnsi="Book Antiqua"/>
          <w:lang w:val="es-PR"/>
        </w:rPr>
        <w:t xml:space="preserve">, esta Asamblea Legislativa, en reconocimiento a la fragilidad y situación económica de las familias con menores postrados en cama con discapacidades cognitivas complejas, entiende necesario incluir a menores de veintiún (21) años con estas condiciones y necesidades especiales, como parte de los beneficiarios de la </w:t>
      </w:r>
      <w:r w:rsidRPr="005A735E">
        <w:rPr>
          <w:rFonts w:ascii="Book Antiqua" w:hAnsi="Book Antiqua"/>
          <w:lang w:val="es-PR"/>
        </w:rPr>
        <w:t>cubierta de salud del Estado.</w:t>
      </w:r>
    </w:p>
    <w:p w14:paraId="03CE8542" w14:textId="2245AE96" w:rsidR="00C14F11" w:rsidRPr="005A735E" w:rsidRDefault="00473A79" w:rsidP="00137321">
      <w:pPr>
        <w:pStyle w:val="NoSpacing"/>
        <w:jc w:val="both"/>
        <w:rPr>
          <w:rFonts w:ascii="Book Antiqua" w:hAnsi="Book Antiqua"/>
          <w:lang w:val="es-PR"/>
        </w:rPr>
      </w:pPr>
      <w:r w:rsidRPr="005A735E">
        <w:rPr>
          <w:rFonts w:ascii="Book Antiqua" w:hAnsi="Book Antiqua"/>
          <w:lang w:val="es-PR"/>
        </w:rPr>
        <w:t xml:space="preserve"> </w:t>
      </w:r>
    </w:p>
    <w:p w14:paraId="6B8218DC" w14:textId="7427F7CD" w:rsidR="00DF69C6" w:rsidRPr="005A735E" w:rsidRDefault="00DF69C6" w:rsidP="2D3901D0">
      <w:pPr>
        <w:spacing w:line="480" w:lineRule="auto"/>
        <w:rPr>
          <w:rFonts w:ascii="Book Antiqua" w:hAnsi="Book Antiqua"/>
          <w:i/>
          <w:iCs/>
        </w:rPr>
      </w:pPr>
      <w:r w:rsidRPr="005A735E">
        <w:rPr>
          <w:rFonts w:ascii="Book Antiqua" w:hAnsi="Book Antiqua"/>
          <w:i/>
          <w:iCs/>
        </w:rPr>
        <w:t>DECRÉTASE POR LA ASAMBLEA LEGISLATIVA DE PUERTO RICO:</w:t>
      </w:r>
    </w:p>
    <w:p w14:paraId="79009E37" w14:textId="77777777" w:rsidR="00DF69C6" w:rsidRPr="005A735E" w:rsidRDefault="00DF69C6" w:rsidP="00DF69C6">
      <w:pPr>
        <w:spacing w:line="480" w:lineRule="auto"/>
        <w:jc w:val="both"/>
        <w:rPr>
          <w:rFonts w:ascii="Book Antiqua" w:hAnsi="Book Antiqua"/>
          <w:i/>
          <w:szCs w:val="24"/>
        </w:rPr>
        <w:sectPr w:rsidR="00DF69C6" w:rsidRPr="005A735E" w:rsidSect="00DF69C6">
          <w:headerReference w:type="default" r:id="rId7"/>
          <w:pgSz w:w="12240" w:h="15840" w:code="1"/>
          <w:pgMar w:top="1440" w:right="1440" w:bottom="1440" w:left="1440" w:header="720" w:footer="720" w:gutter="0"/>
          <w:cols w:space="720"/>
          <w:titlePg/>
        </w:sectPr>
      </w:pPr>
    </w:p>
    <w:p w14:paraId="07AF5118" w14:textId="3AD75D65" w:rsidR="00137321" w:rsidRPr="005A735E" w:rsidRDefault="00137321" w:rsidP="00137321">
      <w:pPr>
        <w:spacing w:line="480" w:lineRule="auto"/>
        <w:ind w:firstLine="720"/>
        <w:jc w:val="both"/>
        <w:rPr>
          <w:rFonts w:ascii="Book Antiqua" w:hAnsi="Book Antiqua"/>
          <w:szCs w:val="24"/>
        </w:rPr>
      </w:pPr>
      <w:r w:rsidRPr="005A735E">
        <w:rPr>
          <w:rFonts w:ascii="Book Antiqua" w:hAnsi="Book Antiqua"/>
          <w:szCs w:val="24"/>
        </w:rPr>
        <w:t xml:space="preserve">Sección 1.- Se </w:t>
      </w:r>
      <w:r w:rsidR="00B04AC6" w:rsidRPr="005A735E">
        <w:rPr>
          <w:rFonts w:ascii="Book Antiqua" w:hAnsi="Book Antiqua"/>
          <w:szCs w:val="24"/>
        </w:rPr>
        <w:t xml:space="preserve">enmienda el </w:t>
      </w:r>
      <w:r w:rsidRPr="005A735E">
        <w:rPr>
          <w:rFonts w:ascii="Book Antiqua" w:hAnsi="Book Antiqua"/>
          <w:szCs w:val="24"/>
        </w:rPr>
        <w:t>inciso (</w:t>
      </w:r>
      <w:r w:rsidR="00B04AC6" w:rsidRPr="005A735E">
        <w:rPr>
          <w:rFonts w:ascii="Book Antiqua" w:hAnsi="Book Antiqua"/>
          <w:szCs w:val="24"/>
        </w:rPr>
        <w:t>l</w:t>
      </w:r>
      <w:r w:rsidRPr="005A735E">
        <w:rPr>
          <w:rFonts w:ascii="Book Antiqua" w:hAnsi="Book Antiqua"/>
          <w:szCs w:val="24"/>
        </w:rPr>
        <w:t xml:space="preserve">) </w:t>
      </w:r>
      <w:r w:rsidR="00B04AC6" w:rsidRPr="005A735E">
        <w:rPr>
          <w:rFonts w:ascii="Book Antiqua" w:hAnsi="Book Antiqua"/>
          <w:szCs w:val="24"/>
        </w:rPr>
        <w:t>de</w:t>
      </w:r>
      <w:r w:rsidRPr="005A735E">
        <w:rPr>
          <w:rFonts w:ascii="Book Antiqua" w:hAnsi="Book Antiqua"/>
          <w:szCs w:val="24"/>
        </w:rPr>
        <w:t xml:space="preserve"> la sección 3 del Artículo VI de la Ley 72-1993, según enmendada, conocida como “Ley de la Administración de Seguros de Salud de Puerto Rico”, para que lea como sigue:</w:t>
      </w:r>
    </w:p>
    <w:p w14:paraId="6BC6B479" w14:textId="77777777" w:rsidR="00137321" w:rsidRPr="005A735E" w:rsidRDefault="00137321" w:rsidP="00137321">
      <w:pPr>
        <w:spacing w:line="480" w:lineRule="auto"/>
        <w:ind w:firstLine="720"/>
        <w:jc w:val="both"/>
        <w:rPr>
          <w:rFonts w:ascii="Book Antiqua" w:hAnsi="Book Antiqua"/>
          <w:szCs w:val="24"/>
        </w:rPr>
      </w:pPr>
      <w:r w:rsidRPr="005A735E">
        <w:rPr>
          <w:rFonts w:ascii="Book Antiqua" w:hAnsi="Book Antiqua"/>
          <w:szCs w:val="24"/>
        </w:rPr>
        <w:t>“Artículo VI. - Plan de Seguros de Salud</w:t>
      </w:r>
    </w:p>
    <w:p w14:paraId="2E8FD019" w14:textId="1AE5A70F" w:rsidR="00137321" w:rsidRPr="005A735E" w:rsidRDefault="00137321" w:rsidP="00137321">
      <w:pPr>
        <w:spacing w:line="480" w:lineRule="auto"/>
        <w:ind w:firstLine="720"/>
        <w:jc w:val="both"/>
        <w:rPr>
          <w:rFonts w:ascii="Book Antiqua" w:hAnsi="Book Antiqua"/>
          <w:szCs w:val="24"/>
        </w:rPr>
      </w:pPr>
      <w:r w:rsidRPr="005A735E">
        <w:rPr>
          <w:rFonts w:ascii="Book Antiqua" w:hAnsi="Book Antiqua"/>
          <w:szCs w:val="24"/>
        </w:rPr>
        <w:t>[…]</w:t>
      </w:r>
    </w:p>
    <w:p w14:paraId="5E2F0CAC" w14:textId="77777777" w:rsidR="00137321" w:rsidRPr="005A735E" w:rsidRDefault="00137321" w:rsidP="00137321">
      <w:pPr>
        <w:spacing w:line="480" w:lineRule="auto"/>
        <w:ind w:firstLine="720"/>
        <w:jc w:val="both"/>
        <w:rPr>
          <w:rFonts w:ascii="Book Antiqua" w:hAnsi="Book Antiqua"/>
          <w:szCs w:val="24"/>
        </w:rPr>
      </w:pPr>
      <w:r w:rsidRPr="005A735E">
        <w:rPr>
          <w:rFonts w:ascii="Book Antiqua" w:hAnsi="Book Antiqua"/>
          <w:szCs w:val="24"/>
        </w:rPr>
        <w:t>Sección 3. Beneficiarios del Plan de Salud</w:t>
      </w:r>
    </w:p>
    <w:p w14:paraId="4E060829" w14:textId="77777777" w:rsidR="00137321" w:rsidRPr="005A735E" w:rsidRDefault="00137321" w:rsidP="00137321">
      <w:pPr>
        <w:spacing w:line="480" w:lineRule="auto"/>
        <w:ind w:firstLine="720"/>
        <w:jc w:val="both"/>
        <w:rPr>
          <w:rFonts w:ascii="Book Antiqua" w:hAnsi="Book Antiqua"/>
          <w:szCs w:val="24"/>
        </w:rPr>
      </w:pPr>
      <w:r w:rsidRPr="005A735E">
        <w:rPr>
          <w:rFonts w:ascii="Book Antiqua" w:hAnsi="Book Antiqua"/>
          <w:szCs w:val="24"/>
        </w:rPr>
        <w:t>Todos los residentes de Puerto Rico podrán ser beneficiarios del Plan de Salud que se establecen por la implementación de esta ley, siempre y cuando cumplan con los siguientes requisitos, según corresponda:</w:t>
      </w:r>
    </w:p>
    <w:p w14:paraId="6EEE8141" w14:textId="7E7A8B1E" w:rsidR="00137321" w:rsidRPr="005A735E" w:rsidRDefault="00914806" w:rsidP="00137321">
      <w:pPr>
        <w:numPr>
          <w:ilvl w:val="0"/>
          <w:numId w:val="2"/>
        </w:numPr>
        <w:spacing w:line="480" w:lineRule="auto"/>
        <w:jc w:val="both"/>
        <w:rPr>
          <w:rFonts w:ascii="Book Antiqua" w:hAnsi="Book Antiqua"/>
          <w:szCs w:val="24"/>
        </w:rPr>
      </w:pPr>
      <w:r w:rsidRPr="005A735E">
        <w:rPr>
          <w:rFonts w:ascii="Book Antiqua" w:hAnsi="Book Antiqua"/>
          <w:szCs w:val="24"/>
        </w:rPr>
        <w:t>[</w:t>
      </w:r>
      <w:r w:rsidR="00137321" w:rsidRPr="005A735E">
        <w:rPr>
          <w:rFonts w:ascii="Book Antiqua" w:hAnsi="Book Antiqua"/>
          <w:szCs w:val="24"/>
        </w:rPr>
        <w:t>…</w:t>
      </w:r>
      <w:r w:rsidRPr="005A735E">
        <w:rPr>
          <w:rFonts w:ascii="Book Antiqua" w:hAnsi="Book Antiqua"/>
          <w:szCs w:val="24"/>
        </w:rPr>
        <w:t>]</w:t>
      </w:r>
    </w:p>
    <w:p w14:paraId="3E8CCDB2" w14:textId="187DF86E" w:rsidR="00914806" w:rsidRPr="005A735E" w:rsidRDefault="00914806" w:rsidP="00914806">
      <w:pPr>
        <w:spacing w:line="480" w:lineRule="auto"/>
        <w:ind w:left="1080"/>
        <w:jc w:val="both"/>
        <w:rPr>
          <w:rFonts w:ascii="Book Antiqua" w:hAnsi="Book Antiqua"/>
          <w:szCs w:val="24"/>
        </w:rPr>
      </w:pPr>
      <w:r w:rsidRPr="005A735E">
        <w:rPr>
          <w:rFonts w:ascii="Book Antiqua" w:hAnsi="Book Antiqua"/>
          <w:szCs w:val="24"/>
        </w:rPr>
        <w:t>[…]</w:t>
      </w:r>
    </w:p>
    <w:p w14:paraId="14F98B0F" w14:textId="34CD655A" w:rsidR="00137321" w:rsidRPr="005A735E" w:rsidRDefault="00137321" w:rsidP="00B04AC6">
      <w:pPr>
        <w:spacing w:line="480" w:lineRule="auto"/>
        <w:ind w:firstLine="720"/>
        <w:jc w:val="both"/>
        <w:rPr>
          <w:rFonts w:ascii="Book Antiqua" w:hAnsi="Book Antiqua"/>
          <w:szCs w:val="24"/>
        </w:rPr>
      </w:pPr>
      <w:bookmarkStart w:id="0" w:name="_Hlk134021501"/>
      <w:r w:rsidRPr="005A735E">
        <w:rPr>
          <w:rFonts w:ascii="Book Antiqua" w:hAnsi="Book Antiqua"/>
          <w:szCs w:val="24"/>
        </w:rPr>
        <w:t>(</w:t>
      </w:r>
      <w:r w:rsidR="00B04AC6" w:rsidRPr="005A735E">
        <w:rPr>
          <w:rFonts w:ascii="Book Antiqua" w:hAnsi="Book Antiqua"/>
          <w:szCs w:val="24"/>
        </w:rPr>
        <w:t>l</w:t>
      </w:r>
      <w:r w:rsidRPr="005A735E">
        <w:rPr>
          <w:rFonts w:ascii="Book Antiqua" w:hAnsi="Book Antiqua"/>
          <w:szCs w:val="24"/>
        </w:rPr>
        <w:t xml:space="preserve">) </w:t>
      </w:r>
      <w:r w:rsidR="00B04AC6" w:rsidRPr="005A735E">
        <w:rPr>
          <w:rFonts w:ascii="Book Antiqua" w:hAnsi="Book Antiqua"/>
          <w:szCs w:val="24"/>
        </w:rPr>
        <w:t xml:space="preserve">Todos los menores de veintiún (21) años </w:t>
      </w:r>
      <w:r w:rsidR="00B04AC6" w:rsidRPr="005A735E">
        <w:rPr>
          <w:rFonts w:ascii="Book Antiqua" w:hAnsi="Book Antiqua"/>
          <w:i/>
          <w:iCs/>
          <w:szCs w:val="24"/>
        </w:rPr>
        <w:t xml:space="preserve">con discapacidades cognitivas complejas y postrados en cama, así como </w:t>
      </w:r>
      <w:r w:rsidR="00B04AC6" w:rsidRPr="005A735E">
        <w:rPr>
          <w:rFonts w:ascii="Book Antiqua" w:hAnsi="Book Antiqua"/>
          <w:szCs w:val="24"/>
        </w:rPr>
        <w:t xml:space="preserve">encamados con condiciones físicas o fisiológicas complejas, </w:t>
      </w:r>
      <w:r w:rsidR="00B04AC6" w:rsidRPr="005A735E">
        <w:rPr>
          <w:rFonts w:ascii="Book Antiqua" w:hAnsi="Book Antiqua"/>
          <w:szCs w:val="24"/>
        </w:rPr>
        <w:lastRenderedPageBreak/>
        <w:t xml:space="preserve">según surja de certificación médica </w:t>
      </w:r>
      <w:r w:rsidR="00B04AC6" w:rsidRPr="005A735E">
        <w:rPr>
          <w:rFonts w:ascii="Book Antiqua" w:hAnsi="Book Antiqua"/>
          <w:b/>
          <w:bCs/>
          <w:szCs w:val="24"/>
        </w:rPr>
        <w:t>[que fundamente los servicios médicamente necesarios de dicho menor]</w:t>
      </w:r>
      <w:r w:rsidRPr="005A735E">
        <w:rPr>
          <w:rFonts w:ascii="Book Antiqua" w:hAnsi="Book Antiqua"/>
          <w:szCs w:val="24"/>
        </w:rPr>
        <w:t>.”</w:t>
      </w:r>
    </w:p>
    <w:bookmarkEnd w:id="0"/>
    <w:p w14:paraId="35756839" w14:textId="1E9D8CD9" w:rsidR="00914806" w:rsidRPr="005A735E" w:rsidRDefault="00137321" w:rsidP="00914806">
      <w:pPr>
        <w:spacing w:line="480" w:lineRule="auto"/>
        <w:ind w:firstLine="720"/>
        <w:jc w:val="both"/>
        <w:rPr>
          <w:rFonts w:ascii="Book Antiqua" w:hAnsi="Book Antiqua"/>
          <w:szCs w:val="24"/>
        </w:rPr>
      </w:pPr>
      <w:r w:rsidRPr="005A735E">
        <w:rPr>
          <w:rFonts w:ascii="Book Antiqua" w:hAnsi="Book Antiqua"/>
          <w:szCs w:val="24"/>
        </w:rPr>
        <w:t>Sección 2.-</w:t>
      </w:r>
      <w:r w:rsidR="00914806" w:rsidRPr="005A735E">
        <w:rPr>
          <w:rFonts w:ascii="Book Antiqua" w:hAnsi="Book Antiqua"/>
          <w:szCs w:val="24"/>
        </w:rPr>
        <w:t xml:space="preserve"> Cláusula de separabilidad </w:t>
      </w:r>
    </w:p>
    <w:p w14:paraId="3E9F397A" w14:textId="742C165D" w:rsidR="00914806" w:rsidRPr="005A735E" w:rsidRDefault="00914806" w:rsidP="00914806">
      <w:pPr>
        <w:spacing w:line="480" w:lineRule="auto"/>
        <w:ind w:firstLine="720"/>
        <w:jc w:val="both"/>
        <w:rPr>
          <w:rFonts w:ascii="Book Antiqua" w:hAnsi="Book Antiqua"/>
          <w:szCs w:val="24"/>
        </w:rPr>
      </w:pPr>
      <w:r w:rsidRPr="005A735E">
        <w:rPr>
          <w:rFonts w:ascii="Book Antiqua" w:hAnsi="Book Antiqua"/>
          <w:szCs w:val="24"/>
        </w:rPr>
        <w:t>Si alguna parte de esta ley fuera anulada o declarada inconstitucional, la resolución, dictamen o sentencia a tal efecto dictado no afectará, perjudicará, ni invalidará el remanente de esta ley. El efecto de dicha sentencia quedará limitado a la parte que hubiere sido anulada o declarada inconstitucional</w:t>
      </w:r>
    </w:p>
    <w:p w14:paraId="10A1F9AF" w14:textId="6A7B06CE" w:rsidR="00DF69C6" w:rsidRPr="005A735E" w:rsidRDefault="00914806" w:rsidP="00137321">
      <w:pPr>
        <w:spacing w:line="480" w:lineRule="auto"/>
        <w:ind w:firstLine="720"/>
        <w:jc w:val="both"/>
        <w:rPr>
          <w:rFonts w:ascii="Book Antiqua" w:hAnsi="Book Antiqua"/>
          <w:szCs w:val="24"/>
        </w:rPr>
      </w:pPr>
      <w:r w:rsidRPr="005A735E">
        <w:rPr>
          <w:rFonts w:ascii="Book Antiqua" w:hAnsi="Book Antiqua"/>
          <w:szCs w:val="24"/>
        </w:rPr>
        <w:t xml:space="preserve">Sección 3.- </w:t>
      </w:r>
      <w:r w:rsidR="00137321" w:rsidRPr="005A735E">
        <w:rPr>
          <w:rFonts w:ascii="Book Antiqua" w:hAnsi="Book Antiqua"/>
          <w:szCs w:val="24"/>
        </w:rPr>
        <w:t xml:space="preserve">Esta </w:t>
      </w:r>
      <w:r w:rsidR="006861EC" w:rsidRPr="005A735E">
        <w:rPr>
          <w:rFonts w:ascii="Book Antiqua" w:hAnsi="Book Antiqua"/>
          <w:szCs w:val="24"/>
        </w:rPr>
        <w:t>l</w:t>
      </w:r>
      <w:r w:rsidR="00137321" w:rsidRPr="005A735E">
        <w:rPr>
          <w:rFonts w:ascii="Book Antiqua" w:hAnsi="Book Antiqua"/>
          <w:szCs w:val="24"/>
        </w:rPr>
        <w:t>ey comenzará a regir inmediatamente luego de su aprobación.</w:t>
      </w:r>
    </w:p>
    <w:sectPr w:rsidR="00DF69C6" w:rsidRPr="005A735E" w:rsidSect="00DF69C6">
      <w:headerReference w:type="default" r:id="rId8"/>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79992" w14:textId="77777777" w:rsidR="007A0FE4" w:rsidRDefault="007A0FE4" w:rsidP="00DF69C6">
      <w:r>
        <w:separator/>
      </w:r>
    </w:p>
  </w:endnote>
  <w:endnote w:type="continuationSeparator" w:id="0">
    <w:p w14:paraId="79C14DE2" w14:textId="77777777" w:rsidR="007A0FE4" w:rsidRDefault="007A0FE4" w:rsidP="00DF6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CFFF5" w14:textId="77777777" w:rsidR="007A0FE4" w:rsidRDefault="007A0FE4" w:rsidP="00DF69C6">
      <w:r>
        <w:separator/>
      </w:r>
    </w:p>
  </w:footnote>
  <w:footnote w:type="continuationSeparator" w:id="0">
    <w:p w14:paraId="324E104A" w14:textId="77777777" w:rsidR="007A0FE4" w:rsidRDefault="007A0FE4" w:rsidP="00DF6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84B3D" w14:textId="77777777" w:rsidR="00DF69C6" w:rsidRPr="0085087B" w:rsidRDefault="00DF69C6">
    <w:pPr>
      <w:pStyle w:val="Header"/>
      <w:jc w:val="center"/>
    </w:pPr>
    <w:r w:rsidRPr="0085087B">
      <w:rPr>
        <w:rStyle w:val="PageNumber"/>
        <w:rFonts w:eastAsiaTheme="majorEastAsia"/>
      </w:rPr>
      <w:fldChar w:fldCharType="begin"/>
    </w:r>
    <w:r w:rsidRPr="0085087B">
      <w:rPr>
        <w:rStyle w:val="PageNumber"/>
        <w:rFonts w:eastAsiaTheme="majorEastAsia"/>
      </w:rPr>
      <w:instrText xml:space="preserve"> PAGE </w:instrText>
    </w:r>
    <w:r w:rsidRPr="0085087B">
      <w:rPr>
        <w:rStyle w:val="PageNumber"/>
        <w:rFonts w:eastAsiaTheme="majorEastAsia"/>
      </w:rPr>
      <w:fldChar w:fldCharType="separate"/>
    </w:r>
    <w:r w:rsidRPr="0085087B">
      <w:rPr>
        <w:rStyle w:val="PageNumber"/>
        <w:rFonts w:eastAsiaTheme="majorEastAsia"/>
      </w:rPr>
      <w:t>18</w:t>
    </w:r>
    <w:r w:rsidRPr="0085087B">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AEEC" w14:textId="77777777" w:rsidR="00DF69C6" w:rsidRPr="0085087B" w:rsidRDefault="00DF69C6">
    <w:pPr>
      <w:pStyle w:val="Header"/>
      <w:jc w:val="center"/>
    </w:pPr>
    <w:r w:rsidRPr="0085087B">
      <w:rPr>
        <w:rStyle w:val="PageNumber"/>
        <w:rFonts w:eastAsiaTheme="majorEastAsia"/>
      </w:rPr>
      <w:fldChar w:fldCharType="begin"/>
    </w:r>
    <w:r w:rsidRPr="0085087B">
      <w:rPr>
        <w:rStyle w:val="PageNumber"/>
        <w:rFonts w:eastAsiaTheme="majorEastAsia"/>
      </w:rPr>
      <w:instrText xml:space="preserve"> PAGE </w:instrText>
    </w:r>
    <w:r w:rsidRPr="0085087B">
      <w:rPr>
        <w:rStyle w:val="PageNumber"/>
        <w:rFonts w:eastAsiaTheme="majorEastAsia"/>
      </w:rPr>
      <w:fldChar w:fldCharType="separate"/>
    </w:r>
    <w:r w:rsidRPr="0085087B">
      <w:rPr>
        <w:rStyle w:val="PageNumber"/>
        <w:rFonts w:eastAsiaTheme="majorEastAsia"/>
      </w:rPr>
      <w:t>18</w:t>
    </w:r>
    <w:r w:rsidRPr="0085087B">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D4F00"/>
    <w:multiLevelType w:val="hybridMultilevel"/>
    <w:tmpl w:val="B12449D6"/>
    <w:lvl w:ilvl="0" w:tplc="AE8E24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AE75250"/>
    <w:multiLevelType w:val="hybridMultilevel"/>
    <w:tmpl w:val="1082A75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969481692">
    <w:abstractNumId w:val="1"/>
  </w:num>
  <w:num w:numId="2" w16cid:durableId="30061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9C6"/>
    <w:rsid w:val="00024248"/>
    <w:rsid w:val="000437AA"/>
    <w:rsid w:val="00046023"/>
    <w:rsid w:val="000670B4"/>
    <w:rsid w:val="000671B0"/>
    <w:rsid w:val="00074718"/>
    <w:rsid w:val="000A4D66"/>
    <w:rsid w:val="000F7C91"/>
    <w:rsid w:val="00114DAA"/>
    <w:rsid w:val="00137321"/>
    <w:rsid w:val="0014440E"/>
    <w:rsid w:val="00161299"/>
    <w:rsid w:val="00166284"/>
    <w:rsid w:val="001847A4"/>
    <w:rsid w:val="001918F0"/>
    <w:rsid w:val="001A3594"/>
    <w:rsid w:val="001C142B"/>
    <w:rsid w:val="001C2227"/>
    <w:rsid w:val="001C2B60"/>
    <w:rsid w:val="001D2332"/>
    <w:rsid w:val="001D2828"/>
    <w:rsid w:val="001F4961"/>
    <w:rsid w:val="00205330"/>
    <w:rsid w:val="00251864"/>
    <w:rsid w:val="00277ADD"/>
    <w:rsid w:val="002E73A0"/>
    <w:rsid w:val="002F1032"/>
    <w:rsid w:val="00344438"/>
    <w:rsid w:val="00383CC5"/>
    <w:rsid w:val="003A1FCD"/>
    <w:rsid w:val="003B20DD"/>
    <w:rsid w:val="003F32F4"/>
    <w:rsid w:val="00447E0F"/>
    <w:rsid w:val="00465E49"/>
    <w:rsid w:val="00473A79"/>
    <w:rsid w:val="004C725C"/>
    <w:rsid w:val="00511DAB"/>
    <w:rsid w:val="00517263"/>
    <w:rsid w:val="00522C9D"/>
    <w:rsid w:val="00584CD5"/>
    <w:rsid w:val="005A735E"/>
    <w:rsid w:val="005C1B38"/>
    <w:rsid w:val="005D57B3"/>
    <w:rsid w:val="006079D3"/>
    <w:rsid w:val="006320F7"/>
    <w:rsid w:val="006365DB"/>
    <w:rsid w:val="00640ABB"/>
    <w:rsid w:val="006423E4"/>
    <w:rsid w:val="00664E32"/>
    <w:rsid w:val="006861EC"/>
    <w:rsid w:val="006C4784"/>
    <w:rsid w:val="006E024A"/>
    <w:rsid w:val="00761C00"/>
    <w:rsid w:val="00795B69"/>
    <w:rsid w:val="007A0FE4"/>
    <w:rsid w:val="007A3E29"/>
    <w:rsid w:val="007F3244"/>
    <w:rsid w:val="0083138B"/>
    <w:rsid w:val="008511FA"/>
    <w:rsid w:val="00914806"/>
    <w:rsid w:val="009368AC"/>
    <w:rsid w:val="00943101"/>
    <w:rsid w:val="009552F4"/>
    <w:rsid w:val="00956275"/>
    <w:rsid w:val="009F3234"/>
    <w:rsid w:val="00A214B5"/>
    <w:rsid w:val="00A74884"/>
    <w:rsid w:val="00A7698E"/>
    <w:rsid w:val="00AA468D"/>
    <w:rsid w:val="00B04AC6"/>
    <w:rsid w:val="00B46CC0"/>
    <w:rsid w:val="00B60364"/>
    <w:rsid w:val="00B715E7"/>
    <w:rsid w:val="00B92620"/>
    <w:rsid w:val="00BD53FC"/>
    <w:rsid w:val="00C14F11"/>
    <w:rsid w:val="00C35E0C"/>
    <w:rsid w:val="00C633E3"/>
    <w:rsid w:val="00CC650C"/>
    <w:rsid w:val="00D40EC0"/>
    <w:rsid w:val="00D838AF"/>
    <w:rsid w:val="00D84D1C"/>
    <w:rsid w:val="00DA1698"/>
    <w:rsid w:val="00DF69C6"/>
    <w:rsid w:val="00EA24C7"/>
    <w:rsid w:val="00EB7209"/>
    <w:rsid w:val="00ED00FA"/>
    <w:rsid w:val="00ED7D5B"/>
    <w:rsid w:val="00EE5B93"/>
    <w:rsid w:val="00EF1DBD"/>
    <w:rsid w:val="00F03CC8"/>
    <w:rsid w:val="00F35B3F"/>
    <w:rsid w:val="00FA650E"/>
    <w:rsid w:val="011FB70C"/>
    <w:rsid w:val="07D64BAF"/>
    <w:rsid w:val="12ADA7A6"/>
    <w:rsid w:val="15303A2A"/>
    <w:rsid w:val="15CCF687"/>
    <w:rsid w:val="19409B0E"/>
    <w:rsid w:val="1AEC73DC"/>
    <w:rsid w:val="1FCC1B3D"/>
    <w:rsid w:val="223911C6"/>
    <w:rsid w:val="25B83AD1"/>
    <w:rsid w:val="25F11B50"/>
    <w:rsid w:val="27912D95"/>
    <w:rsid w:val="2A0F0645"/>
    <w:rsid w:val="2A5229B0"/>
    <w:rsid w:val="2B354045"/>
    <w:rsid w:val="2B660212"/>
    <w:rsid w:val="2D3901D0"/>
    <w:rsid w:val="2E97DA12"/>
    <w:rsid w:val="34307082"/>
    <w:rsid w:val="418DDF55"/>
    <w:rsid w:val="4B05883D"/>
    <w:rsid w:val="4F3CC85F"/>
    <w:rsid w:val="506BE3ED"/>
    <w:rsid w:val="578E0D31"/>
    <w:rsid w:val="5994D0D1"/>
    <w:rsid w:val="5A093AF3"/>
    <w:rsid w:val="5BF06BE8"/>
    <w:rsid w:val="5D24569D"/>
    <w:rsid w:val="5F363580"/>
    <w:rsid w:val="5FCEA693"/>
    <w:rsid w:val="6460DA10"/>
    <w:rsid w:val="6942536E"/>
    <w:rsid w:val="69D8AFCD"/>
    <w:rsid w:val="75382C98"/>
    <w:rsid w:val="7CB8A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620EA"/>
  <w15:chartTrackingRefBased/>
  <w15:docId w15:val="{3B0A79A0-DEBB-4DB4-BF11-7F34A1369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9C6"/>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DF69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F69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F69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F69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F69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F69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9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9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9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9C6"/>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DF69C6"/>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DF69C6"/>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DF69C6"/>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DF69C6"/>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DF69C6"/>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DF69C6"/>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DF69C6"/>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DF69C6"/>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DF69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9C6"/>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DF69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9C6"/>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DF69C6"/>
    <w:pPr>
      <w:spacing w:before="160"/>
      <w:jc w:val="center"/>
    </w:pPr>
    <w:rPr>
      <w:i/>
      <w:iCs/>
      <w:color w:val="404040" w:themeColor="text1" w:themeTint="BF"/>
    </w:rPr>
  </w:style>
  <w:style w:type="character" w:customStyle="1" w:styleId="QuoteChar">
    <w:name w:val="Quote Char"/>
    <w:basedOn w:val="DefaultParagraphFont"/>
    <w:link w:val="Quote"/>
    <w:uiPriority w:val="29"/>
    <w:rsid w:val="00DF69C6"/>
    <w:rPr>
      <w:i/>
      <w:iCs/>
      <w:color w:val="404040" w:themeColor="text1" w:themeTint="BF"/>
      <w:lang w:val="es-ES_tradnl"/>
    </w:rPr>
  </w:style>
  <w:style w:type="paragraph" w:styleId="ListParagraph">
    <w:name w:val="List Paragraph"/>
    <w:basedOn w:val="Normal"/>
    <w:uiPriority w:val="34"/>
    <w:qFormat/>
    <w:rsid w:val="00DF69C6"/>
    <w:pPr>
      <w:ind w:left="720"/>
      <w:contextualSpacing/>
    </w:pPr>
  </w:style>
  <w:style w:type="character" w:styleId="IntenseEmphasis">
    <w:name w:val="Intense Emphasis"/>
    <w:basedOn w:val="DefaultParagraphFont"/>
    <w:uiPriority w:val="21"/>
    <w:qFormat/>
    <w:rsid w:val="00DF69C6"/>
    <w:rPr>
      <w:i/>
      <w:iCs/>
      <w:color w:val="2F5496" w:themeColor="accent1" w:themeShade="BF"/>
    </w:rPr>
  </w:style>
  <w:style w:type="paragraph" w:styleId="IntenseQuote">
    <w:name w:val="Intense Quote"/>
    <w:basedOn w:val="Normal"/>
    <w:next w:val="Normal"/>
    <w:link w:val="IntenseQuoteChar"/>
    <w:uiPriority w:val="30"/>
    <w:qFormat/>
    <w:rsid w:val="00DF69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69C6"/>
    <w:rPr>
      <w:i/>
      <w:iCs/>
      <w:color w:val="2F5496" w:themeColor="accent1" w:themeShade="BF"/>
      <w:lang w:val="es-ES_tradnl"/>
    </w:rPr>
  </w:style>
  <w:style w:type="character" w:styleId="IntenseReference">
    <w:name w:val="Intense Reference"/>
    <w:basedOn w:val="DefaultParagraphFont"/>
    <w:uiPriority w:val="32"/>
    <w:qFormat/>
    <w:rsid w:val="00DF69C6"/>
    <w:rPr>
      <w:b/>
      <w:bCs/>
      <w:smallCaps/>
      <w:color w:val="2F5496" w:themeColor="accent1" w:themeShade="BF"/>
      <w:spacing w:val="5"/>
    </w:rPr>
  </w:style>
  <w:style w:type="paragraph" w:customStyle="1" w:styleId="Title2">
    <w:name w:val="Title2"/>
    <w:basedOn w:val="Normal"/>
    <w:next w:val="Normal"/>
    <w:rsid w:val="00DF69C6"/>
    <w:pPr>
      <w:tabs>
        <w:tab w:val="left" w:pos="648"/>
        <w:tab w:val="right" w:pos="7776"/>
        <w:tab w:val="left" w:pos="7848"/>
      </w:tabs>
    </w:pPr>
  </w:style>
  <w:style w:type="paragraph" w:styleId="Header">
    <w:name w:val="header"/>
    <w:basedOn w:val="Normal"/>
    <w:link w:val="HeaderChar"/>
    <w:rsid w:val="00DF69C6"/>
    <w:pPr>
      <w:tabs>
        <w:tab w:val="center" w:pos="4320"/>
        <w:tab w:val="right" w:pos="8640"/>
      </w:tabs>
    </w:pPr>
  </w:style>
  <w:style w:type="character" w:customStyle="1" w:styleId="HeaderChar">
    <w:name w:val="Header Char"/>
    <w:basedOn w:val="DefaultParagraphFont"/>
    <w:link w:val="Header"/>
    <w:rsid w:val="00DF69C6"/>
    <w:rPr>
      <w:rFonts w:ascii="Times New Roman" w:eastAsia="Times New Roman" w:hAnsi="Times New Roman" w:cs="Times New Roman"/>
      <w:sz w:val="24"/>
      <w:szCs w:val="20"/>
      <w:lang w:val="es-ES_tradnl"/>
    </w:rPr>
  </w:style>
  <w:style w:type="character" w:styleId="PageNumber">
    <w:name w:val="page number"/>
    <w:basedOn w:val="DefaultParagraphFont"/>
    <w:rsid w:val="00DF69C6"/>
  </w:style>
  <w:style w:type="paragraph" w:styleId="FootnoteText">
    <w:name w:val="footnote text"/>
    <w:basedOn w:val="Normal"/>
    <w:link w:val="FootnoteTextChar"/>
    <w:uiPriority w:val="99"/>
    <w:unhideWhenUsed/>
    <w:rsid w:val="00DF69C6"/>
    <w:rPr>
      <w:sz w:val="20"/>
    </w:rPr>
  </w:style>
  <w:style w:type="character" w:customStyle="1" w:styleId="FootnoteTextChar">
    <w:name w:val="Footnote Text Char"/>
    <w:basedOn w:val="DefaultParagraphFont"/>
    <w:link w:val="FootnoteText"/>
    <w:uiPriority w:val="99"/>
    <w:rsid w:val="00DF69C6"/>
    <w:rPr>
      <w:rFonts w:ascii="Times New Roman" w:eastAsia="Times New Roman" w:hAnsi="Times New Roman" w:cs="Times New Roman"/>
      <w:sz w:val="20"/>
      <w:szCs w:val="20"/>
      <w:lang w:val="es-PR"/>
    </w:rPr>
  </w:style>
  <w:style w:type="character" w:styleId="FootnoteReference">
    <w:name w:val="footnote reference"/>
    <w:uiPriority w:val="99"/>
    <w:unhideWhenUsed/>
    <w:rsid w:val="00DF69C6"/>
    <w:rPr>
      <w:vertAlign w:val="superscript"/>
    </w:rPr>
  </w:style>
  <w:style w:type="character" w:styleId="LineNumber">
    <w:name w:val="line number"/>
    <w:basedOn w:val="DefaultParagraphFont"/>
    <w:uiPriority w:val="99"/>
    <w:semiHidden/>
    <w:unhideWhenUsed/>
    <w:rsid w:val="00DF69C6"/>
  </w:style>
  <w:style w:type="paragraph" w:styleId="Footer">
    <w:name w:val="footer"/>
    <w:basedOn w:val="Normal"/>
    <w:link w:val="FooterChar"/>
    <w:uiPriority w:val="99"/>
    <w:unhideWhenUsed/>
    <w:rsid w:val="007A3E29"/>
    <w:pPr>
      <w:tabs>
        <w:tab w:val="center" w:pos="4680"/>
        <w:tab w:val="right" w:pos="9360"/>
      </w:tabs>
    </w:pPr>
  </w:style>
  <w:style w:type="character" w:customStyle="1" w:styleId="FooterChar">
    <w:name w:val="Footer Char"/>
    <w:basedOn w:val="DefaultParagraphFont"/>
    <w:link w:val="Footer"/>
    <w:uiPriority w:val="99"/>
    <w:rsid w:val="007A3E29"/>
    <w:rPr>
      <w:rFonts w:ascii="Times New Roman" w:eastAsia="Times New Roman" w:hAnsi="Times New Roman" w:cs="Times New Roman"/>
      <w:sz w:val="24"/>
      <w:szCs w:val="20"/>
      <w:lang w:val="es-ES_tradnl"/>
    </w:rPr>
  </w:style>
  <w:style w:type="paragraph" w:styleId="NormalWeb">
    <w:name w:val="Normal (Web)"/>
    <w:basedOn w:val="Normal"/>
    <w:uiPriority w:val="99"/>
    <w:unhideWhenUsed/>
    <w:rsid w:val="001C142B"/>
    <w:pPr>
      <w:spacing w:before="100" w:beforeAutospacing="1" w:after="100" w:afterAutospacing="1"/>
    </w:pPr>
    <w:rPr>
      <w:szCs w:val="24"/>
    </w:rPr>
  </w:style>
  <w:style w:type="paragraph" w:styleId="NoSpacing">
    <w:name w:val="No Spacing"/>
    <w:uiPriority w:val="1"/>
    <w:qFormat/>
    <w:rsid w:val="001C2B60"/>
    <w:pPr>
      <w:spacing w:after="0" w:line="240" w:lineRule="auto"/>
    </w:pPr>
    <w:rPr>
      <w:rFonts w:ascii="Times New Roman" w:eastAsia="Times New Roman" w:hAnsi="Times New Roman" w:cs="Times New Roman"/>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902940">
      <w:bodyDiv w:val="1"/>
      <w:marLeft w:val="0"/>
      <w:marRight w:val="0"/>
      <w:marTop w:val="0"/>
      <w:marBottom w:val="0"/>
      <w:divBdr>
        <w:top w:val="none" w:sz="0" w:space="0" w:color="auto"/>
        <w:left w:val="none" w:sz="0" w:space="0" w:color="auto"/>
        <w:bottom w:val="none" w:sz="0" w:space="0" w:color="auto"/>
        <w:right w:val="none" w:sz="0" w:space="0" w:color="auto"/>
      </w:divBdr>
      <w:divsChild>
        <w:div w:id="1610506352">
          <w:marLeft w:val="0"/>
          <w:marRight w:val="0"/>
          <w:marTop w:val="0"/>
          <w:marBottom w:val="0"/>
          <w:divBdr>
            <w:top w:val="none" w:sz="0" w:space="0" w:color="auto"/>
            <w:left w:val="none" w:sz="0" w:space="0" w:color="auto"/>
            <w:bottom w:val="none" w:sz="0" w:space="0" w:color="auto"/>
            <w:right w:val="none" w:sz="0" w:space="0" w:color="auto"/>
          </w:divBdr>
          <w:divsChild>
            <w:div w:id="1476751130">
              <w:marLeft w:val="0"/>
              <w:marRight w:val="0"/>
              <w:marTop w:val="0"/>
              <w:marBottom w:val="0"/>
              <w:divBdr>
                <w:top w:val="none" w:sz="0" w:space="0" w:color="auto"/>
                <w:left w:val="none" w:sz="0" w:space="0" w:color="auto"/>
                <w:bottom w:val="none" w:sz="0" w:space="0" w:color="auto"/>
                <w:right w:val="none" w:sz="0" w:space="0" w:color="auto"/>
              </w:divBdr>
              <w:divsChild>
                <w:div w:id="88946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693151">
      <w:bodyDiv w:val="1"/>
      <w:marLeft w:val="0"/>
      <w:marRight w:val="0"/>
      <w:marTop w:val="0"/>
      <w:marBottom w:val="0"/>
      <w:divBdr>
        <w:top w:val="none" w:sz="0" w:space="0" w:color="auto"/>
        <w:left w:val="none" w:sz="0" w:space="0" w:color="auto"/>
        <w:bottom w:val="none" w:sz="0" w:space="0" w:color="auto"/>
        <w:right w:val="none" w:sz="0" w:space="0" w:color="auto"/>
      </w:divBdr>
      <w:divsChild>
        <w:div w:id="1426728888">
          <w:marLeft w:val="0"/>
          <w:marRight w:val="0"/>
          <w:marTop w:val="0"/>
          <w:marBottom w:val="0"/>
          <w:divBdr>
            <w:top w:val="none" w:sz="0" w:space="0" w:color="auto"/>
            <w:left w:val="none" w:sz="0" w:space="0" w:color="auto"/>
            <w:bottom w:val="none" w:sz="0" w:space="0" w:color="auto"/>
            <w:right w:val="none" w:sz="0" w:space="0" w:color="auto"/>
          </w:divBdr>
          <w:divsChild>
            <w:div w:id="887183251">
              <w:marLeft w:val="0"/>
              <w:marRight w:val="0"/>
              <w:marTop w:val="0"/>
              <w:marBottom w:val="0"/>
              <w:divBdr>
                <w:top w:val="none" w:sz="0" w:space="0" w:color="auto"/>
                <w:left w:val="none" w:sz="0" w:space="0" w:color="auto"/>
                <w:bottom w:val="none" w:sz="0" w:space="0" w:color="auto"/>
                <w:right w:val="none" w:sz="0" w:space="0" w:color="auto"/>
              </w:divBdr>
              <w:divsChild>
                <w:div w:id="68186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695313">
      <w:bodyDiv w:val="1"/>
      <w:marLeft w:val="0"/>
      <w:marRight w:val="0"/>
      <w:marTop w:val="0"/>
      <w:marBottom w:val="0"/>
      <w:divBdr>
        <w:top w:val="none" w:sz="0" w:space="0" w:color="auto"/>
        <w:left w:val="none" w:sz="0" w:space="0" w:color="auto"/>
        <w:bottom w:val="none" w:sz="0" w:space="0" w:color="auto"/>
        <w:right w:val="none" w:sz="0" w:space="0" w:color="auto"/>
      </w:divBdr>
      <w:divsChild>
        <w:div w:id="922953033">
          <w:marLeft w:val="0"/>
          <w:marRight w:val="0"/>
          <w:marTop w:val="0"/>
          <w:marBottom w:val="0"/>
          <w:divBdr>
            <w:top w:val="none" w:sz="0" w:space="0" w:color="auto"/>
            <w:left w:val="none" w:sz="0" w:space="0" w:color="auto"/>
            <w:bottom w:val="none" w:sz="0" w:space="0" w:color="auto"/>
            <w:right w:val="none" w:sz="0" w:space="0" w:color="auto"/>
          </w:divBdr>
          <w:divsChild>
            <w:div w:id="1551191070">
              <w:marLeft w:val="0"/>
              <w:marRight w:val="0"/>
              <w:marTop w:val="0"/>
              <w:marBottom w:val="0"/>
              <w:divBdr>
                <w:top w:val="none" w:sz="0" w:space="0" w:color="auto"/>
                <w:left w:val="none" w:sz="0" w:space="0" w:color="auto"/>
                <w:bottom w:val="none" w:sz="0" w:space="0" w:color="auto"/>
                <w:right w:val="none" w:sz="0" w:space="0" w:color="auto"/>
              </w:divBdr>
              <w:divsChild>
                <w:div w:id="87642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632</Words>
  <Characters>3607</Characters>
  <Application>Microsoft Office Word</Application>
  <DocSecurity>0</DocSecurity>
  <Lines>30</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Camyl Moreno Pantojas</dc:creator>
  <cp:keywords/>
  <dc:description/>
  <cp:lastModifiedBy>Gladys J. Burgos Torres</cp:lastModifiedBy>
  <cp:revision>3</cp:revision>
  <dcterms:created xsi:type="dcterms:W3CDTF">2025-08-26T14:08:00Z</dcterms:created>
  <dcterms:modified xsi:type="dcterms:W3CDTF">2025-08-26T16:29:00Z</dcterms:modified>
</cp:coreProperties>
</file>