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7553A7B8"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775BBA">
        <w:rPr>
          <w:rFonts w:ascii="Book Antiqua" w:hAnsi="Book Antiqua"/>
          <w:lang w:val="es-ES_tradnl"/>
        </w:rPr>
        <w:t>2d</w:t>
      </w:r>
      <w:r w:rsidR="00056A35">
        <w:rPr>
          <w:rFonts w:ascii="Book Antiqua" w:hAnsi="Book Antiqua"/>
          <w:lang w:val="es-ES_tradnl"/>
        </w:rPr>
        <w:t>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6A7592B4"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40644C">
        <w:rPr>
          <w:rFonts w:ascii="Book Antiqua" w:hAnsi="Book Antiqua"/>
          <w:b/>
          <w:sz w:val="52"/>
          <w:szCs w:val="52"/>
          <w:lang w:val="es-ES_tradnl"/>
        </w:rPr>
        <w:t xml:space="preserve"> </w:t>
      </w:r>
      <w:r w:rsidR="00775BBA">
        <w:rPr>
          <w:rFonts w:ascii="Book Antiqua" w:hAnsi="Book Antiqua"/>
          <w:b/>
          <w:sz w:val="52"/>
          <w:szCs w:val="52"/>
          <w:lang w:val="es-ES_tradnl"/>
        </w:rPr>
        <w:t>822</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63E2C7C4" w14:textId="6E506D95" w:rsidR="0040644C" w:rsidRPr="0040644C" w:rsidRDefault="0040644C" w:rsidP="0040644C">
      <w:pPr>
        <w:spacing w:after="0" w:line="240" w:lineRule="auto"/>
        <w:contextualSpacing/>
        <w:jc w:val="center"/>
        <w:rPr>
          <w:rFonts w:ascii="Book Antiqua" w:hAnsi="Book Antiqua"/>
          <w:b/>
          <w:bCs/>
          <w:caps/>
          <w:sz w:val="24"/>
          <w:szCs w:val="24"/>
          <w:lang w:val="es-ES_tradnl"/>
        </w:rPr>
      </w:pPr>
      <w:r w:rsidRPr="0040644C">
        <w:rPr>
          <w:rFonts w:ascii="Book Antiqua" w:hAnsi="Book Antiqua"/>
          <w:b/>
          <w:bCs/>
          <w:caps/>
          <w:sz w:val="24"/>
          <w:szCs w:val="24"/>
          <w:lang w:val="es-ES_tradnl"/>
        </w:rPr>
        <w:t>INFORME POSITIVO</w:t>
      </w:r>
    </w:p>
    <w:p w14:paraId="796D1BFC" w14:textId="77777777" w:rsidR="0040644C" w:rsidRDefault="0040644C" w:rsidP="0040644C">
      <w:pPr>
        <w:spacing w:after="0" w:line="240" w:lineRule="auto"/>
        <w:contextualSpacing/>
        <w:jc w:val="center"/>
        <w:rPr>
          <w:rFonts w:ascii="Book Antiqua" w:hAnsi="Book Antiqua"/>
          <w:caps/>
          <w:lang w:val="es-ES_tradnl"/>
        </w:rPr>
      </w:pPr>
    </w:p>
    <w:p w14:paraId="2231B4AC" w14:textId="7E5B247C" w:rsidR="00056A35" w:rsidRDefault="00775BBA" w:rsidP="0040644C">
      <w:pPr>
        <w:spacing w:after="0" w:line="240" w:lineRule="auto"/>
        <w:contextualSpacing/>
        <w:jc w:val="center"/>
        <w:rPr>
          <w:rFonts w:ascii="Book Antiqua" w:hAnsi="Book Antiqua"/>
          <w:caps/>
          <w:lang w:val="es-ES_tradnl"/>
        </w:rPr>
      </w:pPr>
      <w:r>
        <w:rPr>
          <w:rFonts w:ascii="Book Antiqua" w:hAnsi="Book Antiqua"/>
          <w:caps/>
          <w:lang w:val="es-ES_tradnl"/>
        </w:rPr>
        <w:t>3</w:t>
      </w:r>
      <w:r w:rsidR="005D715D">
        <w:rPr>
          <w:rFonts w:ascii="Book Antiqua" w:hAnsi="Book Antiqua"/>
          <w:caps/>
          <w:lang w:val="es-ES_tradnl"/>
        </w:rPr>
        <w:t>1</w:t>
      </w:r>
      <w:r w:rsidR="0040644C">
        <w:rPr>
          <w:rFonts w:ascii="Book Antiqua" w:hAnsi="Book Antiqua"/>
          <w:caps/>
          <w:lang w:val="es-ES_tradnl"/>
        </w:rPr>
        <w:t xml:space="preserve"> </w:t>
      </w:r>
      <w:r w:rsidR="00056A35">
        <w:rPr>
          <w:rFonts w:ascii="Book Antiqua" w:hAnsi="Book Antiqua"/>
          <w:caps/>
          <w:lang w:val="es-ES_tradnl"/>
        </w:rPr>
        <w:t xml:space="preserve">DE </w:t>
      </w:r>
      <w:r>
        <w:rPr>
          <w:rFonts w:ascii="Book Antiqua" w:hAnsi="Book Antiqua"/>
          <w:caps/>
          <w:lang w:val="es-ES_tradnl"/>
        </w:rPr>
        <w:t>OCTUBRE</w:t>
      </w:r>
      <w:r w:rsidR="00056A35">
        <w:rPr>
          <w:rFonts w:ascii="Book Antiqua" w:hAnsi="Book Antiqua"/>
          <w:caps/>
          <w:lang w:val="es-ES_tradnl"/>
        </w:rPr>
        <w:t xml:space="preserve"> DE 202</w:t>
      </w:r>
      <w:r w:rsidR="00B52DEC">
        <w:rPr>
          <w:rFonts w:ascii="Book Antiqua" w:hAnsi="Book Antiqua"/>
          <w:caps/>
          <w:lang w:val="es-ES_tradnl"/>
        </w:rPr>
        <w:t>5</w:t>
      </w:r>
    </w:p>
    <w:p w14:paraId="71B552A4"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0BF7FA97"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5F81C848" w14:textId="5FEADC4C" w:rsidR="0040644C" w:rsidRPr="0040644C"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40644C">
        <w:rPr>
          <w:rFonts w:ascii="Book Antiqua" w:hAnsi="Book Antiqua"/>
          <w:b/>
          <w:bCs/>
          <w:sz w:val="24"/>
          <w:szCs w:val="24"/>
          <w:lang w:val="es-ES_tradnl"/>
        </w:rPr>
        <w:t>A LA CÁMARA DE REPRESENTANTES DE PUERTO RICO:</w:t>
      </w:r>
    </w:p>
    <w:p w14:paraId="7A24ABD5" w14:textId="77777777" w:rsidR="0040644C" w:rsidRDefault="0040644C" w:rsidP="00BE0146">
      <w:pPr>
        <w:suppressAutoHyphens/>
        <w:spacing w:line="240" w:lineRule="atLeast"/>
        <w:ind w:left="720" w:hanging="720"/>
        <w:jc w:val="both"/>
        <w:rPr>
          <w:rFonts w:ascii="Book Antiqua" w:hAnsi="Book Antiqua"/>
          <w:lang w:val="es-ES_tradnl"/>
        </w:rPr>
      </w:pPr>
    </w:p>
    <w:p w14:paraId="32496DE1" w14:textId="21E7DE33" w:rsidR="00056A35" w:rsidRPr="002C6D7D" w:rsidRDefault="0040644C" w:rsidP="00094B67">
      <w:pPr>
        <w:suppressAutoHyphens/>
        <w:spacing w:after="0" w:line="240" w:lineRule="atLeast"/>
        <w:ind w:firstLine="720"/>
        <w:jc w:val="both"/>
        <w:rPr>
          <w:rFonts w:ascii="Book Antiqua" w:hAnsi="Book Antiqua" w:cs="CG Times"/>
          <w:spacing w:val="-3"/>
          <w:sz w:val="24"/>
          <w:szCs w:val="24"/>
        </w:rPr>
      </w:pPr>
      <w:r>
        <w:rPr>
          <w:rFonts w:ascii="Book Antiqua" w:hAnsi="Book Antiqua"/>
          <w:sz w:val="24"/>
          <w:szCs w:val="24"/>
          <w:lang w:val="es-ES_tradnl"/>
        </w:rPr>
        <w:t xml:space="preserve">La Comisión de Turismo, tras el correspondiente análisis y evaluación, recomienda a este Honorable Cuerpo Legislativo la aprobación del Proyecto de la Cámara </w:t>
      </w:r>
      <w:r w:rsidR="00775BBA">
        <w:rPr>
          <w:rFonts w:ascii="Book Antiqua" w:hAnsi="Book Antiqua"/>
          <w:sz w:val="24"/>
          <w:szCs w:val="24"/>
          <w:lang w:val="es-ES_tradnl"/>
        </w:rPr>
        <w:t>822</w:t>
      </w:r>
      <w:r>
        <w:rPr>
          <w:rFonts w:ascii="Book Antiqua" w:hAnsi="Book Antiqua"/>
          <w:sz w:val="24"/>
          <w:szCs w:val="24"/>
          <w:lang w:val="es-ES_tradnl"/>
        </w:rPr>
        <w:t xml:space="preserve"> (“PC </w:t>
      </w:r>
      <w:r w:rsidR="00775BBA">
        <w:rPr>
          <w:rFonts w:ascii="Book Antiqua" w:hAnsi="Book Antiqua"/>
          <w:sz w:val="24"/>
          <w:szCs w:val="24"/>
          <w:lang w:val="es-ES_tradnl"/>
        </w:rPr>
        <w:t>822</w:t>
      </w:r>
      <w:r>
        <w:rPr>
          <w:rFonts w:ascii="Book Antiqua" w:hAnsi="Book Antiqua"/>
          <w:sz w:val="24"/>
          <w:szCs w:val="24"/>
          <w:lang w:val="es-ES_tradnl"/>
        </w:rPr>
        <w:t>”), incorporando las enmiendas sugeridas al título y texto decretativo que se detallan en el entirillado electrónico que se acompaña.</w:t>
      </w:r>
    </w:p>
    <w:p w14:paraId="66A42A26" w14:textId="77777777" w:rsidR="006D309C" w:rsidRDefault="006D309C" w:rsidP="00094B67">
      <w:pPr>
        <w:spacing w:after="0"/>
        <w:jc w:val="center"/>
        <w:rPr>
          <w:rFonts w:ascii="Book Antiqua" w:hAnsi="Book Antiqua"/>
          <w:b/>
          <w:bCs/>
          <w:sz w:val="24"/>
          <w:szCs w:val="24"/>
          <w:lang w:val="es-ES_tradnl"/>
        </w:rPr>
      </w:pPr>
    </w:p>
    <w:p w14:paraId="51D30080" w14:textId="7D48A30D" w:rsidR="002C0C1B" w:rsidRDefault="00495194" w:rsidP="00094B67">
      <w:pPr>
        <w:spacing w:after="0"/>
        <w:jc w:val="center"/>
        <w:rPr>
          <w:rFonts w:ascii="Book Antiqua" w:hAnsi="Book Antiqua"/>
          <w:b/>
          <w:bCs/>
          <w:sz w:val="24"/>
          <w:szCs w:val="24"/>
          <w:lang w:val="es-ES_tradnl"/>
        </w:rPr>
      </w:pPr>
      <w:r>
        <w:rPr>
          <w:rFonts w:ascii="Book Antiqua" w:hAnsi="Book Antiqua"/>
          <w:b/>
          <w:bCs/>
          <w:sz w:val="24"/>
          <w:szCs w:val="24"/>
          <w:lang w:val="es-ES_tradnl"/>
        </w:rPr>
        <w:t>ALCANCE DE LA MEDIDA</w:t>
      </w:r>
    </w:p>
    <w:p w14:paraId="49019B47" w14:textId="77777777" w:rsidR="00094B67" w:rsidRPr="00495194" w:rsidRDefault="00094B67" w:rsidP="00094B67">
      <w:pPr>
        <w:spacing w:after="0"/>
        <w:jc w:val="center"/>
        <w:rPr>
          <w:rFonts w:ascii="Book Antiqua" w:hAnsi="Book Antiqua"/>
          <w:b/>
          <w:bCs/>
          <w:sz w:val="24"/>
          <w:szCs w:val="24"/>
          <w:lang w:val="es-ES_tradnl"/>
        </w:rPr>
      </w:pPr>
    </w:p>
    <w:p w14:paraId="20824F74" w14:textId="77777777" w:rsidR="00B35A07" w:rsidRPr="00291290" w:rsidRDefault="00B35A07" w:rsidP="00094B67">
      <w:pPr>
        <w:pStyle w:val="Default"/>
        <w:ind w:firstLine="720"/>
        <w:jc w:val="both"/>
        <w:rPr>
          <w:rFonts w:ascii="Book Antiqua" w:hAnsi="Book Antiqua"/>
          <w:lang w:val="es-PR"/>
        </w:rPr>
      </w:pPr>
      <w:r w:rsidRPr="00291290">
        <w:rPr>
          <w:rFonts w:ascii="Book Antiqua" w:hAnsi="Book Antiqua"/>
          <w:lang w:val="es-PR"/>
        </w:rPr>
        <w:t xml:space="preserve">Desde su fundación en 1970, la Compañía de Turismo de Puerto Rico ha sido mucho más que una entidad promotora de destinos: ha sido arquitecta de identidad, impulsora económica y defensora cultural. En medio de transformaciones políticas y económicas, esta agencia ha desplegado una capacidad técnica admirable y una visión estratégica que ha convertido al turismo en uno de los sectores más resilientes de la economía puertorriqueña. </w:t>
      </w:r>
    </w:p>
    <w:p w14:paraId="422EDDE5" w14:textId="77777777" w:rsidR="00B35A07" w:rsidRPr="00291290" w:rsidRDefault="00B35A07" w:rsidP="00B35A07">
      <w:pPr>
        <w:pStyle w:val="Default"/>
        <w:ind w:firstLine="720"/>
        <w:jc w:val="both"/>
        <w:rPr>
          <w:rFonts w:ascii="Book Antiqua" w:hAnsi="Book Antiqua"/>
          <w:lang w:val="es-PR"/>
        </w:rPr>
      </w:pPr>
    </w:p>
    <w:p w14:paraId="1B038258" w14:textId="51809F12" w:rsidR="00B35A07" w:rsidRPr="00291290" w:rsidRDefault="00B35A07" w:rsidP="00B35A07">
      <w:pPr>
        <w:pStyle w:val="Default"/>
        <w:ind w:firstLine="720"/>
        <w:jc w:val="both"/>
        <w:rPr>
          <w:rFonts w:ascii="Book Antiqua" w:hAnsi="Book Antiqua"/>
          <w:lang w:val="es-PR"/>
        </w:rPr>
      </w:pPr>
      <w:r w:rsidRPr="00291290">
        <w:rPr>
          <w:rFonts w:ascii="Book Antiqua" w:hAnsi="Book Antiqua"/>
          <w:lang w:val="es-PR"/>
        </w:rPr>
        <w:t xml:space="preserve">Bajo su tutela se han gestado campañas icónicas y se ha logrado posicionar a la </w:t>
      </w:r>
      <w:r w:rsidR="00314517">
        <w:rPr>
          <w:rFonts w:ascii="Book Antiqua" w:hAnsi="Book Antiqua"/>
          <w:lang w:val="es-PR"/>
        </w:rPr>
        <w:t>I</w:t>
      </w:r>
      <w:r w:rsidRPr="00291290">
        <w:rPr>
          <w:rFonts w:ascii="Book Antiqua" w:hAnsi="Book Antiqua"/>
          <w:lang w:val="es-PR"/>
        </w:rPr>
        <w:t>sla como uno de los principales destinos del Caribe. Iniciativas como el Programa de Paradores, el impulso al ecoturismo en áreas como la Ruta Panorámica, y la coordinación de eventos internacionales, han contribuido no sólo al crecimiento económico, sino a un renovado sentido de orgullo patrio. Estas gestiones no han sido improvisadas: han requerido planificación, pericia mercadotécnica y sensibilidad cultural.</w:t>
      </w:r>
    </w:p>
    <w:p w14:paraId="70AC2FE0" w14:textId="77777777" w:rsidR="00B35A07" w:rsidRPr="00291290" w:rsidRDefault="00B35A07" w:rsidP="00B35A07">
      <w:pPr>
        <w:pStyle w:val="Default"/>
        <w:ind w:firstLine="720"/>
        <w:jc w:val="both"/>
        <w:rPr>
          <w:rFonts w:ascii="Book Antiqua" w:hAnsi="Book Antiqua"/>
          <w:lang w:val="es-PR"/>
        </w:rPr>
      </w:pPr>
    </w:p>
    <w:p w14:paraId="18B59046" w14:textId="77777777" w:rsidR="00B35A07" w:rsidRPr="00291290" w:rsidRDefault="00B35A07" w:rsidP="00B35A07">
      <w:pPr>
        <w:pStyle w:val="Default"/>
        <w:ind w:firstLine="720"/>
        <w:jc w:val="both"/>
        <w:rPr>
          <w:rFonts w:ascii="Book Antiqua" w:hAnsi="Book Antiqua"/>
          <w:lang w:val="es-PR"/>
        </w:rPr>
      </w:pPr>
      <w:r w:rsidRPr="00291290">
        <w:rPr>
          <w:rFonts w:ascii="Book Antiqua" w:hAnsi="Book Antiqua"/>
          <w:lang w:val="es-PR"/>
        </w:rPr>
        <w:t xml:space="preserve">Lo cierto es que, aunque la Compañía de Turismo tiene una gran historia de éxito, es indispensable dotarla de un diseño administrativo gubernamental eficaz que le permita encarar los retos de la industria turística mundialmente competitiva. Este reclamo no responde a capricho institucional, sino a una necesidad orgánica: la Compañía de Turismo opera en un entorno altamente competitivo, donde la agilidad, la </w:t>
      </w:r>
      <w:r w:rsidRPr="00291290">
        <w:rPr>
          <w:rFonts w:ascii="Book Antiqua" w:hAnsi="Book Antiqua"/>
          <w:lang w:val="es-PR"/>
        </w:rPr>
        <w:lastRenderedPageBreak/>
        <w:t>especialización y la capacidad de respuesta marcan la diferencia entre el estancamiento y la innovación. La estructura gubernamental centralizada y burocrática ha limitado en ocasiones su margen de acción. Reconocerle una mayor autonomía permitiría:</w:t>
      </w:r>
    </w:p>
    <w:p w14:paraId="086C967D" w14:textId="77777777" w:rsidR="00B35A07" w:rsidRPr="00291290" w:rsidRDefault="00B35A07" w:rsidP="00B35A07">
      <w:pPr>
        <w:pStyle w:val="Default"/>
        <w:ind w:firstLine="720"/>
        <w:jc w:val="both"/>
        <w:rPr>
          <w:rFonts w:ascii="Book Antiqua" w:hAnsi="Book Antiqua"/>
          <w:lang w:val="es-PR"/>
        </w:rPr>
      </w:pPr>
    </w:p>
    <w:p w14:paraId="48D5F0B5" w14:textId="77777777" w:rsidR="00B35A07" w:rsidRPr="00291290" w:rsidRDefault="00B35A07" w:rsidP="00B35A07">
      <w:pPr>
        <w:pStyle w:val="Default"/>
        <w:numPr>
          <w:ilvl w:val="0"/>
          <w:numId w:val="2"/>
        </w:numPr>
        <w:jc w:val="both"/>
        <w:rPr>
          <w:rFonts w:ascii="Book Antiqua" w:hAnsi="Book Antiqua"/>
          <w:lang w:val="es-PR"/>
        </w:rPr>
      </w:pPr>
      <w:r w:rsidRPr="00291290">
        <w:rPr>
          <w:rFonts w:ascii="Book Antiqua" w:hAnsi="Book Antiqua"/>
          <w:b/>
          <w:bCs/>
          <w:lang w:val="es-PR"/>
        </w:rPr>
        <w:t>Agilidad operativa</w:t>
      </w:r>
      <w:r w:rsidRPr="00291290">
        <w:rPr>
          <w:rFonts w:ascii="Book Antiqua" w:hAnsi="Book Antiqua"/>
          <w:lang w:val="es-PR"/>
        </w:rPr>
        <w:t xml:space="preserve">: Responder con celeridad a oportunidades </w:t>
      </w:r>
      <w:r w:rsidRPr="001439C2">
        <w:rPr>
          <w:rFonts w:ascii="Book Antiqua" w:hAnsi="Book Antiqua"/>
          <w:lang w:val="es-PR"/>
        </w:rPr>
        <w:t>que le permitan apoyar el desarrollo del turismo en Puerto Rico a su máximo potencial</w:t>
      </w:r>
      <w:r w:rsidRPr="00291290">
        <w:rPr>
          <w:rFonts w:ascii="Book Antiqua" w:hAnsi="Book Antiqua"/>
          <w:lang w:val="es-PR"/>
        </w:rPr>
        <w:t>.</w:t>
      </w:r>
    </w:p>
    <w:p w14:paraId="52802B8A" w14:textId="77777777" w:rsidR="00B35A07" w:rsidRPr="00291290" w:rsidRDefault="00B35A07" w:rsidP="00B35A07">
      <w:pPr>
        <w:pStyle w:val="Default"/>
        <w:numPr>
          <w:ilvl w:val="0"/>
          <w:numId w:val="2"/>
        </w:numPr>
        <w:jc w:val="both"/>
        <w:rPr>
          <w:rFonts w:ascii="Book Antiqua" w:hAnsi="Book Antiqua"/>
          <w:lang w:val="es-PR"/>
        </w:rPr>
      </w:pPr>
      <w:r w:rsidRPr="00291290">
        <w:rPr>
          <w:rFonts w:ascii="Book Antiqua" w:hAnsi="Book Antiqua"/>
          <w:b/>
          <w:bCs/>
          <w:lang w:val="es-PR"/>
        </w:rPr>
        <w:t>Innovación financiera</w:t>
      </w:r>
      <w:r w:rsidRPr="00291290">
        <w:rPr>
          <w:rFonts w:ascii="Book Antiqua" w:hAnsi="Book Antiqua"/>
          <w:lang w:val="es-PR"/>
        </w:rPr>
        <w:t xml:space="preserve">: Desarrollar mecanismos </w:t>
      </w:r>
      <w:r>
        <w:rPr>
          <w:rFonts w:ascii="Book Antiqua" w:hAnsi="Book Antiqua"/>
          <w:lang w:val="es-PR"/>
        </w:rPr>
        <w:t xml:space="preserve">de </w:t>
      </w:r>
      <w:r w:rsidRPr="001439C2">
        <w:rPr>
          <w:rFonts w:ascii="Book Antiqua" w:hAnsi="Book Antiqua"/>
          <w:lang w:val="es-PR"/>
        </w:rPr>
        <w:t>sana gerencia y utilización óptima de fondos públicos, incluyendo en lo referente a la</w:t>
      </w:r>
      <w:r>
        <w:rPr>
          <w:rFonts w:ascii="Book Antiqua" w:hAnsi="Book Antiqua"/>
          <w:i/>
          <w:iCs/>
          <w:u w:val="single"/>
          <w:lang w:val="es-PR"/>
        </w:rPr>
        <w:t xml:space="preserve"> </w:t>
      </w:r>
      <w:r w:rsidRPr="00291290">
        <w:rPr>
          <w:rFonts w:ascii="Book Antiqua" w:hAnsi="Book Antiqua"/>
          <w:lang w:val="es-PR"/>
        </w:rPr>
        <w:t>generación de ingresos y reinversión.</w:t>
      </w:r>
    </w:p>
    <w:p w14:paraId="1A133A88" w14:textId="77777777" w:rsidR="00B35A07" w:rsidRPr="00291290" w:rsidRDefault="00B35A07" w:rsidP="00B35A07">
      <w:pPr>
        <w:pStyle w:val="Default"/>
        <w:numPr>
          <w:ilvl w:val="0"/>
          <w:numId w:val="2"/>
        </w:numPr>
        <w:jc w:val="both"/>
        <w:rPr>
          <w:rFonts w:ascii="Book Antiqua" w:hAnsi="Book Antiqua"/>
          <w:lang w:val="es-PR"/>
        </w:rPr>
      </w:pPr>
      <w:r w:rsidRPr="00291290">
        <w:rPr>
          <w:rFonts w:ascii="Book Antiqua" w:hAnsi="Book Antiqua"/>
          <w:b/>
          <w:bCs/>
          <w:lang w:val="es-PR"/>
        </w:rPr>
        <w:t>Gestión técnica especializada</w:t>
      </w:r>
      <w:r w:rsidRPr="00291290">
        <w:rPr>
          <w:rFonts w:ascii="Book Antiqua" w:hAnsi="Book Antiqua"/>
          <w:lang w:val="es-PR"/>
        </w:rPr>
        <w:t>: Tomar decisiones sin intermediarios no especializados, basadas en métricas de impacto y sostenibilidad.</w:t>
      </w:r>
    </w:p>
    <w:p w14:paraId="6EB92E5F" w14:textId="77777777" w:rsidR="00B35A07" w:rsidRPr="00291290" w:rsidRDefault="00B35A07" w:rsidP="00B35A07">
      <w:pPr>
        <w:pStyle w:val="Default"/>
        <w:ind w:firstLine="720"/>
        <w:jc w:val="both"/>
        <w:rPr>
          <w:rFonts w:ascii="Book Antiqua" w:hAnsi="Book Antiqua"/>
          <w:lang w:val="es-PR"/>
        </w:rPr>
      </w:pPr>
    </w:p>
    <w:p w14:paraId="5134F0D7" w14:textId="77777777" w:rsidR="00B35A07" w:rsidRPr="00291290" w:rsidRDefault="00B35A07" w:rsidP="00B35A07">
      <w:pPr>
        <w:pStyle w:val="Default"/>
        <w:ind w:firstLine="720"/>
        <w:jc w:val="both"/>
        <w:rPr>
          <w:rFonts w:ascii="Book Antiqua" w:hAnsi="Book Antiqua"/>
          <w:lang w:val="es-PR"/>
        </w:rPr>
      </w:pPr>
      <w:r w:rsidRPr="00291290">
        <w:rPr>
          <w:rFonts w:ascii="Book Antiqua" w:hAnsi="Book Antiqua"/>
          <w:lang w:val="es-PR"/>
        </w:rPr>
        <w:t>A futuro, la Compañía de Turismo puede desempeñar un rol transformador en la reinvención económica de Puerto Rico. En tiempos en que la economía global valora la autenticidad, la experiencia y la sostenibilidad, Puerto Rico tiene ventajas únicas. Desde el desarrollo del agroturismo hasta rutas históricas, turismo de entretenimiento, deportivo, turismo médico y gastronómico, hay terrenos fértiles para proyectos que conecten la cultura puertorriqueña con tendencias internacionales.</w:t>
      </w:r>
    </w:p>
    <w:p w14:paraId="77084B88" w14:textId="77777777" w:rsidR="00B35A07" w:rsidRPr="00291290" w:rsidRDefault="00B35A07" w:rsidP="00B35A07">
      <w:pPr>
        <w:pStyle w:val="Default"/>
        <w:ind w:firstLine="720"/>
        <w:jc w:val="both"/>
        <w:rPr>
          <w:rFonts w:ascii="Book Antiqua" w:hAnsi="Book Antiqua"/>
          <w:lang w:val="es-PR"/>
        </w:rPr>
      </w:pPr>
    </w:p>
    <w:p w14:paraId="1446A209" w14:textId="77777777" w:rsidR="00B35A07" w:rsidRPr="00291290" w:rsidRDefault="00B35A07" w:rsidP="00B35A07">
      <w:pPr>
        <w:pStyle w:val="Default"/>
        <w:ind w:firstLine="720"/>
        <w:jc w:val="both"/>
        <w:rPr>
          <w:rFonts w:ascii="Book Antiqua" w:hAnsi="Book Antiqua"/>
          <w:lang w:val="es-PR"/>
        </w:rPr>
      </w:pPr>
      <w:r w:rsidRPr="00291290">
        <w:rPr>
          <w:rFonts w:ascii="Book Antiqua" w:hAnsi="Book Antiqua"/>
          <w:lang w:val="es-PR"/>
        </w:rPr>
        <w:t>Disponer la personalidad jurídica de corporación pública para la Compañía de Turismo es un mecanismo para afirmar confianza en una institución que ha demostrado compromiso, creatividad y eficacia. La Compañía de Turismo puede ser ese laboratorio de políticas públicas innovadoras que, con independencia técnica, propulse una nueva era de desarrollo local desde el turismo.</w:t>
      </w:r>
    </w:p>
    <w:p w14:paraId="74C2F009" w14:textId="77777777" w:rsidR="00B35A07" w:rsidRPr="00291290" w:rsidRDefault="00B35A07" w:rsidP="00B35A07">
      <w:pPr>
        <w:pStyle w:val="Default"/>
        <w:ind w:firstLine="720"/>
        <w:jc w:val="both"/>
        <w:rPr>
          <w:rFonts w:ascii="Book Antiqua" w:hAnsi="Book Antiqua"/>
          <w:lang w:val="es-PR"/>
        </w:rPr>
      </w:pPr>
    </w:p>
    <w:p w14:paraId="757F6F05" w14:textId="77777777" w:rsidR="00B35A07" w:rsidRPr="00291290" w:rsidRDefault="00B35A07" w:rsidP="00B35A07">
      <w:pPr>
        <w:pStyle w:val="Default"/>
        <w:ind w:firstLine="720"/>
        <w:jc w:val="both"/>
        <w:rPr>
          <w:rFonts w:ascii="Book Antiqua" w:hAnsi="Book Antiqua"/>
          <w:lang w:val="es-PR"/>
        </w:rPr>
      </w:pPr>
      <w:r w:rsidRPr="00291290">
        <w:rPr>
          <w:rFonts w:ascii="Book Antiqua" w:hAnsi="Book Antiqua"/>
          <w:lang w:val="es-PR"/>
        </w:rPr>
        <w:t xml:space="preserve">El Gobierno de Puerto Rico está comprometido con elevar el nivel competitivo de la </w:t>
      </w:r>
      <w:r w:rsidRPr="001439C2">
        <w:rPr>
          <w:rFonts w:ascii="Book Antiqua" w:hAnsi="Book Antiqua"/>
          <w:lang w:val="es-PR"/>
        </w:rPr>
        <w:t>Isla</w:t>
      </w:r>
      <w:r w:rsidRPr="00291290">
        <w:rPr>
          <w:rFonts w:ascii="Book Antiqua" w:hAnsi="Book Antiqua"/>
          <w:lang w:val="es-PR"/>
        </w:rPr>
        <w:t>, a través de la educación, la seguridad y mejorar el ambiente de hacer negocios. El objetivo del diseño como corporación pública de la Compañía de Turismo estará enmarcado en alcanzar: 1) el aumento del impacto económico del turismo; 2) el aumento en la conectividad aérea y marítima; 3) mejorar la oferta y el producto turístico conforme las características de la región en conjunto con los municipios, enfatizando en los elementos de calidad y sostenibilidad económica, social y cultural; y 4) mejorar el clima de inversión y de hacer negocios, haciendo que el sector sea verdadero protagonista de la política pública del país.</w:t>
      </w:r>
    </w:p>
    <w:p w14:paraId="34D3066F" w14:textId="77777777" w:rsidR="00B35A07" w:rsidRPr="00291290" w:rsidRDefault="00B35A07" w:rsidP="00B35A07">
      <w:pPr>
        <w:pStyle w:val="Default"/>
        <w:ind w:firstLine="720"/>
        <w:jc w:val="both"/>
        <w:rPr>
          <w:rFonts w:ascii="Book Antiqua" w:hAnsi="Book Antiqua"/>
          <w:lang w:val="es-PR"/>
        </w:rPr>
      </w:pPr>
    </w:p>
    <w:p w14:paraId="1EAA8E4B" w14:textId="77777777" w:rsidR="00B35A07" w:rsidRPr="00291290" w:rsidRDefault="00B35A07" w:rsidP="00B35A07">
      <w:pPr>
        <w:pStyle w:val="Default"/>
        <w:ind w:firstLine="720"/>
        <w:jc w:val="both"/>
        <w:rPr>
          <w:rFonts w:ascii="Book Antiqua" w:hAnsi="Book Antiqua"/>
          <w:lang w:val="es-PR"/>
        </w:rPr>
      </w:pPr>
      <w:r w:rsidRPr="00291290">
        <w:rPr>
          <w:rFonts w:ascii="Book Antiqua" w:hAnsi="Book Antiqua"/>
          <w:lang w:val="es-PR"/>
        </w:rPr>
        <w:t xml:space="preserve">La Compañía de Turismo de Puerto Rico demostró que tiene plena capacidad para administrar productos y cuenta con solidez económica, por lo que debemos valorarla y potenciarla como un ente de desarrollo y manejo de nuevos sectores de gestión económica en torno al turismo. Por ejemplo, los esfuerzos generados por la Compañía de Turismo de Puerto Rico lograron el establecimiento de importantes operaciones empresariales y la programación de un abarcador desarrollo, </w:t>
      </w:r>
      <w:proofErr w:type="spellStart"/>
      <w:r w:rsidRPr="00291290">
        <w:rPr>
          <w:rFonts w:ascii="Book Antiqua" w:hAnsi="Book Antiqua"/>
          <w:i/>
          <w:iCs/>
          <w:lang w:val="es-PR"/>
        </w:rPr>
        <w:t>The</w:t>
      </w:r>
      <w:proofErr w:type="spellEnd"/>
      <w:r w:rsidRPr="00291290">
        <w:rPr>
          <w:rFonts w:ascii="Book Antiqua" w:hAnsi="Book Antiqua"/>
          <w:i/>
          <w:iCs/>
          <w:lang w:val="es-PR"/>
        </w:rPr>
        <w:t xml:space="preserve"> </w:t>
      </w:r>
      <w:proofErr w:type="spellStart"/>
      <w:r w:rsidRPr="00291290">
        <w:rPr>
          <w:rFonts w:ascii="Book Antiqua" w:hAnsi="Book Antiqua"/>
          <w:i/>
          <w:iCs/>
          <w:lang w:val="es-PR"/>
        </w:rPr>
        <w:t>District</w:t>
      </w:r>
      <w:proofErr w:type="spellEnd"/>
      <w:r w:rsidRPr="00291290">
        <w:rPr>
          <w:rFonts w:ascii="Book Antiqua" w:hAnsi="Book Antiqua"/>
          <w:lang w:val="es-PR"/>
        </w:rPr>
        <w:t xml:space="preserve">.  La Compañía de Turismo debe contar con la autoridad para dar continuación a estos proyectos turísticos. De ahí que resulte medular volver a incluir la figura del director ejecutivo de </w:t>
      </w:r>
      <w:r w:rsidRPr="00291290">
        <w:rPr>
          <w:rFonts w:ascii="Book Antiqua" w:hAnsi="Book Antiqua"/>
          <w:lang w:val="es-PR"/>
        </w:rPr>
        <w:lastRenderedPageBreak/>
        <w:t xml:space="preserve">la Compañía de Turismo en la Junta de Gobierno de la Autoridad del Distrito del Centro de Convenciones de Puerto Rico. </w:t>
      </w:r>
    </w:p>
    <w:p w14:paraId="10218F0B" w14:textId="77777777" w:rsidR="00B35A07" w:rsidRPr="00291290" w:rsidRDefault="00B35A07" w:rsidP="00B35A07">
      <w:pPr>
        <w:pStyle w:val="Default"/>
        <w:ind w:firstLine="720"/>
        <w:jc w:val="both"/>
        <w:rPr>
          <w:rFonts w:ascii="Book Antiqua" w:hAnsi="Book Antiqua"/>
          <w:lang w:val="es-PR"/>
        </w:rPr>
      </w:pPr>
    </w:p>
    <w:p w14:paraId="72794A85" w14:textId="77777777" w:rsidR="00B35A07" w:rsidRDefault="00B35A07" w:rsidP="00B35A07">
      <w:pPr>
        <w:pStyle w:val="Default"/>
        <w:ind w:firstLine="720"/>
        <w:jc w:val="both"/>
        <w:rPr>
          <w:rFonts w:ascii="Book Antiqua" w:hAnsi="Book Antiqua"/>
          <w:lang w:val="es-PR"/>
        </w:rPr>
      </w:pPr>
      <w:r w:rsidRPr="00291290">
        <w:rPr>
          <w:rFonts w:ascii="Book Antiqua" w:hAnsi="Book Antiqua"/>
          <w:lang w:val="es-PR"/>
        </w:rPr>
        <w:t>Esta Asamblea Legislativa entiende meritoria la restructuración, bajo la personalidad jurídica de una corporación pública, de la Compañía Turismo de Puerto Rico, reestableciendo sus funciones, poderes, derechos, y obligaciones, para el desarrollo de la industria turística en Puerto Rico. Reconocemos la necesidad y conveniencia de concentrar la inteligencia pública, en materia de desarrollo de la industria turística puertorriqueña, en la Compañía de Turismo de Puerto Rico. Esto, dotándola de la estructura administrativa adecuada y acorde con la importancia y complejidad del sector económico turístico de Puerto Rico.</w:t>
      </w:r>
    </w:p>
    <w:p w14:paraId="322CD2FE" w14:textId="77777777" w:rsidR="00B35A07" w:rsidRDefault="00B35A07" w:rsidP="00B35A07">
      <w:pPr>
        <w:pStyle w:val="Default"/>
        <w:ind w:firstLine="720"/>
        <w:jc w:val="both"/>
        <w:rPr>
          <w:rFonts w:ascii="Book Antiqua" w:hAnsi="Book Antiqua"/>
          <w:lang w:val="es-PR"/>
        </w:rPr>
      </w:pPr>
    </w:p>
    <w:p w14:paraId="02D7F414" w14:textId="3FB82E7F" w:rsidR="006D309C" w:rsidRPr="003A3C62" w:rsidRDefault="00B35A07" w:rsidP="00B35A07">
      <w:pPr>
        <w:ind w:firstLine="720"/>
        <w:jc w:val="both"/>
        <w:rPr>
          <w:rFonts w:ascii="Book Antiqua" w:eastAsiaTheme="minorEastAsia" w:hAnsi="Book Antiqua"/>
          <w:color w:val="000000" w:themeColor="text1"/>
          <w:sz w:val="24"/>
          <w:szCs w:val="24"/>
        </w:rPr>
      </w:pPr>
      <w:r w:rsidRPr="003A3C62">
        <w:rPr>
          <w:rFonts w:ascii="Book Antiqua" w:eastAsiaTheme="minorEastAsia" w:hAnsi="Book Antiqua"/>
          <w:color w:val="000000" w:themeColor="text1"/>
          <w:sz w:val="24"/>
          <w:szCs w:val="24"/>
        </w:rPr>
        <w:t>Sin embargo, con este proyecto de ley no es la intención de la Asamblea Legislativa interferir con el objetivo, propósito y funciones de la Corporación para la Promoción de Puerto Rico como Destino, Inc. (mejor conocida como “</w:t>
      </w:r>
      <w:proofErr w:type="spellStart"/>
      <w:r w:rsidRPr="003A3C62">
        <w:rPr>
          <w:rFonts w:ascii="Book Antiqua" w:eastAsiaTheme="minorEastAsia" w:hAnsi="Book Antiqua"/>
          <w:color w:val="000000" w:themeColor="text1"/>
          <w:sz w:val="24"/>
          <w:szCs w:val="24"/>
        </w:rPr>
        <w:t>Discover</w:t>
      </w:r>
      <w:proofErr w:type="spellEnd"/>
      <w:r w:rsidRPr="003A3C62">
        <w:rPr>
          <w:rFonts w:ascii="Book Antiqua" w:eastAsiaTheme="minorEastAsia" w:hAnsi="Book Antiqua"/>
          <w:color w:val="000000" w:themeColor="text1"/>
          <w:sz w:val="24"/>
          <w:szCs w:val="24"/>
        </w:rPr>
        <w:t xml:space="preserve"> PR"), quien tiene como objetivo desarrollar la marca turística de Puerto Rico y promocionar la Isla para atraer visitantes y aumentar la exposición mundial de Puerto Rico como destino turístico, según los términos de la Ley Núm. 17-2017, conocida como "Ley para la Promoción de Puerto Rico como Destino". Es la intención de esta Asamblea Legislativa mantener en efecto las disposiciones de la Ley Núm. 17-2017 sin alteración y respetar las funciones que se la han delegado a </w:t>
      </w:r>
      <w:proofErr w:type="spellStart"/>
      <w:r w:rsidRPr="003A3C62">
        <w:rPr>
          <w:rFonts w:ascii="Book Antiqua" w:eastAsiaTheme="minorEastAsia" w:hAnsi="Book Antiqua"/>
          <w:color w:val="000000" w:themeColor="text1"/>
          <w:sz w:val="24"/>
          <w:szCs w:val="24"/>
        </w:rPr>
        <w:t>Discover</w:t>
      </w:r>
      <w:proofErr w:type="spellEnd"/>
      <w:r w:rsidRPr="003A3C62">
        <w:rPr>
          <w:rFonts w:ascii="Book Antiqua" w:eastAsiaTheme="minorEastAsia" w:hAnsi="Book Antiqua"/>
          <w:color w:val="000000" w:themeColor="text1"/>
          <w:sz w:val="24"/>
          <w:szCs w:val="24"/>
        </w:rPr>
        <w:t xml:space="preserve"> PR mediante la Ley Núm. 17-2017. Mientras continúe vigente el Contrato de Promoción entre la Compañía de Turismo y </w:t>
      </w:r>
      <w:proofErr w:type="spellStart"/>
      <w:r w:rsidRPr="003A3C62">
        <w:rPr>
          <w:rFonts w:ascii="Book Antiqua" w:eastAsiaTheme="minorEastAsia" w:hAnsi="Book Antiqua"/>
          <w:color w:val="000000" w:themeColor="text1"/>
          <w:sz w:val="24"/>
          <w:szCs w:val="24"/>
        </w:rPr>
        <w:t>Discover</w:t>
      </w:r>
      <w:proofErr w:type="spellEnd"/>
      <w:r w:rsidRPr="003A3C62">
        <w:rPr>
          <w:rFonts w:ascii="Book Antiqua" w:eastAsiaTheme="minorEastAsia" w:hAnsi="Book Antiqua"/>
          <w:color w:val="000000" w:themeColor="text1"/>
          <w:sz w:val="24"/>
          <w:szCs w:val="24"/>
        </w:rPr>
        <w:t xml:space="preserve"> PR, la Compañía de </w:t>
      </w:r>
      <w:r w:rsidRPr="003A3C62">
        <w:rPr>
          <w:rFonts w:ascii="Book Antiqua" w:hAnsi="Book Antiqua"/>
          <w:color w:val="000000" w:themeColor="text1"/>
          <w:sz w:val="24"/>
          <w:szCs w:val="24"/>
        </w:rPr>
        <w:t>Turismo se enfocará en desarrollar y promover el turismo local y supervisará y apoyará</w:t>
      </w:r>
      <w:r w:rsidRPr="003A3C62">
        <w:rPr>
          <w:rFonts w:ascii="Book Antiqua" w:eastAsiaTheme="minorEastAsia" w:hAnsi="Book Antiqua"/>
          <w:color w:val="000000" w:themeColor="text1"/>
          <w:sz w:val="24"/>
          <w:szCs w:val="24"/>
        </w:rPr>
        <w:t xml:space="preserve"> las gestiones de </w:t>
      </w:r>
      <w:proofErr w:type="spellStart"/>
      <w:r w:rsidRPr="003A3C62">
        <w:rPr>
          <w:rFonts w:ascii="Book Antiqua" w:eastAsiaTheme="minorEastAsia" w:hAnsi="Book Antiqua"/>
          <w:color w:val="000000" w:themeColor="text1"/>
          <w:sz w:val="24"/>
          <w:szCs w:val="24"/>
        </w:rPr>
        <w:t>Discover</w:t>
      </w:r>
      <w:proofErr w:type="spellEnd"/>
      <w:r w:rsidRPr="003A3C62">
        <w:rPr>
          <w:rFonts w:ascii="Book Antiqua" w:eastAsiaTheme="minorEastAsia" w:hAnsi="Book Antiqua"/>
          <w:color w:val="000000" w:themeColor="text1"/>
          <w:sz w:val="24"/>
          <w:szCs w:val="24"/>
        </w:rPr>
        <w:t xml:space="preserve"> PR bajo el Contrato de Promoción.</w:t>
      </w:r>
    </w:p>
    <w:p w14:paraId="762C935C" w14:textId="07A4A17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ANÁLISIS DE LA MEDIDA</w:t>
      </w:r>
    </w:p>
    <w:p w14:paraId="7D9BA595" w14:textId="77777777" w:rsidR="006D309C" w:rsidRDefault="006D309C" w:rsidP="00495194">
      <w:pPr>
        <w:spacing w:after="0" w:line="240" w:lineRule="auto"/>
        <w:contextualSpacing/>
        <w:jc w:val="both"/>
        <w:rPr>
          <w:rFonts w:ascii="Book Antiqua" w:hAnsi="Book Antiqua"/>
          <w:sz w:val="24"/>
          <w:szCs w:val="24"/>
        </w:rPr>
      </w:pPr>
    </w:p>
    <w:p w14:paraId="5A3E4AAC" w14:textId="74E01796" w:rsidR="006D309C" w:rsidRDefault="005D04D3" w:rsidP="00CD0DE5">
      <w:pPr>
        <w:spacing w:after="0" w:line="240" w:lineRule="auto"/>
        <w:ind w:firstLine="720"/>
        <w:contextualSpacing/>
        <w:jc w:val="both"/>
        <w:rPr>
          <w:rFonts w:ascii="Book Antiqua" w:hAnsi="Book Antiqua"/>
          <w:sz w:val="24"/>
          <w:szCs w:val="24"/>
        </w:rPr>
      </w:pPr>
      <w:r>
        <w:rPr>
          <w:rFonts w:ascii="Book Antiqua" w:hAnsi="Book Antiqua"/>
          <w:sz w:val="24"/>
          <w:szCs w:val="24"/>
        </w:rPr>
        <w:t>En aras de evaluar el P</w:t>
      </w:r>
      <w:r w:rsidR="00D01097">
        <w:rPr>
          <w:rFonts w:ascii="Book Antiqua" w:hAnsi="Book Antiqua"/>
          <w:sz w:val="24"/>
          <w:szCs w:val="24"/>
        </w:rPr>
        <w:t>C</w:t>
      </w:r>
      <w:r>
        <w:rPr>
          <w:rFonts w:ascii="Book Antiqua" w:hAnsi="Book Antiqua"/>
          <w:sz w:val="24"/>
          <w:szCs w:val="24"/>
        </w:rPr>
        <w:t xml:space="preserve"> </w:t>
      </w:r>
      <w:r w:rsidR="003A3C62">
        <w:rPr>
          <w:rFonts w:ascii="Book Antiqua" w:hAnsi="Book Antiqua"/>
          <w:sz w:val="24"/>
          <w:szCs w:val="24"/>
        </w:rPr>
        <w:t>822</w:t>
      </w:r>
      <w:r>
        <w:rPr>
          <w:rFonts w:ascii="Book Antiqua" w:hAnsi="Book Antiqua"/>
          <w:sz w:val="24"/>
          <w:szCs w:val="24"/>
        </w:rPr>
        <w:t xml:space="preserve">, la Comisión de Turismo de la Cámara de Representantes </w:t>
      </w:r>
      <w:r w:rsidR="003A3C62">
        <w:rPr>
          <w:rFonts w:ascii="Book Antiqua" w:hAnsi="Book Antiqua"/>
          <w:sz w:val="24"/>
          <w:szCs w:val="24"/>
        </w:rPr>
        <w:t xml:space="preserve">llevó a cabo dos vistas públicas. La primera fue el jueves 25 de septiembre de 2025 y compareció a la misma la Compañía de Turismo. La segunda vista pública se llevó a cabo el miércoles 1 de octubre de 2025 y compareció tanto el Departamento de Desarrollo Económico y Comercio, como la Oficina de Gerencia y Presupuesto. Además, la </w:t>
      </w:r>
      <w:r w:rsidR="00B305D6">
        <w:rPr>
          <w:rFonts w:ascii="Book Antiqua" w:hAnsi="Book Antiqua"/>
          <w:sz w:val="24"/>
          <w:szCs w:val="24"/>
        </w:rPr>
        <w:t>Comisión recibió</w:t>
      </w:r>
      <w:r>
        <w:rPr>
          <w:rFonts w:ascii="Book Antiqua" w:hAnsi="Book Antiqua"/>
          <w:sz w:val="24"/>
          <w:szCs w:val="24"/>
        </w:rPr>
        <w:t xml:space="preserve"> memoriales </w:t>
      </w:r>
      <w:r w:rsidR="00B305D6">
        <w:rPr>
          <w:rFonts w:ascii="Book Antiqua" w:hAnsi="Book Antiqua"/>
          <w:sz w:val="24"/>
          <w:szCs w:val="24"/>
        </w:rPr>
        <w:t xml:space="preserve">explicativos de (a) </w:t>
      </w:r>
      <w:proofErr w:type="spellStart"/>
      <w:r w:rsidR="00B305D6">
        <w:rPr>
          <w:rFonts w:ascii="Book Antiqua" w:hAnsi="Book Antiqua"/>
          <w:sz w:val="24"/>
          <w:szCs w:val="24"/>
        </w:rPr>
        <w:t>Discover</w:t>
      </w:r>
      <w:proofErr w:type="spellEnd"/>
      <w:r w:rsidR="00B305D6">
        <w:rPr>
          <w:rFonts w:ascii="Book Antiqua" w:hAnsi="Book Antiqua"/>
          <w:sz w:val="24"/>
          <w:szCs w:val="24"/>
        </w:rPr>
        <w:t xml:space="preserve"> PR, (b) Puerto Rico Hotel and </w:t>
      </w:r>
      <w:proofErr w:type="spellStart"/>
      <w:r w:rsidR="00B305D6">
        <w:rPr>
          <w:rFonts w:ascii="Book Antiqua" w:hAnsi="Book Antiqua"/>
          <w:sz w:val="24"/>
          <w:szCs w:val="24"/>
        </w:rPr>
        <w:t>Tourism</w:t>
      </w:r>
      <w:proofErr w:type="spellEnd"/>
      <w:r w:rsidR="00B305D6">
        <w:rPr>
          <w:rFonts w:ascii="Book Antiqua" w:hAnsi="Book Antiqua"/>
          <w:sz w:val="24"/>
          <w:szCs w:val="24"/>
        </w:rPr>
        <w:t xml:space="preserve"> </w:t>
      </w:r>
      <w:proofErr w:type="spellStart"/>
      <w:r w:rsidR="00B305D6">
        <w:rPr>
          <w:rFonts w:ascii="Book Antiqua" w:hAnsi="Book Antiqua"/>
          <w:sz w:val="24"/>
          <w:szCs w:val="24"/>
        </w:rPr>
        <w:t>Association</w:t>
      </w:r>
      <w:proofErr w:type="spellEnd"/>
      <w:r w:rsidR="00B305D6">
        <w:rPr>
          <w:rFonts w:ascii="Book Antiqua" w:hAnsi="Book Antiqua"/>
          <w:sz w:val="24"/>
          <w:szCs w:val="24"/>
        </w:rPr>
        <w:t>, (c) Departamento de Justicia, (d) Viva PR y (e) la Administración de Servicios Generales.</w:t>
      </w:r>
    </w:p>
    <w:p w14:paraId="1872E6A8" w14:textId="77777777" w:rsidR="00B305D6" w:rsidRDefault="00B305D6" w:rsidP="00CD0DE5">
      <w:pPr>
        <w:spacing w:after="0" w:line="240" w:lineRule="auto"/>
        <w:ind w:firstLine="720"/>
        <w:contextualSpacing/>
        <w:jc w:val="both"/>
        <w:rPr>
          <w:rFonts w:ascii="Book Antiqua" w:hAnsi="Book Antiqua"/>
          <w:sz w:val="24"/>
          <w:szCs w:val="24"/>
        </w:rPr>
      </w:pPr>
    </w:p>
    <w:p w14:paraId="3838569D" w14:textId="04BAE0FF" w:rsidR="00B305D6" w:rsidRDefault="00B305D6" w:rsidP="00CD0DE5">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A continuación, ofrecemos una breve sinopsis de dichos memoriales explicativos. </w:t>
      </w:r>
    </w:p>
    <w:p w14:paraId="75460DB5" w14:textId="77777777" w:rsidR="00094B67" w:rsidRDefault="00094B67" w:rsidP="00495194">
      <w:pPr>
        <w:spacing w:after="0" w:line="240" w:lineRule="auto"/>
        <w:contextualSpacing/>
        <w:jc w:val="both"/>
        <w:rPr>
          <w:rFonts w:ascii="Book Antiqua" w:hAnsi="Book Antiqua"/>
          <w:sz w:val="24"/>
          <w:szCs w:val="24"/>
        </w:rPr>
      </w:pPr>
    </w:p>
    <w:p w14:paraId="6FF67E1D" w14:textId="7901655A" w:rsidR="006D309C" w:rsidRPr="006D309C" w:rsidRDefault="00B305D6"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Compañía de Turismo de Puerto Rico</w:t>
      </w:r>
    </w:p>
    <w:p w14:paraId="18404BAD" w14:textId="77777777" w:rsidR="006D309C" w:rsidRDefault="006D309C" w:rsidP="00495194">
      <w:pPr>
        <w:spacing w:after="0" w:line="240" w:lineRule="auto"/>
        <w:contextualSpacing/>
        <w:jc w:val="both"/>
        <w:rPr>
          <w:rFonts w:ascii="Book Antiqua" w:hAnsi="Book Antiqua"/>
          <w:sz w:val="24"/>
          <w:szCs w:val="24"/>
        </w:rPr>
      </w:pPr>
    </w:p>
    <w:p w14:paraId="4DB21674" w14:textId="4025C2A3" w:rsidR="00B67535" w:rsidRDefault="006D4DF5" w:rsidP="006D4DF5">
      <w:pPr>
        <w:spacing w:after="0" w:line="240" w:lineRule="auto"/>
        <w:contextualSpacing/>
        <w:jc w:val="both"/>
        <w:rPr>
          <w:rFonts w:ascii="Book Antiqua" w:hAnsi="Book Antiqua" w:cs="Times New Roman"/>
          <w:color w:val="000000"/>
          <w:sz w:val="24"/>
          <w:szCs w:val="24"/>
        </w:rPr>
      </w:pPr>
      <w:r>
        <w:rPr>
          <w:rFonts w:ascii="Book Antiqua" w:hAnsi="Book Antiqua" w:cs="Times New Roman"/>
          <w:color w:val="000000"/>
          <w:sz w:val="24"/>
          <w:szCs w:val="24"/>
        </w:rPr>
        <w:tab/>
        <w:t>La Compañía de Turismo (en adelante “Compañía”) favorece la aprobación del PC 8</w:t>
      </w:r>
      <w:r w:rsidR="00811A9B">
        <w:rPr>
          <w:rFonts w:ascii="Book Antiqua" w:hAnsi="Book Antiqua" w:cs="Times New Roman"/>
          <w:color w:val="000000"/>
          <w:sz w:val="24"/>
          <w:szCs w:val="24"/>
        </w:rPr>
        <w:t>2</w:t>
      </w:r>
      <w:r>
        <w:rPr>
          <w:rFonts w:ascii="Book Antiqua" w:hAnsi="Book Antiqua" w:cs="Times New Roman"/>
          <w:color w:val="000000"/>
          <w:sz w:val="24"/>
          <w:szCs w:val="24"/>
        </w:rPr>
        <w:t xml:space="preserve">2, tal y como fue presentado. Ellos consideran esta medida como un paso esencial para dotar a la Compañía de las herramientas necesarias para seguir propulsando el </w:t>
      </w:r>
      <w:r>
        <w:rPr>
          <w:rFonts w:ascii="Book Antiqua" w:hAnsi="Book Antiqua" w:cs="Times New Roman"/>
          <w:color w:val="000000"/>
          <w:sz w:val="24"/>
          <w:szCs w:val="24"/>
        </w:rPr>
        <w:lastRenderedPageBreak/>
        <w:t>desarrollo económico en materia de turismo de la manera más ágil y eficiente. Al mismo tiempo</w:t>
      </w:r>
      <w:r w:rsidR="005A6115">
        <w:rPr>
          <w:rFonts w:ascii="Book Antiqua" w:hAnsi="Book Antiqua" w:cs="Times New Roman"/>
          <w:color w:val="000000"/>
          <w:sz w:val="24"/>
          <w:szCs w:val="24"/>
        </w:rPr>
        <w:t xml:space="preserve"> ellos</w:t>
      </w:r>
      <w:r>
        <w:rPr>
          <w:rFonts w:ascii="Book Antiqua" w:hAnsi="Book Antiqua" w:cs="Times New Roman"/>
          <w:color w:val="000000"/>
          <w:sz w:val="24"/>
          <w:szCs w:val="24"/>
        </w:rPr>
        <w:t xml:space="preserve"> identifican como el PC 8</w:t>
      </w:r>
      <w:r w:rsidR="00811A9B">
        <w:rPr>
          <w:rFonts w:ascii="Book Antiqua" w:hAnsi="Book Antiqua" w:cs="Times New Roman"/>
          <w:color w:val="000000"/>
          <w:sz w:val="24"/>
          <w:szCs w:val="24"/>
        </w:rPr>
        <w:t>2</w:t>
      </w:r>
      <w:r>
        <w:rPr>
          <w:rFonts w:ascii="Book Antiqua" w:hAnsi="Book Antiqua" w:cs="Times New Roman"/>
          <w:color w:val="000000"/>
          <w:sz w:val="24"/>
          <w:szCs w:val="24"/>
        </w:rPr>
        <w:t>2 le</w:t>
      </w:r>
      <w:r w:rsidR="00B67535" w:rsidRPr="00F847EF">
        <w:rPr>
          <w:rFonts w:ascii="Book Antiqua" w:hAnsi="Book Antiqua" w:cs="Times New Roman"/>
          <w:color w:val="000000"/>
          <w:sz w:val="24"/>
          <w:szCs w:val="24"/>
        </w:rPr>
        <w:t xml:space="preserve"> reconoce a la </w:t>
      </w:r>
      <w:r>
        <w:rPr>
          <w:rFonts w:ascii="Book Antiqua" w:hAnsi="Book Antiqua" w:cs="Times New Roman"/>
          <w:color w:val="000000"/>
          <w:sz w:val="24"/>
          <w:szCs w:val="24"/>
        </w:rPr>
        <w:t>Compañía</w:t>
      </w:r>
      <w:r w:rsidR="00B67535" w:rsidRPr="00F847EF">
        <w:rPr>
          <w:rFonts w:ascii="Book Antiqua" w:hAnsi="Book Antiqua" w:cs="Times New Roman"/>
          <w:color w:val="000000"/>
          <w:sz w:val="24"/>
          <w:szCs w:val="24"/>
        </w:rPr>
        <w:t xml:space="preserve"> personalidad jurídica p</w:t>
      </w:r>
      <w:r>
        <w:rPr>
          <w:rFonts w:ascii="Book Antiqua" w:hAnsi="Book Antiqua" w:cs="Times New Roman"/>
          <w:color w:val="000000"/>
          <w:sz w:val="24"/>
          <w:szCs w:val="24"/>
        </w:rPr>
        <w:t>ropia</w:t>
      </w:r>
      <w:r w:rsidR="00B67535" w:rsidRPr="00F847EF">
        <w:rPr>
          <w:rFonts w:ascii="Book Antiqua" w:hAnsi="Book Antiqua" w:cs="Times New Roman"/>
          <w:color w:val="000000"/>
          <w:sz w:val="24"/>
          <w:szCs w:val="24"/>
        </w:rPr>
        <w:t>, permit</w:t>
      </w:r>
      <w:r w:rsidR="005A6115">
        <w:rPr>
          <w:rFonts w:ascii="Book Antiqua" w:hAnsi="Book Antiqua" w:cs="Times New Roman"/>
          <w:color w:val="000000"/>
          <w:sz w:val="24"/>
          <w:szCs w:val="24"/>
        </w:rPr>
        <w:t>iéndole así</w:t>
      </w:r>
      <w:r w:rsidR="00B67535" w:rsidRPr="00F847EF">
        <w:rPr>
          <w:rFonts w:ascii="Book Antiqua" w:hAnsi="Book Antiqua" w:cs="Times New Roman"/>
          <w:color w:val="000000"/>
          <w:sz w:val="24"/>
          <w:szCs w:val="24"/>
        </w:rPr>
        <w:t xml:space="preserve"> actuar con </w:t>
      </w:r>
      <w:r w:rsidR="005A6115">
        <w:rPr>
          <w:rFonts w:ascii="Book Antiqua" w:hAnsi="Book Antiqua" w:cs="Times New Roman"/>
          <w:color w:val="000000"/>
          <w:sz w:val="24"/>
          <w:szCs w:val="24"/>
        </w:rPr>
        <w:t xml:space="preserve">mayor </w:t>
      </w:r>
      <w:r w:rsidR="00B67535" w:rsidRPr="00F847EF">
        <w:rPr>
          <w:rFonts w:ascii="Book Antiqua" w:hAnsi="Book Antiqua" w:cs="Times New Roman"/>
          <w:color w:val="000000"/>
          <w:sz w:val="24"/>
          <w:szCs w:val="24"/>
        </w:rPr>
        <w:t>autonomía</w:t>
      </w:r>
      <w:r>
        <w:rPr>
          <w:rFonts w:ascii="Book Antiqua" w:hAnsi="Book Antiqua" w:cs="Times New Roman"/>
          <w:color w:val="000000"/>
          <w:sz w:val="24"/>
          <w:szCs w:val="24"/>
        </w:rPr>
        <w:t xml:space="preserve"> </w:t>
      </w:r>
      <w:r w:rsidR="00B67535" w:rsidRPr="00F847EF">
        <w:rPr>
          <w:rFonts w:ascii="Book Antiqua" w:hAnsi="Book Antiqua" w:cs="Times New Roman"/>
          <w:color w:val="000000"/>
          <w:sz w:val="24"/>
          <w:szCs w:val="24"/>
        </w:rPr>
        <w:t>para reglamentar, contratar, adquirir propiedades y crear subsidiarias.</w:t>
      </w:r>
    </w:p>
    <w:p w14:paraId="18282D18" w14:textId="77777777" w:rsidR="005A6115" w:rsidRDefault="005A6115" w:rsidP="006D4DF5">
      <w:pPr>
        <w:spacing w:after="0" w:line="240" w:lineRule="auto"/>
        <w:contextualSpacing/>
        <w:jc w:val="both"/>
        <w:rPr>
          <w:rFonts w:ascii="Book Antiqua" w:hAnsi="Book Antiqua" w:cs="Times New Roman"/>
          <w:color w:val="000000"/>
          <w:sz w:val="24"/>
          <w:szCs w:val="24"/>
        </w:rPr>
      </w:pPr>
    </w:p>
    <w:p w14:paraId="671C33F2" w14:textId="7BB28B60" w:rsidR="005A6115" w:rsidRDefault="005A6115" w:rsidP="006D4DF5">
      <w:pPr>
        <w:spacing w:after="0" w:line="240" w:lineRule="auto"/>
        <w:contextualSpacing/>
        <w:jc w:val="both"/>
        <w:rPr>
          <w:rFonts w:ascii="Book Antiqua" w:hAnsi="Book Antiqua" w:cs="Times New Roman"/>
          <w:color w:val="000000"/>
          <w:sz w:val="24"/>
          <w:szCs w:val="24"/>
        </w:rPr>
      </w:pPr>
      <w:r>
        <w:rPr>
          <w:rFonts w:ascii="Book Antiqua" w:hAnsi="Book Antiqua" w:cs="Times New Roman"/>
          <w:color w:val="000000"/>
          <w:sz w:val="24"/>
          <w:szCs w:val="24"/>
        </w:rPr>
        <w:tab/>
        <w:t>Además, ellos resaltan</w:t>
      </w:r>
      <w:r w:rsidR="00BA5C4C">
        <w:rPr>
          <w:rFonts w:ascii="Book Antiqua" w:hAnsi="Book Antiqua" w:cs="Times New Roman"/>
          <w:color w:val="000000"/>
          <w:sz w:val="24"/>
          <w:szCs w:val="24"/>
        </w:rPr>
        <w:t xml:space="preserve"> el hecho de</w:t>
      </w:r>
      <w:r>
        <w:rPr>
          <w:rFonts w:ascii="Book Antiqua" w:hAnsi="Book Antiqua" w:cs="Times New Roman"/>
          <w:color w:val="000000"/>
          <w:sz w:val="24"/>
          <w:szCs w:val="24"/>
        </w:rPr>
        <w:t xml:space="preserve"> que el PC 8</w:t>
      </w:r>
      <w:r w:rsidR="00811A9B">
        <w:rPr>
          <w:rFonts w:ascii="Book Antiqua" w:hAnsi="Book Antiqua" w:cs="Times New Roman"/>
          <w:color w:val="000000"/>
          <w:sz w:val="24"/>
          <w:szCs w:val="24"/>
        </w:rPr>
        <w:t>2</w:t>
      </w:r>
      <w:r>
        <w:rPr>
          <w:rFonts w:ascii="Book Antiqua" w:hAnsi="Book Antiqua" w:cs="Times New Roman"/>
          <w:color w:val="000000"/>
          <w:sz w:val="24"/>
          <w:szCs w:val="24"/>
        </w:rPr>
        <w:t xml:space="preserve">2 garantiza que la Compañía </w:t>
      </w:r>
      <w:r w:rsidR="00BA5C4C">
        <w:rPr>
          <w:rFonts w:ascii="Book Antiqua" w:hAnsi="Book Antiqua" w:cs="Times New Roman"/>
          <w:color w:val="000000"/>
          <w:sz w:val="24"/>
          <w:szCs w:val="24"/>
        </w:rPr>
        <w:t xml:space="preserve">pueda </w:t>
      </w:r>
      <w:r w:rsidR="00314517" w:rsidRPr="00F847EF">
        <w:rPr>
          <w:rFonts w:ascii="Book Antiqua" w:hAnsi="Book Antiqua" w:cs="Times New Roman"/>
          <w:color w:val="000000"/>
          <w:sz w:val="24"/>
          <w:szCs w:val="24"/>
        </w:rPr>
        <w:t>contin</w:t>
      </w:r>
      <w:r w:rsidR="00314517">
        <w:rPr>
          <w:rFonts w:ascii="Book Antiqua" w:hAnsi="Book Antiqua" w:cs="Times New Roman"/>
          <w:color w:val="000000"/>
          <w:sz w:val="24"/>
          <w:szCs w:val="24"/>
        </w:rPr>
        <w:t>uar</w:t>
      </w:r>
      <w:r w:rsidRPr="00F847EF">
        <w:rPr>
          <w:rFonts w:ascii="Book Antiqua" w:hAnsi="Book Antiqua" w:cs="Times New Roman"/>
          <w:color w:val="000000"/>
          <w:sz w:val="24"/>
          <w:szCs w:val="24"/>
        </w:rPr>
        <w:t xml:space="preserve"> funcionando como una corporación pública</w:t>
      </w:r>
      <w:r>
        <w:rPr>
          <w:rFonts w:ascii="Book Antiqua" w:hAnsi="Book Antiqua" w:cs="Times New Roman"/>
          <w:color w:val="000000"/>
          <w:sz w:val="24"/>
          <w:szCs w:val="24"/>
        </w:rPr>
        <w:t>. Ellos indican que eso</w:t>
      </w:r>
      <w:r w:rsidRPr="00F847EF">
        <w:rPr>
          <w:rFonts w:ascii="Book Antiqua" w:hAnsi="Book Antiqua" w:cs="Times New Roman"/>
          <w:color w:val="000000"/>
          <w:sz w:val="24"/>
          <w:szCs w:val="24"/>
        </w:rPr>
        <w:t xml:space="preserve"> representa una decisión de política pública</w:t>
      </w:r>
      <w:r w:rsidR="00BA5C4C">
        <w:rPr>
          <w:rFonts w:ascii="Book Antiqua" w:hAnsi="Book Antiqua" w:cs="Times New Roman"/>
          <w:color w:val="000000"/>
          <w:sz w:val="24"/>
          <w:szCs w:val="24"/>
        </w:rPr>
        <w:t xml:space="preserve"> muy</w:t>
      </w:r>
      <w:r w:rsidRPr="00F847EF">
        <w:rPr>
          <w:rFonts w:ascii="Book Antiqua" w:hAnsi="Book Antiqua" w:cs="Times New Roman"/>
          <w:color w:val="000000"/>
          <w:sz w:val="24"/>
          <w:szCs w:val="24"/>
        </w:rPr>
        <w:t xml:space="preserve"> acertada que </w:t>
      </w:r>
      <w:r>
        <w:rPr>
          <w:rFonts w:ascii="Book Antiqua" w:hAnsi="Book Antiqua" w:cs="Times New Roman"/>
          <w:color w:val="000000"/>
          <w:sz w:val="24"/>
          <w:szCs w:val="24"/>
        </w:rPr>
        <w:t>permite</w:t>
      </w:r>
      <w:r w:rsidR="00BA5C4C">
        <w:rPr>
          <w:rFonts w:ascii="Book Antiqua" w:hAnsi="Book Antiqua" w:cs="Times New Roman"/>
          <w:color w:val="000000"/>
          <w:sz w:val="24"/>
          <w:szCs w:val="24"/>
        </w:rPr>
        <w:t xml:space="preserve">, a su vez, </w:t>
      </w:r>
      <w:r w:rsidRPr="00F847EF">
        <w:rPr>
          <w:rFonts w:ascii="Book Antiqua" w:hAnsi="Book Antiqua" w:cs="Times New Roman"/>
          <w:color w:val="000000"/>
          <w:sz w:val="24"/>
          <w:szCs w:val="24"/>
        </w:rPr>
        <w:t xml:space="preserve">fortalecer la capacidad institucional de la agencia, </w:t>
      </w:r>
      <w:r>
        <w:rPr>
          <w:rFonts w:ascii="Book Antiqua" w:hAnsi="Book Antiqua" w:cs="Times New Roman"/>
          <w:color w:val="000000"/>
          <w:sz w:val="24"/>
          <w:szCs w:val="24"/>
        </w:rPr>
        <w:t>permitiendo así ser hasta más eficientes en su</w:t>
      </w:r>
      <w:r w:rsidRPr="00F847EF">
        <w:rPr>
          <w:rFonts w:ascii="Book Antiqua" w:hAnsi="Book Antiqua" w:cs="Times New Roman"/>
          <w:color w:val="000000"/>
          <w:sz w:val="24"/>
          <w:szCs w:val="24"/>
        </w:rPr>
        <w:t xml:space="preserve"> eficacia recaudatoria</w:t>
      </w:r>
      <w:r>
        <w:rPr>
          <w:rFonts w:ascii="Book Antiqua" w:hAnsi="Book Antiqua" w:cs="Times New Roman"/>
          <w:color w:val="000000"/>
          <w:sz w:val="24"/>
          <w:szCs w:val="24"/>
        </w:rPr>
        <w:t xml:space="preserve">. Para la Compañía, esta ley le permitirá también </w:t>
      </w:r>
      <w:r w:rsidRPr="00F847EF">
        <w:rPr>
          <w:rFonts w:ascii="Book Antiqua" w:hAnsi="Book Antiqua" w:cs="Times New Roman"/>
          <w:color w:val="000000"/>
          <w:sz w:val="24"/>
          <w:szCs w:val="24"/>
        </w:rPr>
        <w:t xml:space="preserve">reforzar </w:t>
      </w:r>
      <w:r>
        <w:rPr>
          <w:rFonts w:ascii="Book Antiqua" w:hAnsi="Book Antiqua" w:cs="Times New Roman"/>
          <w:color w:val="000000"/>
          <w:sz w:val="24"/>
          <w:szCs w:val="24"/>
        </w:rPr>
        <w:t>su capacidad de</w:t>
      </w:r>
      <w:r w:rsidRPr="00F847EF">
        <w:rPr>
          <w:rFonts w:ascii="Book Antiqua" w:hAnsi="Book Antiqua" w:cs="Times New Roman"/>
          <w:color w:val="000000"/>
          <w:sz w:val="24"/>
          <w:szCs w:val="24"/>
        </w:rPr>
        <w:t xml:space="preserve"> coordinación con</w:t>
      </w:r>
      <w:r w:rsidR="00BA5C4C">
        <w:rPr>
          <w:rFonts w:ascii="Book Antiqua" w:hAnsi="Book Antiqua" w:cs="Times New Roman"/>
          <w:color w:val="000000"/>
          <w:sz w:val="24"/>
          <w:szCs w:val="24"/>
        </w:rPr>
        <w:t xml:space="preserve"> otros entes esenciales para el éxito del turismo en Puerto Rico; mencionando entre ellos a </w:t>
      </w:r>
      <w:proofErr w:type="spellStart"/>
      <w:r>
        <w:rPr>
          <w:rFonts w:ascii="Book Antiqua" w:hAnsi="Book Antiqua" w:cs="Times New Roman"/>
          <w:color w:val="000000"/>
          <w:sz w:val="24"/>
          <w:szCs w:val="24"/>
        </w:rPr>
        <w:t>Discover</w:t>
      </w:r>
      <w:proofErr w:type="spellEnd"/>
      <w:r>
        <w:rPr>
          <w:rFonts w:ascii="Book Antiqua" w:hAnsi="Book Antiqua" w:cs="Times New Roman"/>
          <w:color w:val="000000"/>
          <w:sz w:val="24"/>
          <w:szCs w:val="24"/>
        </w:rPr>
        <w:t xml:space="preserve"> PR</w:t>
      </w:r>
      <w:r w:rsidRPr="00F847EF">
        <w:rPr>
          <w:rFonts w:ascii="Book Antiqua" w:hAnsi="Book Antiqua" w:cs="Times New Roman"/>
          <w:color w:val="000000"/>
          <w:sz w:val="24"/>
          <w:szCs w:val="24"/>
        </w:rPr>
        <w:t xml:space="preserve">, el Distrito de Convenciones, la Autoridad de los Puertos, DTOP y </w:t>
      </w:r>
      <w:r>
        <w:rPr>
          <w:rFonts w:ascii="Book Antiqua" w:hAnsi="Book Antiqua" w:cs="Times New Roman"/>
          <w:color w:val="000000"/>
          <w:sz w:val="24"/>
          <w:szCs w:val="24"/>
        </w:rPr>
        <w:t xml:space="preserve">hasta </w:t>
      </w:r>
      <w:r w:rsidRPr="00F847EF">
        <w:rPr>
          <w:rFonts w:ascii="Book Antiqua" w:hAnsi="Book Antiqua" w:cs="Times New Roman"/>
          <w:color w:val="000000"/>
          <w:sz w:val="24"/>
          <w:szCs w:val="24"/>
        </w:rPr>
        <w:t xml:space="preserve">los </w:t>
      </w:r>
      <w:r w:rsidR="00BA5C4C">
        <w:rPr>
          <w:rFonts w:ascii="Book Antiqua" w:hAnsi="Book Antiqua" w:cs="Times New Roman"/>
          <w:color w:val="000000"/>
          <w:sz w:val="24"/>
          <w:szCs w:val="24"/>
        </w:rPr>
        <w:t xml:space="preserve">78 </w:t>
      </w:r>
      <w:r w:rsidRPr="00F847EF">
        <w:rPr>
          <w:rFonts w:ascii="Book Antiqua" w:hAnsi="Book Antiqua" w:cs="Times New Roman"/>
          <w:color w:val="000000"/>
          <w:sz w:val="24"/>
          <w:szCs w:val="24"/>
        </w:rPr>
        <w:t>municipios.</w:t>
      </w:r>
    </w:p>
    <w:p w14:paraId="73EA4963" w14:textId="77777777" w:rsidR="006D4DF5" w:rsidRPr="00F847EF" w:rsidRDefault="006D4DF5" w:rsidP="006D4DF5">
      <w:pPr>
        <w:spacing w:after="0" w:line="240" w:lineRule="auto"/>
        <w:contextualSpacing/>
        <w:jc w:val="both"/>
        <w:rPr>
          <w:rFonts w:ascii="Book Antiqua" w:hAnsi="Book Antiqua" w:cs="Times New Roman"/>
          <w:color w:val="000000"/>
          <w:sz w:val="24"/>
          <w:szCs w:val="24"/>
        </w:rPr>
      </w:pPr>
    </w:p>
    <w:p w14:paraId="46C95C4B" w14:textId="59F9D86E" w:rsidR="00557811" w:rsidRDefault="00BA5C4C" w:rsidP="00557811">
      <w:pPr>
        <w:spacing w:after="0" w:line="240" w:lineRule="auto"/>
        <w:ind w:firstLine="720"/>
        <w:contextualSpacing/>
        <w:jc w:val="both"/>
        <w:rPr>
          <w:rFonts w:ascii="Book Antiqua" w:hAnsi="Book Antiqua" w:cs="Times New Roman"/>
          <w:color w:val="000000"/>
          <w:sz w:val="24"/>
          <w:szCs w:val="24"/>
        </w:rPr>
      </w:pPr>
      <w:r>
        <w:rPr>
          <w:rFonts w:ascii="Book Antiqua" w:hAnsi="Book Antiqua" w:cs="Times New Roman"/>
          <w:color w:val="000000"/>
          <w:sz w:val="24"/>
          <w:szCs w:val="24"/>
        </w:rPr>
        <w:t>Como es de público conocimiento,</w:t>
      </w:r>
      <w:r w:rsidR="005A6115">
        <w:rPr>
          <w:rFonts w:ascii="Book Antiqua" w:hAnsi="Book Antiqua" w:cs="Times New Roman"/>
          <w:color w:val="000000"/>
          <w:sz w:val="24"/>
          <w:szCs w:val="24"/>
        </w:rPr>
        <w:t xml:space="preserve"> </w:t>
      </w:r>
      <w:r>
        <w:rPr>
          <w:rFonts w:ascii="Book Antiqua" w:hAnsi="Book Antiqua" w:cs="Times New Roman"/>
          <w:color w:val="000000"/>
          <w:sz w:val="24"/>
          <w:szCs w:val="24"/>
        </w:rPr>
        <w:t xml:space="preserve">presupuestariamente hablando, </w:t>
      </w:r>
      <w:r w:rsidR="005A6115">
        <w:rPr>
          <w:rFonts w:ascii="Book Antiqua" w:hAnsi="Book Antiqua" w:cs="Times New Roman"/>
          <w:color w:val="000000"/>
          <w:sz w:val="24"/>
          <w:szCs w:val="24"/>
        </w:rPr>
        <w:t>la Compañía</w:t>
      </w:r>
      <w:r>
        <w:rPr>
          <w:rFonts w:ascii="Book Antiqua" w:hAnsi="Book Antiqua" w:cs="Times New Roman"/>
          <w:color w:val="000000"/>
          <w:sz w:val="24"/>
          <w:szCs w:val="24"/>
        </w:rPr>
        <w:t xml:space="preserve"> depende primordialmente de los recaudos del impuesto sobre el canon por ocupación de habitación hotelera.</w:t>
      </w:r>
      <w:r w:rsidR="005A6115" w:rsidRPr="00F847EF">
        <w:rPr>
          <w:rFonts w:ascii="Book Antiqua" w:hAnsi="Book Antiqua" w:cs="Times New Roman"/>
          <w:color w:val="000000"/>
          <w:sz w:val="24"/>
          <w:szCs w:val="24"/>
        </w:rPr>
        <w:t xml:space="preserve"> </w:t>
      </w:r>
      <w:r>
        <w:rPr>
          <w:rFonts w:ascii="Book Antiqua" w:hAnsi="Book Antiqua" w:cs="Times New Roman"/>
          <w:color w:val="000000"/>
          <w:sz w:val="24"/>
          <w:szCs w:val="24"/>
        </w:rPr>
        <w:t>No obstante, aunque el PC 8</w:t>
      </w:r>
      <w:r w:rsidR="00811A9B">
        <w:rPr>
          <w:rFonts w:ascii="Book Antiqua" w:hAnsi="Book Antiqua" w:cs="Times New Roman"/>
          <w:color w:val="000000"/>
          <w:sz w:val="24"/>
          <w:szCs w:val="24"/>
        </w:rPr>
        <w:t>2</w:t>
      </w:r>
      <w:r>
        <w:rPr>
          <w:rFonts w:ascii="Book Antiqua" w:hAnsi="Book Antiqua" w:cs="Times New Roman"/>
          <w:color w:val="000000"/>
          <w:sz w:val="24"/>
          <w:szCs w:val="24"/>
        </w:rPr>
        <w:t>2 sí enmienda la Ley 272-2003, según enmendada, mejor conocida como la “Ley del Impuesto sobre el Canon por Ocupación de Habitación del Estado Libre Asociado de Puerto Rico”</w:t>
      </w:r>
      <w:r w:rsidR="00557811">
        <w:rPr>
          <w:rFonts w:ascii="Book Antiqua" w:hAnsi="Book Antiqua" w:cs="Times New Roman"/>
          <w:color w:val="000000"/>
          <w:sz w:val="24"/>
          <w:szCs w:val="24"/>
        </w:rPr>
        <w:t>,</w:t>
      </w:r>
    </w:p>
    <w:p w14:paraId="69BAF815" w14:textId="77777777" w:rsidR="00557811" w:rsidRDefault="00557811" w:rsidP="00557811">
      <w:pPr>
        <w:spacing w:after="0" w:line="240" w:lineRule="auto"/>
        <w:ind w:firstLine="720"/>
        <w:contextualSpacing/>
        <w:jc w:val="both"/>
        <w:rPr>
          <w:rFonts w:ascii="Book Antiqua" w:hAnsi="Book Antiqua" w:cs="Times New Roman"/>
          <w:color w:val="000000"/>
          <w:sz w:val="24"/>
          <w:szCs w:val="24"/>
        </w:rPr>
      </w:pPr>
    </w:p>
    <w:p w14:paraId="441446DE" w14:textId="4FB8D40D" w:rsidR="00B67535" w:rsidRPr="00094B67" w:rsidRDefault="00B67535" w:rsidP="00557811">
      <w:pPr>
        <w:spacing w:after="0" w:line="240" w:lineRule="auto"/>
        <w:ind w:left="720" w:right="720"/>
        <w:contextualSpacing/>
        <w:jc w:val="both"/>
        <w:rPr>
          <w:rFonts w:ascii="Book Antiqua" w:hAnsi="Book Antiqua" w:cs="Times New Roman"/>
          <w:color w:val="000000"/>
          <w:sz w:val="20"/>
          <w:szCs w:val="20"/>
        </w:rPr>
      </w:pPr>
      <w:r w:rsidRPr="00094B67">
        <w:rPr>
          <w:rFonts w:ascii="Book Antiqua" w:hAnsi="Book Antiqua" w:cs="Times New Roman"/>
          <w:color w:val="000000"/>
          <w:sz w:val="20"/>
          <w:szCs w:val="20"/>
        </w:rPr>
        <w:t>es esencial precisar que esta medida no altera la fórmula de distribución del canon establecida en el Artículo 31 de la Ley 272-2003, ni los compromisos con el Distrito del Centro de Convenciones y el DMO bajo la Ley 17-2017. Por lo que no expone ni pone en riesgo al Gobierno de Puerto Rico de incumplir con sus obligaciones.</w:t>
      </w:r>
    </w:p>
    <w:p w14:paraId="06A809DF" w14:textId="77777777" w:rsidR="005A6115" w:rsidRPr="00F847EF" w:rsidRDefault="005A6115" w:rsidP="005A6115">
      <w:pPr>
        <w:spacing w:after="0" w:line="240" w:lineRule="auto"/>
        <w:ind w:firstLine="720"/>
        <w:contextualSpacing/>
        <w:jc w:val="both"/>
        <w:rPr>
          <w:rFonts w:ascii="Book Antiqua" w:hAnsi="Book Antiqua" w:cs="Times New Roman"/>
          <w:color w:val="000000"/>
          <w:sz w:val="24"/>
          <w:szCs w:val="24"/>
        </w:rPr>
      </w:pPr>
    </w:p>
    <w:p w14:paraId="1F86A03B" w14:textId="128F7214" w:rsidR="00557811" w:rsidRDefault="00557811" w:rsidP="00557811">
      <w:pPr>
        <w:spacing w:after="0" w:line="240" w:lineRule="auto"/>
        <w:ind w:firstLine="720"/>
        <w:contextualSpacing/>
        <w:jc w:val="both"/>
        <w:rPr>
          <w:rFonts w:ascii="Book Antiqua" w:hAnsi="Book Antiqua" w:cs="Times New Roman"/>
          <w:color w:val="000000"/>
          <w:sz w:val="24"/>
          <w:szCs w:val="24"/>
        </w:rPr>
      </w:pPr>
      <w:r>
        <w:rPr>
          <w:rFonts w:ascii="Book Antiqua" w:hAnsi="Book Antiqua" w:cs="Times New Roman"/>
          <w:color w:val="000000"/>
          <w:sz w:val="24"/>
          <w:szCs w:val="24"/>
        </w:rPr>
        <w:t>En fin, para la Compañía, el PC 8</w:t>
      </w:r>
      <w:r w:rsidR="00811A9B">
        <w:rPr>
          <w:rFonts w:ascii="Book Antiqua" w:hAnsi="Book Antiqua" w:cs="Times New Roman"/>
          <w:color w:val="000000"/>
          <w:sz w:val="24"/>
          <w:szCs w:val="24"/>
        </w:rPr>
        <w:t>2</w:t>
      </w:r>
      <w:r>
        <w:rPr>
          <w:rFonts w:ascii="Book Antiqua" w:hAnsi="Book Antiqua" w:cs="Times New Roman"/>
          <w:color w:val="000000"/>
          <w:sz w:val="24"/>
          <w:szCs w:val="24"/>
        </w:rPr>
        <w:t>2 le</w:t>
      </w:r>
    </w:p>
    <w:p w14:paraId="2BAB434A" w14:textId="77777777" w:rsidR="00557811" w:rsidRDefault="00557811" w:rsidP="00557811">
      <w:pPr>
        <w:spacing w:after="0" w:line="240" w:lineRule="auto"/>
        <w:ind w:firstLine="720"/>
        <w:contextualSpacing/>
        <w:jc w:val="both"/>
        <w:rPr>
          <w:rFonts w:ascii="Book Antiqua" w:hAnsi="Book Antiqua" w:cs="Times New Roman"/>
          <w:color w:val="000000"/>
          <w:sz w:val="24"/>
          <w:szCs w:val="24"/>
        </w:rPr>
      </w:pPr>
    </w:p>
    <w:p w14:paraId="58EF8D9C" w14:textId="155FC5C6" w:rsidR="00B67535" w:rsidRPr="00094B67" w:rsidRDefault="00B67535" w:rsidP="00557811">
      <w:pPr>
        <w:spacing w:after="0" w:line="240" w:lineRule="auto"/>
        <w:ind w:left="720" w:right="720"/>
        <w:contextualSpacing/>
        <w:jc w:val="both"/>
        <w:rPr>
          <w:rFonts w:ascii="Book Antiqua" w:hAnsi="Book Antiqua" w:cs="Times New Roman"/>
          <w:color w:val="000000"/>
          <w:sz w:val="20"/>
          <w:szCs w:val="20"/>
        </w:rPr>
      </w:pPr>
      <w:r w:rsidRPr="00094B67">
        <w:rPr>
          <w:rFonts w:ascii="Book Antiqua" w:hAnsi="Book Antiqua" w:cs="Times New Roman"/>
          <w:color w:val="000000"/>
          <w:sz w:val="20"/>
          <w:szCs w:val="20"/>
        </w:rPr>
        <w:t xml:space="preserve">permitirá al sector turístico continuar siendo motor de desarrollo económico y social para Puerto Rico. Es nuestra conclusión que el </w:t>
      </w:r>
      <w:r w:rsidR="00557811" w:rsidRPr="00094B67">
        <w:rPr>
          <w:rFonts w:ascii="Book Antiqua" w:hAnsi="Book Antiqua" w:cs="Times New Roman"/>
          <w:color w:val="000000"/>
          <w:sz w:val="20"/>
          <w:szCs w:val="20"/>
        </w:rPr>
        <w:t>[PC 8</w:t>
      </w:r>
      <w:r w:rsidR="000B67DF">
        <w:rPr>
          <w:rFonts w:ascii="Book Antiqua" w:hAnsi="Book Antiqua" w:cs="Times New Roman"/>
          <w:color w:val="000000"/>
          <w:sz w:val="20"/>
          <w:szCs w:val="20"/>
        </w:rPr>
        <w:t>2</w:t>
      </w:r>
      <w:r w:rsidR="00557811" w:rsidRPr="00094B67">
        <w:rPr>
          <w:rFonts w:ascii="Book Antiqua" w:hAnsi="Book Antiqua" w:cs="Times New Roman"/>
          <w:color w:val="000000"/>
          <w:sz w:val="20"/>
          <w:szCs w:val="20"/>
        </w:rPr>
        <w:t>2]</w:t>
      </w:r>
      <w:r w:rsidRPr="00094B67">
        <w:rPr>
          <w:rFonts w:ascii="Book Antiqua" w:hAnsi="Book Antiqua" w:cs="Times New Roman"/>
          <w:color w:val="000000"/>
          <w:sz w:val="20"/>
          <w:szCs w:val="20"/>
        </w:rPr>
        <w:t xml:space="preserve">, puede convertirse en un instrumento decisivo para potenciar la competitividad del destino y garantizar que el turismo genere bienestar en toda la Isla. Por lo que la Compañía de Turismo de Puerto Rico apoya la aprobación del </w:t>
      </w:r>
      <w:r w:rsidR="00557811" w:rsidRPr="00094B67">
        <w:rPr>
          <w:rFonts w:ascii="Book Antiqua" w:hAnsi="Book Antiqua" w:cs="Times New Roman"/>
          <w:color w:val="000000"/>
          <w:sz w:val="20"/>
          <w:szCs w:val="20"/>
        </w:rPr>
        <w:t>[PC 8</w:t>
      </w:r>
      <w:r w:rsidR="000B67DF">
        <w:rPr>
          <w:rFonts w:ascii="Book Antiqua" w:hAnsi="Book Antiqua" w:cs="Times New Roman"/>
          <w:color w:val="000000"/>
          <w:sz w:val="20"/>
          <w:szCs w:val="20"/>
        </w:rPr>
        <w:t>2</w:t>
      </w:r>
      <w:r w:rsidR="00557811" w:rsidRPr="00094B67">
        <w:rPr>
          <w:rFonts w:ascii="Book Antiqua" w:hAnsi="Book Antiqua" w:cs="Times New Roman"/>
          <w:color w:val="000000"/>
          <w:sz w:val="20"/>
          <w:szCs w:val="20"/>
        </w:rPr>
        <w:t>2]</w:t>
      </w:r>
      <w:r w:rsidRPr="00094B67">
        <w:rPr>
          <w:rFonts w:ascii="Book Antiqua" w:hAnsi="Book Antiqua" w:cs="Times New Roman"/>
          <w:color w:val="000000"/>
          <w:sz w:val="20"/>
          <w:szCs w:val="20"/>
        </w:rPr>
        <w:t>, según redactada.</w:t>
      </w:r>
    </w:p>
    <w:p w14:paraId="7418FDAC" w14:textId="77777777" w:rsidR="002834FD" w:rsidRPr="00094B67" w:rsidRDefault="002834FD" w:rsidP="00CD0DE5">
      <w:pPr>
        <w:spacing w:after="0" w:line="240" w:lineRule="auto"/>
        <w:ind w:firstLine="720"/>
        <w:contextualSpacing/>
        <w:jc w:val="both"/>
        <w:rPr>
          <w:rFonts w:ascii="Book Antiqua" w:hAnsi="Book Antiqua"/>
        </w:rPr>
      </w:pPr>
    </w:p>
    <w:p w14:paraId="5D7ECF47" w14:textId="6D78A393" w:rsidR="00203D28" w:rsidRDefault="002834FD"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Departamento de Desarrollo Económico y Comercio</w:t>
      </w:r>
    </w:p>
    <w:p w14:paraId="012A76A9" w14:textId="77777777" w:rsidR="00203D28" w:rsidRDefault="00203D28" w:rsidP="006D309C">
      <w:pPr>
        <w:spacing w:after="0" w:line="240" w:lineRule="auto"/>
        <w:contextualSpacing/>
        <w:jc w:val="center"/>
        <w:rPr>
          <w:rFonts w:ascii="Book Antiqua" w:hAnsi="Book Antiqua"/>
          <w:b/>
          <w:bCs/>
          <w:sz w:val="24"/>
          <w:szCs w:val="24"/>
        </w:rPr>
      </w:pPr>
    </w:p>
    <w:p w14:paraId="5BDF53EA" w14:textId="5E88DB61" w:rsidR="00314517" w:rsidRDefault="000A7E6E" w:rsidP="00825E4B">
      <w:pPr>
        <w:spacing w:after="0" w:line="240" w:lineRule="auto"/>
        <w:ind w:firstLine="720"/>
        <w:contextualSpacing/>
        <w:jc w:val="both"/>
        <w:rPr>
          <w:rFonts w:ascii="Book Antiqua" w:hAnsi="Book Antiqua" w:cs="Times New Roman"/>
          <w:color w:val="000000"/>
          <w:sz w:val="24"/>
          <w:szCs w:val="24"/>
        </w:rPr>
      </w:pPr>
      <w:r w:rsidRPr="00825E4B">
        <w:rPr>
          <w:rFonts w:ascii="Book Antiqua" w:hAnsi="Book Antiqua" w:cs="Times New Roman"/>
          <w:sz w:val="24"/>
          <w:szCs w:val="24"/>
        </w:rPr>
        <w:t xml:space="preserve">El Departamento de Desarrollo Económico y Comercio </w:t>
      </w:r>
      <w:r w:rsidR="00825E4B" w:rsidRPr="00825E4B">
        <w:rPr>
          <w:rFonts w:ascii="Book Antiqua" w:hAnsi="Book Antiqua" w:cs="Times New Roman"/>
          <w:sz w:val="24"/>
          <w:szCs w:val="24"/>
        </w:rPr>
        <w:t>(</w:t>
      </w:r>
      <w:r w:rsidRPr="00825E4B">
        <w:rPr>
          <w:rFonts w:ascii="Book Antiqua" w:hAnsi="Book Antiqua" w:cs="Times New Roman"/>
          <w:sz w:val="24"/>
          <w:szCs w:val="24"/>
        </w:rPr>
        <w:t>en adelante el “DDEC”</w:t>
      </w:r>
      <w:r w:rsidR="00825E4B" w:rsidRPr="00825E4B">
        <w:rPr>
          <w:rFonts w:ascii="Book Antiqua" w:hAnsi="Book Antiqua" w:cs="Times New Roman"/>
          <w:sz w:val="24"/>
          <w:szCs w:val="24"/>
        </w:rPr>
        <w:t>),</w:t>
      </w:r>
      <w:r w:rsidRPr="00825E4B">
        <w:rPr>
          <w:rFonts w:ascii="Book Antiqua" w:hAnsi="Book Antiqua" w:cs="Times New Roman"/>
          <w:sz w:val="24"/>
          <w:szCs w:val="24"/>
        </w:rPr>
        <w:t xml:space="preserve"> indicó que </w:t>
      </w:r>
      <w:r w:rsidR="00314517" w:rsidRPr="00825E4B">
        <w:rPr>
          <w:rFonts w:ascii="Book Antiqua" w:hAnsi="Book Antiqua" w:cs="Times New Roman"/>
          <w:color w:val="000000"/>
          <w:sz w:val="24"/>
          <w:szCs w:val="24"/>
        </w:rPr>
        <w:t xml:space="preserve">coincide con </w:t>
      </w:r>
      <w:r w:rsidR="00825E4B">
        <w:rPr>
          <w:rFonts w:ascii="Book Antiqua" w:hAnsi="Book Antiqua" w:cs="Times New Roman"/>
          <w:color w:val="000000"/>
          <w:sz w:val="24"/>
          <w:szCs w:val="24"/>
        </w:rPr>
        <w:t>la intención legislativa del PC 822</w:t>
      </w:r>
      <w:r w:rsidR="00314517" w:rsidRPr="00825E4B">
        <w:rPr>
          <w:rFonts w:ascii="Book Antiqua" w:hAnsi="Book Antiqua" w:cs="Times New Roman"/>
          <w:color w:val="000000"/>
          <w:sz w:val="24"/>
          <w:szCs w:val="24"/>
        </w:rPr>
        <w:t xml:space="preserve"> en que la Compañía ha demostrado que puede operar como una entidad gubernamental independiente, pero entiende preciso recalcar que la consolidación de la Compañía contemplada en las leyes 122-2017 y 141-2018 respondió en gran parte a planteamientos de la Junta de Supervisión Fiscal, que exigió eficiencias y consolidaciones gubernamentales para garantizar cumplimiento con la Ley Federal PROMESA.</w:t>
      </w:r>
    </w:p>
    <w:p w14:paraId="136671A0" w14:textId="77777777" w:rsidR="00094B67" w:rsidRPr="00825E4B" w:rsidRDefault="00094B67" w:rsidP="00825E4B">
      <w:pPr>
        <w:spacing w:after="0" w:line="240" w:lineRule="auto"/>
        <w:ind w:firstLine="720"/>
        <w:contextualSpacing/>
        <w:jc w:val="both"/>
        <w:rPr>
          <w:rFonts w:ascii="Book Antiqua" w:hAnsi="Book Antiqua" w:cs="Times New Roman"/>
          <w:color w:val="000000"/>
          <w:sz w:val="24"/>
          <w:szCs w:val="24"/>
        </w:rPr>
      </w:pPr>
    </w:p>
    <w:p w14:paraId="799D676C" w14:textId="4AF9C35E" w:rsidR="000A7E6E" w:rsidRPr="00825E4B" w:rsidRDefault="00314517" w:rsidP="00825E4B">
      <w:pPr>
        <w:spacing w:after="0" w:line="240" w:lineRule="auto"/>
        <w:ind w:firstLine="720"/>
        <w:contextualSpacing/>
        <w:jc w:val="both"/>
        <w:rPr>
          <w:rFonts w:ascii="Book Antiqua" w:hAnsi="Book Antiqua" w:cs="Times New Roman"/>
          <w:color w:val="000000"/>
          <w:sz w:val="24"/>
          <w:szCs w:val="24"/>
        </w:rPr>
      </w:pPr>
      <w:r w:rsidRPr="00825E4B">
        <w:rPr>
          <w:rFonts w:ascii="Book Antiqua" w:hAnsi="Book Antiqua" w:cs="Times New Roman"/>
          <w:color w:val="000000"/>
          <w:sz w:val="24"/>
          <w:szCs w:val="24"/>
        </w:rPr>
        <w:t>El DDEC propone que el Director Ejecutivo tenga la discreción de suscribir contratos de compras o servicios profesionales cuya cuantía no exceda los $250,000, y que la Junta de Directores tenga la facultad de reducir dicha discreción</w:t>
      </w:r>
      <w:r w:rsidR="000A7E6E" w:rsidRPr="00825E4B">
        <w:rPr>
          <w:rFonts w:ascii="Book Antiqua" w:hAnsi="Book Antiqua" w:cs="Times New Roman"/>
          <w:color w:val="000000"/>
          <w:sz w:val="24"/>
          <w:szCs w:val="24"/>
        </w:rPr>
        <w:t xml:space="preserve">. </w:t>
      </w:r>
      <w:r w:rsidRPr="00825E4B">
        <w:rPr>
          <w:rFonts w:ascii="Book Antiqua" w:hAnsi="Book Antiqua" w:cs="Times New Roman"/>
          <w:color w:val="000000"/>
          <w:sz w:val="24"/>
          <w:szCs w:val="24"/>
        </w:rPr>
        <w:t>De</w:t>
      </w:r>
      <w:r w:rsidR="000A7E6E" w:rsidRPr="00825E4B">
        <w:rPr>
          <w:rFonts w:ascii="Book Antiqua" w:hAnsi="Book Antiqua" w:cs="Times New Roman"/>
          <w:color w:val="000000"/>
          <w:sz w:val="24"/>
          <w:szCs w:val="24"/>
        </w:rPr>
        <w:t xml:space="preserve"> igual</w:t>
      </w:r>
      <w:r w:rsidRPr="00825E4B">
        <w:rPr>
          <w:rFonts w:ascii="Book Antiqua" w:hAnsi="Book Antiqua" w:cs="Times New Roman"/>
          <w:color w:val="000000"/>
          <w:sz w:val="24"/>
          <w:szCs w:val="24"/>
        </w:rPr>
        <w:t xml:space="preserve"> forma, los </w:t>
      </w:r>
      <w:r w:rsidRPr="00825E4B">
        <w:rPr>
          <w:rFonts w:ascii="Book Antiqua" w:hAnsi="Book Antiqua" w:cs="Times New Roman"/>
          <w:color w:val="000000"/>
          <w:sz w:val="24"/>
          <w:szCs w:val="24"/>
        </w:rPr>
        <w:lastRenderedPageBreak/>
        <w:t xml:space="preserve">empleados de la Compañía continúan siendo empleados de esta Corporación y no del DDEC. </w:t>
      </w:r>
      <w:r w:rsidR="00811A9B" w:rsidRPr="00825E4B">
        <w:rPr>
          <w:rFonts w:ascii="Book Antiqua" w:hAnsi="Book Antiqua" w:cs="Times New Roman"/>
          <w:color w:val="000000"/>
          <w:sz w:val="24"/>
          <w:szCs w:val="24"/>
        </w:rPr>
        <w:t>Así</w:t>
      </w:r>
      <w:r w:rsidRPr="00825E4B">
        <w:rPr>
          <w:rFonts w:ascii="Book Antiqua" w:hAnsi="Book Antiqua" w:cs="Times New Roman"/>
          <w:color w:val="000000"/>
          <w:sz w:val="24"/>
          <w:szCs w:val="24"/>
        </w:rPr>
        <w:t xml:space="preserve"> las cosas, el DDEC entiende que no es necesario un traspaso de empleados y bienes.</w:t>
      </w:r>
    </w:p>
    <w:p w14:paraId="523344F3" w14:textId="77777777" w:rsidR="000A7E6E" w:rsidRPr="00825E4B" w:rsidRDefault="000A7E6E" w:rsidP="00825E4B">
      <w:pPr>
        <w:spacing w:after="0" w:line="240" w:lineRule="auto"/>
        <w:ind w:firstLine="360"/>
        <w:contextualSpacing/>
        <w:jc w:val="both"/>
        <w:rPr>
          <w:rFonts w:ascii="Book Antiqua" w:hAnsi="Book Antiqua" w:cs="Times New Roman"/>
          <w:color w:val="000000"/>
          <w:sz w:val="24"/>
          <w:szCs w:val="24"/>
        </w:rPr>
      </w:pPr>
    </w:p>
    <w:p w14:paraId="45B6839B" w14:textId="297D2B46" w:rsidR="00277396" w:rsidRPr="00825E4B" w:rsidRDefault="00314517" w:rsidP="00825E4B">
      <w:pPr>
        <w:spacing w:after="0" w:line="240" w:lineRule="auto"/>
        <w:ind w:firstLine="360"/>
        <w:contextualSpacing/>
        <w:jc w:val="both"/>
        <w:rPr>
          <w:rFonts w:ascii="Book Antiqua" w:hAnsi="Book Antiqua" w:cs="Times New Roman"/>
          <w:color w:val="000000"/>
          <w:sz w:val="24"/>
          <w:szCs w:val="24"/>
        </w:rPr>
      </w:pPr>
      <w:r w:rsidRPr="00825E4B">
        <w:rPr>
          <w:rFonts w:ascii="Book Antiqua" w:hAnsi="Book Antiqua" w:cs="Times New Roman"/>
          <w:color w:val="000000"/>
          <w:sz w:val="24"/>
          <w:szCs w:val="24"/>
        </w:rPr>
        <w:t> </w:t>
      </w:r>
      <w:r w:rsidR="000A7E6E" w:rsidRPr="00825E4B">
        <w:rPr>
          <w:rFonts w:ascii="Book Antiqua" w:hAnsi="Book Antiqua" w:cs="Times New Roman"/>
          <w:color w:val="000000"/>
          <w:sz w:val="24"/>
          <w:szCs w:val="24"/>
        </w:rPr>
        <w:tab/>
        <w:t>Por otro lado, e</w:t>
      </w:r>
      <w:r w:rsidRPr="00825E4B">
        <w:rPr>
          <w:rFonts w:ascii="Book Antiqua" w:hAnsi="Book Antiqua" w:cs="Times New Roman"/>
          <w:color w:val="000000"/>
          <w:sz w:val="24"/>
          <w:szCs w:val="24"/>
        </w:rPr>
        <w:t>l DDEC entiende que existe una oportunidad única de financiar esfuerzos de promoción y desarrollo económico a través del cargo por habitación (“</w:t>
      </w:r>
      <w:proofErr w:type="spellStart"/>
      <w:r w:rsidRPr="00825E4B">
        <w:rPr>
          <w:rFonts w:ascii="Book Antiqua" w:hAnsi="Book Antiqua" w:cs="Times New Roman"/>
          <w:color w:val="000000"/>
          <w:sz w:val="24"/>
          <w:szCs w:val="24"/>
        </w:rPr>
        <w:t>room</w:t>
      </w:r>
      <w:proofErr w:type="spellEnd"/>
      <w:r w:rsidRPr="00825E4B">
        <w:rPr>
          <w:rFonts w:ascii="Book Antiqua" w:hAnsi="Book Antiqua" w:cs="Times New Roman"/>
          <w:color w:val="000000"/>
          <w:sz w:val="24"/>
          <w:szCs w:val="24"/>
        </w:rPr>
        <w:t xml:space="preserve"> </w:t>
      </w:r>
      <w:proofErr w:type="spellStart"/>
      <w:r w:rsidRPr="00825E4B">
        <w:rPr>
          <w:rFonts w:ascii="Book Antiqua" w:hAnsi="Book Antiqua" w:cs="Times New Roman"/>
          <w:color w:val="000000"/>
          <w:sz w:val="24"/>
          <w:szCs w:val="24"/>
        </w:rPr>
        <w:t>tax</w:t>
      </w:r>
      <w:proofErr w:type="spellEnd"/>
      <w:r w:rsidRPr="00825E4B">
        <w:rPr>
          <w:rFonts w:ascii="Book Antiqua" w:hAnsi="Book Antiqua" w:cs="Times New Roman"/>
          <w:color w:val="000000"/>
          <w:sz w:val="24"/>
          <w:szCs w:val="24"/>
        </w:rPr>
        <w:t>”) como parte de la legislación para viabilizar la separación entre la Compañía y el DDEC</w:t>
      </w:r>
      <w:r w:rsidR="00825E4B">
        <w:rPr>
          <w:rFonts w:ascii="Book Antiqua" w:hAnsi="Book Antiqua" w:cs="Times New Roman"/>
          <w:color w:val="000000"/>
          <w:sz w:val="24"/>
          <w:szCs w:val="24"/>
        </w:rPr>
        <w:t>, según</w:t>
      </w:r>
      <w:r w:rsidRPr="00825E4B">
        <w:rPr>
          <w:rFonts w:ascii="Book Antiqua" w:hAnsi="Book Antiqua" w:cs="Times New Roman"/>
          <w:color w:val="000000"/>
          <w:sz w:val="24"/>
          <w:szCs w:val="24"/>
        </w:rPr>
        <w:t xml:space="preserve"> propuesta </w:t>
      </w:r>
      <w:r w:rsidR="00825E4B">
        <w:rPr>
          <w:rFonts w:ascii="Book Antiqua" w:hAnsi="Book Antiqua" w:cs="Times New Roman"/>
          <w:color w:val="000000"/>
          <w:sz w:val="24"/>
          <w:szCs w:val="24"/>
        </w:rPr>
        <w:t>por</w:t>
      </w:r>
      <w:r w:rsidRPr="00825E4B">
        <w:rPr>
          <w:rFonts w:ascii="Book Antiqua" w:hAnsi="Book Antiqua" w:cs="Times New Roman"/>
          <w:color w:val="000000"/>
          <w:sz w:val="24"/>
          <w:szCs w:val="24"/>
        </w:rPr>
        <w:t xml:space="preserve"> el P</w:t>
      </w:r>
      <w:r w:rsidR="00825E4B">
        <w:rPr>
          <w:rFonts w:ascii="Book Antiqua" w:hAnsi="Book Antiqua" w:cs="Times New Roman"/>
          <w:color w:val="000000"/>
          <w:sz w:val="24"/>
          <w:szCs w:val="24"/>
        </w:rPr>
        <w:t>C 8</w:t>
      </w:r>
      <w:r w:rsidR="00811A9B">
        <w:rPr>
          <w:rFonts w:ascii="Book Antiqua" w:hAnsi="Book Antiqua" w:cs="Times New Roman"/>
          <w:color w:val="000000"/>
          <w:sz w:val="24"/>
          <w:szCs w:val="24"/>
        </w:rPr>
        <w:t>2</w:t>
      </w:r>
      <w:r w:rsidR="00825E4B">
        <w:rPr>
          <w:rFonts w:ascii="Book Antiqua" w:hAnsi="Book Antiqua" w:cs="Times New Roman"/>
          <w:color w:val="000000"/>
          <w:sz w:val="24"/>
          <w:szCs w:val="24"/>
        </w:rPr>
        <w:t>2</w:t>
      </w:r>
      <w:r w:rsidRPr="00825E4B">
        <w:rPr>
          <w:rFonts w:ascii="Book Antiqua" w:hAnsi="Book Antiqua" w:cs="Times New Roman"/>
          <w:color w:val="000000"/>
          <w:sz w:val="24"/>
          <w:szCs w:val="24"/>
        </w:rPr>
        <w:t xml:space="preserve">. </w:t>
      </w:r>
      <w:r w:rsidR="00277396" w:rsidRPr="00825E4B">
        <w:rPr>
          <w:rFonts w:ascii="Book Antiqua" w:hAnsi="Book Antiqua" w:cs="Times New Roman"/>
          <w:color w:val="000000"/>
          <w:sz w:val="24"/>
          <w:szCs w:val="24"/>
        </w:rPr>
        <w:t>El</w:t>
      </w:r>
      <w:r w:rsidRPr="00825E4B">
        <w:rPr>
          <w:rFonts w:ascii="Book Antiqua" w:hAnsi="Book Antiqua" w:cs="Times New Roman"/>
          <w:color w:val="000000"/>
          <w:sz w:val="24"/>
          <w:szCs w:val="24"/>
        </w:rPr>
        <w:t xml:space="preserve"> DDEC respetuosamente recomienda que, a través del P</w:t>
      </w:r>
      <w:r w:rsidR="00825E4B">
        <w:rPr>
          <w:rFonts w:ascii="Book Antiqua" w:hAnsi="Book Antiqua" w:cs="Times New Roman"/>
          <w:color w:val="000000"/>
          <w:sz w:val="24"/>
          <w:szCs w:val="24"/>
        </w:rPr>
        <w:t>C</w:t>
      </w:r>
      <w:r w:rsidRPr="00825E4B">
        <w:rPr>
          <w:rFonts w:ascii="Book Antiqua" w:hAnsi="Book Antiqua" w:cs="Times New Roman"/>
          <w:color w:val="000000"/>
          <w:sz w:val="24"/>
          <w:szCs w:val="24"/>
        </w:rPr>
        <w:t xml:space="preserve"> 822, se destine el 25% del </w:t>
      </w:r>
      <w:proofErr w:type="spellStart"/>
      <w:r w:rsidRPr="00825E4B">
        <w:rPr>
          <w:rFonts w:ascii="Book Antiqua" w:hAnsi="Book Antiqua" w:cs="Times New Roman"/>
          <w:color w:val="000000"/>
          <w:sz w:val="24"/>
          <w:szCs w:val="24"/>
        </w:rPr>
        <w:t>room</w:t>
      </w:r>
      <w:proofErr w:type="spellEnd"/>
      <w:r w:rsidRPr="00825E4B">
        <w:rPr>
          <w:rFonts w:ascii="Book Antiqua" w:hAnsi="Book Antiqua" w:cs="Times New Roman"/>
          <w:color w:val="000000"/>
          <w:sz w:val="24"/>
          <w:szCs w:val="24"/>
        </w:rPr>
        <w:t xml:space="preserve"> </w:t>
      </w:r>
      <w:proofErr w:type="spellStart"/>
      <w:r w:rsidRPr="00825E4B">
        <w:rPr>
          <w:rFonts w:ascii="Book Antiqua" w:hAnsi="Book Antiqua" w:cs="Times New Roman"/>
          <w:color w:val="000000"/>
          <w:sz w:val="24"/>
          <w:szCs w:val="24"/>
        </w:rPr>
        <w:t>tax</w:t>
      </w:r>
      <w:proofErr w:type="spellEnd"/>
      <w:r w:rsidRPr="00825E4B">
        <w:rPr>
          <w:rFonts w:ascii="Book Antiqua" w:hAnsi="Book Antiqua" w:cs="Times New Roman"/>
          <w:color w:val="000000"/>
          <w:sz w:val="24"/>
          <w:szCs w:val="24"/>
        </w:rPr>
        <w:t xml:space="preserve"> al Fondo de Incentivos Económicos establecido en la sección 5010.01 del Código de Incentivos de Puerto Rico, Ley 60-2019, para que el DDEC pueda utilizar estos fondos para el desarrollo económico, incluyendo incentivar actividades de investigación y desarrollo y actividades de promoción. Redirigir un porcentaje del </w:t>
      </w:r>
      <w:proofErr w:type="spellStart"/>
      <w:r w:rsidRPr="00825E4B">
        <w:rPr>
          <w:rFonts w:ascii="Book Antiqua" w:hAnsi="Book Antiqua" w:cs="Times New Roman"/>
          <w:color w:val="000000"/>
          <w:sz w:val="24"/>
          <w:szCs w:val="24"/>
        </w:rPr>
        <w:t>room</w:t>
      </w:r>
      <w:proofErr w:type="spellEnd"/>
      <w:r w:rsidRPr="00825E4B">
        <w:rPr>
          <w:rFonts w:ascii="Book Antiqua" w:hAnsi="Book Antiqua" w:cs="Times New Roman"/>
          <w:color w:val="000000"/>
          <w:sz w:val="24"/>
          <w:szCs w:val="24"/>
        </w:rPr>
        <w:t xml:space="preserve"> </w:t>
      </w:r>
      <w:proofErr w:type="spellStart"/>
      <w:r w:rsidRPr="00825E4B">
        <w:rPr>
          <w:rFonts w:ascii="Book Antiqua" w:hAnsi="Book Antiqua" w:cs="Times New Roman"/>
          <w:color w:val="000000"/>
          <w:sz w:val="24"/>
          <w:szCs w:val="24"/>
        </w:rPr>
        <w:t>tax</w:t>
      </w:r>
      <w:proofErr w:type="spellEnd"/>
      <w:r w:rsidRPr="00825E4B">
        <w:rPr>
          <w:rFonts w:ascii="Book Antiqua" w:hAnsi="Book Antiqua" w:cs="Times New Roman"/>
          <w:color w:val="000000"/>
          <w:sz w:val="24"/>
          <w:szCs w:val="24"/>
        </w:rPr>
        <w:t xml:space="preserve"> al DDEC, aseguraría que parte de lo captado por la Compañí</w:t>
      </w:r>
      <w:r w:rsidR="00825E4B">
        <w:rPr>
          <w:rFonts w:ascii="Book Antiqua" w:hAnsi="Book Antiqua" w:cs="Times New Roman"/>
          <w:color w:val="000000"/>
          <w:sz w:val="24"/>
          <w:szCs w:val="24"/>
        </w:rPr>
        <w:t>a</w:t>
      </w:r>
      <w:r w:rsidRPr="00825E4B">
        <w:rPr>
          <w:rFonts w:ascii="Book Antiqua" w:hAnsi="Book Antiqua" w:cs="Times New Roman"/>
          <w:color w:val="000000"/>
          <w:sz w:val="24"/>
          <w:szCs w:val="24"/>
        </w:rPr>
        <w:t xml:space="preserve"> en concepto de </w:t>
      </w:r>
      <w:proofErr w:type="spellStart"/>
      <w:r w:rsidRPr="00825E4B">
        <w:rPr>
          <w:rFonts w:ascii="Book Antiqua" w:hAnsi="Book Antiqua" w:cs="Times New Roman"/>
          <w:color w:val="000000"/>
          <w:sz w:val="24"/>
          <w:szCs w:val="24"/>
        </w:rPr>
        <w:t>room</w:t>
      </w:r>
      <w:proofErr w:type="spellEnd"/>
      <w:r w:rsidRPr="00825E4B">
        <w:rPr>
          <w:rFonts w:ascii="Book Antiqua" w:hAnsi="Book Antiqua" w:cs="Times New Roman"/>
          <w:color w:val="000000"/>
          <w:sz w:val="24"/>
          <w:szCs w:val="24"/>
        </w:rPr>
        <w:t xml:space="preserve"> </w:t>
      </w:r>
      <w:proofErr w:type="spellStart"/>
      <w:r w:rsidRPr="00825E4B">
        <w:rPr>
          <w:rFonts w:ascii="Book Antiqua" w:hAnsi="Book Antiqua" w:cs="Times New Roman"/>
          <w:color w:val="000000"/>
          <w:sz w:val="24"/>
          <w:szCs w:val="24"/>
        </w:rPr>
        <w:t>tax</w:t>
      </w:r>
      <w:proofErr w:type="spellEnd"/>
      <w:r w:rsidRPr="00825E4B">
        <w:rPr>
          <w:rFonts w:ascii="Book Antiqua" w:hAnsi="Book Antiqua" w:cs="Times New Roman"/>
          <w:color w:val="000000"/>
          <w:sz w:val="24"/>
          <w:szCs w:val="24"/>
        </w:rPr>
        <w:t xml:space="preserve"> esté legalmente destinado a fomentar el desarrollo económico de Puerto Rico, incluyendo aspectos como la coordinación integral de la promoción de Puerto Rico como destino (turístico a través del </w:t>
      </w:r>
      <w:proofErr w:type="spellStart"/>
      <w:r w:rsidRPr="00825E4B">
        <w:rPr>
          <w:rFonts w:ascii="Book Antiqua" w:hAnsi="Book Antiqua" w:cs="Times New Roman"/>
          <w:color w:val="000000"/>
          <w:sz w:val="24"/>
          <w:szCs w:val="24"/>
        </w:rPr>
        <w:t>D</w:t>
      </w:r>
      <w:r w:rsidR="00825E4B">
        <w:rPr>
          <w:rFonts w:ascii="Book Antiqua" w:hAnsi="Book Antiqua" w:cs="Times New Roman"/>
          <w:color w:val="000000"/>
          <w:sz w:val="24"/>
          <w:szCs w:val="24"/>
        </w:rPr>
        <w:t>iscover</w:t>
      </w:r>
      <w:proofErr w:type="spellEnd"/>
      <w:r w:rsidR="00825E4B">
        <w:rPr>
          <w:rFonts w:ascii="Book Antiqua" w:hAnsi="Book Antiqua" w:cs="Times New Roman"/>
          <w:color w:val="000000"/>
          <w:sz w:val="24"/>
          <w:szCs w:val="24"/>
        </w:rPr>
        <w:t xml:space="preserve"> PR (en adelante, “DMO”)</w:t>
      </w:r>
      <w:r w:rsidRPr="00825E4B">
        <w:rPr>
          <w:rFonts w:ascii="Book Antiqua" w:hAnsi="Book Antiqua" w:cs="Times New Roman"/>
          <w:color w:val="000000"/>
          <w:sz w:val="24"/>
          <w:szCs w:val="24"/>
        </w:rPr>
        <w:t xml:space="preserve"> y de negocios a través de </w:t>
      </w:r>
      <w:proofErr w:type="spellStart"/>
      <w:r w:rsidRPr="00825E4B">
        <w:rPr>
          <w:rFonts w:ascii="Book Antiqua" w:hAnsi="Book Antiqua" w:cs="Times New Roman"/>
          <w:color w:val="000000"/>
          <w:sz w:val="24"/>
          <w:szCs w:val="24"/>
        </w:rPr>
        <w:t>Invest</w:t>
      </w:r>
      <w:proofErr w:type="spellEnd"/>
      <w:r w:rsidRPr="00825E4B">
        <w:rPr>
          <w:rFonts w:ascii="Book Antiqua" w:hAnsi="Book Antiqua" w:cs="Times New Roman"/>
          <w:color w:val="000000"/>
          <w:sz w:val="24"/>
          <w:szCs w:val="24"/>
        </w:rPr>
        <w:t xml:space="preserve"> Puerto Rico). </w:t>
      </w:r>
    </w:p>
    <w:p w14:paraId="0B8572D5" w14:textId="77777777" w:rsidR="00277396" w:rsidRPr="00825E4B" w:rsidRDefault="00277396" w:rsidP="00825E4B">
      <w:pPr>
        <w:spacing w:after="0" w:line="240" w:lineRule="auto"/>
        <w:ind w:firstLine="360"/>
        <w:contextualSpacing/>
        <w:jc w:val="both"/>
        <w:rPr>
          <w:rFonts w:ascii="Book Antiqua" w:hAnsi="Book Antiqua" w:cs="Times New Roman"/>
          <w:color w:val="000000"/>
          <w:sz w:val="24"/>
          <w:szCs w:val="24"/>
        </w:rPr>
      </w:pPr>
    </w:p>
    <w:p w14:paraId="0CCDCA16" w14:textId="7CBCD3BC" w:rsidR="00A958DC" w:rsidRPr="00825E4B" w:rsidRDefault="00314517" w:rsidP="00825E4B">
      <w:pPr>
        <w:spacing w:after="0" w:line="240" w:lineRule="auto"/>
        <w:ind w:firstLine="360"/>
        <w:contextualSpacing/>
        <w:jc w:val="both"/>
        <w:rPr>
          <w:rFonts w:ascii="Book Antiqua" w:hAnsi="Book Antiqua" w:cs="Times New Roman"/>
          <w:color w:val="000000"/>
          <w:sz w:val="24"/>
          <w:szCs w:val="24"/>
        </w:rPr>
      </w:pPr>
      <w:r w:rsidRPr="00825E4B">
        <w:rPr>
          <w:rFonts w:ascii="Book Antiqua" w:hAnsi="Book Antiqua" w:cs="Times New Roman"/>
          <w:color w:val="000000"/>
          <w:sz w:val="24"/>
          <w:szCs w:val="24"/>
        </w:rPr>
        <w:t> </w:t>
      </w:r>
      <w:r w:rsidR="00277396" w:rsidRPr="00825E4B">
        <w:rPr>
          <w:rFonts w:ascii="Book Antiqua" w:hAnsi="Book Antiqua" w:cs="Times New Roman"/>
          <w:color w:val="000000"/>
          <w:sz w:val="24"/>
          <w:szCs w:val="24"/>
        </w:rPr>
        <w:tab/>
        <w:t>Por último, e</w:t>
      </w:r>
      <w:r w:rsidRPr="00825E4B">
        <w:rPr>
          <w:rFonts w:ascii="Book Antiqua" w:hAnsi="Book Antiqua" w:cs="Times New Roman"/>
          <w:color w:val="000000"/>
          <w:sz w:val="24"/>
          <w:szCs w:val="24"/>
        </w:rPr>
        <w:t xml:space="preserve">l DDEC </w:t>
      </w:r>
      <w:r w:rsidR="00277396" w:rsidRPr="00825E4B">
        <w:rPr>
          <w:rFonts w:ascii="Book Antiqua" w:hAnsi="Book Antiqua" w:cs="Times New Roman"/>
          <w:color w:val="000000"/>
          <w:sz w:val="24"/>
          <w:szCs w:val="24"/>
        </w:rPr>
        <w:t xml:space="preserve">recomienda a esta </w:t>
      </w:r>
      <w:r w:rsidRPr="00825E4B">
        <w:rPr>
          <w:rFonts w:ascii="Book Antiqua" w:hAnsi="Book Antiqua" w:cs="Times New Roman"/>
          <w:color w:val="000000"/>
          <w:sz w:val="24"/>
          <w:szCs w:val="24"/>
        </w:rPr>
        <w:t xml:space="preserve">Honorable Comisión que el Proyecto no altere ni menoscabe las funciones del DMO, según </w:t>
      </w:r>
      <w:r w:rsidR="00825E4B">
        <w:rPr>
          <w:rFonts w:ascii="Book Antiqua" w:hAnsi="Book Antiqua" w:cs="Times New Roman"/>
          <w:color w:val="000000"/>
          <w:sz w:val="24"/>
          <w:szCs w:val="24"/>
        </w:rPr>
        <w:t xml:space="preserve">están éstas </w:t>
      </w:r>
      <w:r w:rsidRPr="00825E4B">
        <w:rPr>
          <w:rFonts w:ascii="Book Antiqua" w:hAnsi="Book Antiqua" w:cs="Times New Roman"/>
          <w:color w:val="000000"/>
          <w:sz w:val="24"/>
          <w:szCs w:val="24"/>
        </w:rPr>
        <w:t xml:space="preserve">esbozadas en la Ley para la Promoción de Puerto Rico como Destino, Ley 17-2017. </w:t>
      </w:r>
    </w:p>
    <w:p w14:paraId="78E9845A" w14:textId="77777777" w:rsidR="00277396" w:rsidRPr="00825E4B" w:rsidRDefault="00277396" w:rsidP="00825E4B">
      <w:pPr>
        <w:spacing w:after="0" w:line="240" w:lineRule="auto"/>
        <w:ind w:firstLine="360"/>
        <w:contextualSpacing/>
        <w:jc w:val="both"/>
        <w:rPr>
          <w:rFonts w:ascii="Book Antiqua" w:hAnsi="Book Antiqua" w:cs="Times New Roman"/>
          <w:color w:val="000000"/>
          <w:sz w:val="24"/>
          <w:szCs w:val="24"/>
        </w:rPr>
      </w:pPr>
    </w:p>
    <w:p w14:paraId="331743E8" w14:textId="48A9C1F6" w:rsidR="00277396" w:rsidRPr="00825E4B" w:rsidRDefault="00277396" w:rsidP="00825E4B">
      <w:pPr>
        <w:spacing w:after="0" w:line="240" w:lineRule="auto"/>
        <w:ind w:firstLine="360"/>
        <w:contextualSpacing/>
        <w:jc w:val="both"/>
        <w:rPr>
          <w:rFonts w:ascii="Book Antiqua" w:hAnsi="Book Antiqua"/>
          <w:sz w:val="24"/>
          <w:szCs w:val="24"/>
        </w:rPr>
      </w:pPr>
      <w:r w:rsidRPr="00825E4B">
        <w:rPr>
          <w:rFonts w:ascii="Book Antiqua" w:hAnsi="Book Antiqua" w:cs="Times New Roman"/>
          <w:color w:val="000000"/>
          <w:sz w:val="24"/>
          <w:szCs w:val="24"/>
        </w:rPr>
        <w:tab/>
        <w:t>EL DDEC, endosa el P</w:t>
      </w:r>
      <w:r w:rsidR="00825E4B">
        <w:rPr>
          <w:rFonts w:ascii="Book Antiqua" w:hAnsi="Book Antiqua" w:cs="Times New Roman"/>
          <w:color w:val="000000"/>
          <w:sz w:val="24"/>
          <w:szCs w:val="24"/>
        </w:rPr>
        <w:t>C</w:t>
      </w:r>
      <w:r w:rsidRPr="00825E4B">
        <w:rPr>
          <w:rFonts w:ascii="Book Antiqua" w:hAnsi="Book Antiqua" w:cs="Times New Roman"/>
          <w:color w:val="000000"/>
          <w:sz w:val="24"/>
          <w:szCs w:val="24"/>
        </w:rPr>
        <w:t xml:space="preserve"> 822, con las enmiendas sugeridas, </w:t>
      </w:r>
      <w:r w:rsidR="00825E4B">
        <w:rPr>
          <w:rFonts w:ascii="Book Antiqua" w:hAnsi="Book Antiqua" w:cs="Times New Roman"/>
          <w:color w:val="000000"/>
          <w:sz w:val="24"/>
          <w:szCs w:val="24"/>
        </w:rPr>
        <w:t>algunas de las cuales</w:t>
      </w:r>
      <w:r w:rsidRPr="00825E4B">
        <w:rPr>
          <w:rFonts w:ascii="Book Antiqua" w:hAnsi="Book Antiqua" w:cs="Times New Roman"/>
          <w:color w:val="000000"/>
          <w:sz w:val="24"/>
          <w:szCs w:val="24"/>
        </w:rPr>
        <w:t xml:space="preserve"> fueron incorporadas como parte de</w:t>
      </w:r>
      <w:r w:rsidR="00824829">
        <w:rPr>
          <w:rFonts w:ascii="Book Antiqua" w:hAnsi="Book Antiqua" w:cs="Times New Roman"/>
          <w:color w:val="000000"/>
          <w:sz w:val="24"/>
          <w:szCs w:val="24"/>
        </w:rPr>
        <w:t>l Entirillado Electrónico que acompaña este Informe</w:t>
      </w:r>
      <w:r w:rsidRPr="00825E4B">
        <w:rPr>
          <w:rFonts w:ascii="Book Antiqua" w:hAnsi="Book Antiqua" w:cs="Times New Roman"/>
          <w:color w:val="000000"/>
          <w:sz w:val="24"/>
          <w:szCs w:val="24"/>
        </w:rPr>
        <w:t>.</w:t>
      </w:r>
    </w:p>
    <w:p w14:paraId="4A6AEFA0" w14:textId="77777777" w:rsidR="002834FD" w:rsidRPr="00825E4B" w:rsidRDefault="002834FD" w:rsidP="00203D28">
      <w:pPr>
        <w:spacing w:after="0" w:line="240" w:lineRule="auto"/>
        <w:contextualSpacing/>
        <w:jc w:val="both"/>
        <w:rPr>
          <w:rFonts w:ascii="Book Antiqua" w:hAnsi="Book Antiqua"/>
          <w:sz w:val="24"/>
          <w:szCs w:val="24"/>
        </w:rPr>
      </w:pPr>
    </w:p>
    <w:p w14:paraId="6F6D3CDB" w14:textId="7D767B4F" w:rsidR="002834FD" w:rsidRPr="002834FD" w:rsidRDefault="002834FD" w:rsidP="002834FD">
      <w:pPr>
        <w:spacing w:after="0" w:line="240" w:lineRule="auto"/>
        <w:contextualSpacing/>
        <w:jc w:val="center"/>
        <w:rPr>
          <w:rFonts w:ascii="Book Antiqua" w:hAnsi="Book Antiqua"/>
          <w:b/>
          <w:bCs/>
          <w:sz w:val="24"/>
          <w:szCs w:val="24"/>
        </w:rPr>
      </w:pPr>
      <w:r w:rsidRPr="002834FD">
        <w:rPr>
          <w:rFonts w:ascii="Book Antiqua" w:hAnsi="Book Antiqua"/>
          <w:b/>
          <w:bCs/>
          <w:sz w:val="24"/>
          <w:szCs w:val="24"/>
        </w:rPr>
        <w:t>Oficina de Gerencia y Presupuesto</w:t>
      </w:r>
    </w:p>
    <w:p w14:paraId="606A7C49" w14:textId="77777777" w:rsidR="002834FD" w:rsidRDefault="002834FD" w:rsidP="002834FD">
      <w:pPr>
        <w:spacing w:after="0" w:line="240" w:lineRule="auto"/>
        <w:contextualSpacing/>
        <w:jc w:val="center"/>
        <w:rPr>
          <w:rFonts w:ascii="Book Antiqua" w:hAnsi="Book Antiqua"/>
          <w:sz w:val="24"/>
          <w:szCs w:val="24"/>
        </w:rPr>
      </w:pPr>
    </w:p>
    <w:p w14:paraId="2ADD8588" w14:textId="4C9033A7" w:rsidR="007714FA" w:rsidRPr="00EF485D" w:rsidRDefault="007714FA" w:rsidP="00EF485D">
      <w:pPr>
        <w:spacing w:after="0" w:line="240" w:lineRule="auto"/>
        <w:ind w:right="29" w:firstLine="705"/>
        <w:contextualSpacing/>
        <w:jc w:val="both"/>
        <w:rPr>
          <w:rFonts w:ascii="Book Antiqua" w:eastAsia="Times New Roman" w:hAnsi="Book Antiqua" w:cs="Times New Roman"/>
          <w:color w:val="000000"/>
          <w:sz w:val="24"/>
          <w:szCs w:val="24"/>
          <w:lang w:bidi="en-US"/>
        </w:rPr>
      </w:pPr>
      <w:r w:rsidRPr="00EF485D">
        <w:rPr>
          <w:rFonts w:ascii="Book Antiqua" w:eastAsia="Times New Roman" w:hAnsi="Book Antiqua" w:cs="Times New Roman"/>
          <w:color w:val="000000"/>
          <w:sz w:val="24"/>
          <w:szCs w:val="24"/>
          <w:lang w:bidi="en-US"/>
        </w:rPr>
        <w:t xml:space="preserve">La Oficina de Gerencia y Presupuesto </w:t>
      </w:r>
      <w:r w:rsidR="00EF485D">
        <w:rPr>
          <w:rFonts w:ascii="Book Antiqua" w:eastAsia="Times New Roman" w:hAnsi="Book Antiqua" w:cs="Times New Roman"/>
          <w:color w:val="000000"/>
          <w:sz w:val="24"/>
          <w:szCs w:val="24"/>
          <w:lang w:bidi="en-US"/>
        </w:rPr>
        <w:t>(</w:t>
      </w:r>
      <w:r w:rsidRPr="00EF485D">
        <w:rPr>
          <w:rFonts w:ascii="Book Antiqua" w:eastAsia="Times New Roman" w:hAnsi="Book Antiqua" w:cs="Times New Roman"/>
          <w:color w:val="000000"/>
          <w:sz w:val="24"/>
          <w:szCs w:val="24"/>
          <w:lang w:bidi="en-US"/>
        </w:rPr>
        <w:t>en adelante “OGP”</w:t>
      </w:r>
      <w:r w:rsidR="00EF485D">
        <w:rPr>
          <w:rFonts w:ascii="Book Antiqua" w:eastAsia="Times New Roman" w:hAnsi="Book Antiqua" w:cs="Times New Roman"/>
          <w:color w:val="000000"/>
          <w:sz w:val="24"/>
          <w:szCs w:val="24"/>
          <w:lang w:bidi="en-US"/>
        </w:rPr>
        <w:t>)</w:t>
      </w:r>
      <w:r w:rsidRPr="00EF485D">
        <w:rPr>
          <w:rFonts w:ascii="Book Antiqua" w:eastAsia="Times New Roman" w:hAnsi="Book Antiqua" w:cs="Times New Roman"/>
          <w:color w:val="000000"/>
          <w:sz w:val="24"/>
          <w:szCs w:val="24"/>
          <w:lang w:bidi="en-US"/>
        </w:rPr>
        <w:t xml:space="preserve">, </w:t>
      </w:r>
      <w:r w:rsidR="00754D5B" w:rsidRPr="00EF485D">
        <w:rPr>
          <w:rFonts w:ascii="Book Antiqua" w:eastAsia="Times New Roman" w:hAnsi="Book Antiqua" w:cs="Times New Roman"/>
          <w:color w:val="000000"/>
          <w:sz w:val="24"/>
          <w:szCs w:val="24"/>
          <w:lang w:bidi="en-US"/>
        </w:rPr>
        <w:t>indica que l</w:t>
      </w:r>
      <w:r w:rsidRPr="00EF485D">
        <w:rPr>
          <w:rFonts w:ascii="Book Antiqua" w:eastAsia="Times New Roman" w:hAnsi="Book Antiqua" w:cs="Times New Roman"/>
          <w:color w:val="000000"/>
          <w:sz w:val="24"/>
          <w:szCs w:val="24"/>
          <w:lang w:bidi="en-US"/>
        </w:rPr>
        <w:t xml:space="preserve">a justificación legislativa descansa en que la restructuración institucional de la Compañía bajo la figura de corporación pública no es un privilegio, sino una necesidad orgánica del ordenamiento jurídico y de la política pública, orientada a asegurar la competitividad internacional del sector, la atracción de inversión, el fortalecimiento de la conectividad y la sostenibilidad económica, social y cultural del país. </w:t>
      </w:r>
    </w:p>
    <w:p w14:paraId="6F4CD64B" w14:textId="77777777" w:rsidR="00754D5B" w:rsidRPr="00EF485D" w:rsidRDefault="00754D5B" w:rsidP="00EF485D">
      <w:pPr>
        <w:spacing w:after="0" w:line="240" w:lineRule="auto"/>
        <w:ind w:right="29" w:firstLine="705"/>
        <w:contextualSpacing/>
        <w:jc w:val="both"/>
        <w:rPr>
          <w:rFonts w:ascii="Book Antiqua" w:eastAsia="Times New Roman" w:hAnsi="Book Antiqua" w:cs="Times New Roman"/>
          <w:color w:val="000000"/>
          <w:sz w:val="24"/>
          <w:szCs w:val="24"/>
          <w:lang w:bidi="en-US"/>
        </w:rPr>
      </w:pPr>
    </w:p>
    <w:p w14:paraId="66A393FE" w14:textId="77777777" w:rsidR="007714FA" w:rsidRPr="00EF485D" w:rsidRDefault="007714FA" w:rsidP="00EF485D">
      <w:pPr>
        <w:spacing w:after="0" w:line="240" w:lineRule="auto"/>
        <w:ind w:right="29" w:firstLine="705"/>
        <w:contextualSpacing/>
        <w:jc w:val="both"/>
        <w:rPr>
          <w:rFonts w:ascii="Book Antiqua" w:hAnsi="Book Antiqua" w:cs="Times New Roman"/>
          <w:sz w:val="24"/>
          <w:szCs w:val="24"/>
        </w:rPr>
      </w:pPr>
      <w:r w:rsidRPr="00EF485D">
        <w:rPr>
          <w:rFonts w:ascii="Book Antiqua" w:hAnsi="Book Antiqua" w:cs="Times New Roman"/>
          <w:sz w:val="24"/>
          <w:szCs w:val="24"/>
        </w:rPr>
        <w:t xml:space="preserve">La medida establece para que el Director Ejecutivo sea nombrado por la Junta de Directores y no directamente por la Gobernadora. Esta Junta queda compuesta por siete (7) miembros, incluyendo jefes de agencias estratégicas y tres (3) ciudadanos nombrados con el consejo y consentimiento del Senado. La modificación pretende aportar mayor independencia técnica y crear contrapesos institucionales, aunque al mismo tiempo exige un refuerzo en los mecanismos de transparencia, ética y rendición de cuentas. De igual manera, el aumento en la facultad del Director Ejecutivo para autorizar contratos hasta trescientos setenta y cinco mil dólares ($375,000) sin necesidad de aprobación de la Junta representa una herramienta útil para agilizar procesos, pero demanda protocolos de auditoría y fiscalización que aseguren el uso prudente de los fondos públicos. </w:t>
      </w:r>
    </w:p>
    <w:p w14:paraId="18FA792E" w14:textId="77777777" w:rsidR="00754D5B" w:rsidRPr="00EF485D" w:rsidRDefault="00754D5B" w:rsidP="00EF485D">
      <w:pPr>
        <w:spacing w:after="0" w:line="240" w:lineRule="auto"/>
        <w:ind w:right="29"/>
        <w:contextualSpacing/>
        <w:jc w:val="both"/>
        <w:rPr>
          <w:rFonts w:ascii="Book Antiqua" w:eastAsia="Times New Roman" w:hAnsi="Book Antiqua" w:cs="Times New Roman"/>
          <w:color w:val="000000"/>
          <w:sz w:val="24"/>
          <w:szCs w:val="24"/>
          <w:lang w:bidi="en-US"/>
        </w:rPr>
      </w:pPr>
    </w:p>
    <w:p w14:paraId="5EF2BB4E" w14:textId="38D44D1B" w:rsidR="007714FA" w:rsidRPr="00EF485D" w:rsidRDefault="007714FA" w:rsidP="00EF485D">
      <w:pPr>
        <w:spacing w:after="0" w:line="240" w:lineRule="auto"/>
        <w:ind w:right="29" w:firstLine="705"/>
        <w:contextualSpacing/>
        <w:jc w:val="both"/>
        <w:rPr>
          <w:rFonts w:ascii="Book Antiqua" w:eastAsia="Times New Roman" w:hAnsi="Book Antiqua" w:cs="Times New Roman"/>
          <w:color w:val="000000"/>
          <w:sz w:val="24"/>
          <w:szCs w:val="24"/>
          <w:lang w:bidi="en-US"/>
        </w:rPr>
      </w:pPr>
      <w:r w:rsidRPr="00EF485D">
        <w:rPr>
          <w:rFonts w:ascii="Book Antiqua" w:hAnsi="Book Antiqua" w:cs="Times New Roman"/>
          <w:sz w:val="24"/>
          <w:szCs w:val="24"/>
          <w:lang w:bidi="en-US"/>
        </w:rPr>
        <w:t xml:space="preserve">Desde la perspectiva organizacional, será necesario implementar un plan de transición bien estructurado que incluya inventarios de funciones, clasificación de puestos y análisis de competencias, de manera que se asegure la continuidad operacional sin perder de vista la necesidad de modernizar procesos y reubicar a aquellos empleados cuyas funciones no se ajusten a las prioridades de la nueva entidad. </w:t>
      </w:r>
    </w:p>
    <w:p w14:paraId="27F9E509" w14:textId="77777777" w:rsidR="00754D5B" w:rsidRPr="00EF485D" w:rsidRDefault="00754D5B" w:rsidP="00EF485D">
      <w:pPr>
        <w:spacing w:after="0" w:line="240" w:lineRule="auto"/>
        <w:ind w:left="345" w:right="29" w:firstLine="360"/>
        <w:contextualSpacing/>
        <w:jc w:val="both"/>
        <w:rPr>
          <w:rFonts w:ascii="Book Antiqua" w:eastAsia="Times New Roman" w:hAnsi="Book Antiqua" w:cs="Times New Roman"/>
          <w:color w:val="000000"/>
          <w:sz w:val="24"/>
          <w:szCs w:val="24"/>
          <w:lang w:bidi="en-US"/>
        </w:rPr>
      </w:pPr>
    </w:p>
    <w:p w14:paraId="513869B4" w14:textId="389F0747" w:rsidR="002834FD" w:rsidRPr="00EF485D" w:rsidRDefault="007714FA" w:rsidP="00EF485D">
      <w:pPr>
        <w:spacing w:after="0" w:line="240" w:lineRule="auto"/>
        <w:ind w:right="29" w:firstLine="720"/>
        <w:contextualSpacing/>
        <w:jc w:val="both"/>
        <w:rPr>
          <w:rFonts w:ascii="Book Antiqua" w:hAnsi="Book Antiqua"/>
          <w:sz w:val="24"/>
          <w:szCs w:val="24"/>
        </w:rPr>
      </w:pPr>
      <w:r w:rsidRPr="00EF485D">
        <w:rPr>
          <w:rFonts w:ascii="Book Antiqua" w:eastAsia="Times New Roman" w:hAnsi="Book Antiqua" w:cs="Times New Roman"/>
          <w:color w:val="000000"/>
          <w:sz w:val="24"/>
          <w:szCs w:val="24"/>
          <w:lang w:bidi="en-US"/>
        </w:rPr>
        <w:t xml:space="preserve">OGP concluyo que el </w:t>
      </w:r>
      <w:r w:rsidR="00754D5B" w:rsidRPr="00EF485D">
        <w:rPr>
          <w:rFonts w:ascii="Book Antiqua" w:eastAsia="Times New Roman" w:hAnsi="Book Antiqua" w:cs="Times New Roman"/>
          <w:color w:val="000000"/>
          <w:sz w:val="24"/>
          <w:szCs w:val="24"/>
          <w:lang w:bidi="en-US"/>
        </w:rPr>
        <w:t xml:space="preserve">PC </w:t>
      </w:r>
      <w:r w:rsidRPr="00EF485D">
        <w:rPr>
          <w:rFonts w:ascii="Book Antiqua" w:eastAsia="Times New Roman" w:hAnsi="Book Antiqua" w:cs="Times New Roman"/>
          <w:color w:val="000000"/>
          <w:sz w:val="24"/>
          <w:szCs w:val="24"/>
          <w:lang w:bidi="en-US"/>
        </w:rPr>
        <w:t xml:space="preserve">822 constituye un paso significativo en la reconstrucción institucional del turismo en Puerto Rico. Esta incorpora un marco legal amplio que fortalece el rol de la Compañía en la política pública y en la regulación de la industria. Desde el punto de vista de la OGP, la medida debe apoyarse en un diseño organizacional moderno, en métricas de desempeño claras y en garantías sólidas de transparencia y ética pública, para que la nueva corporación se convierta en un motor eficaz de desarrollo económico sostenible para Puerto Rico. </w:t>
      </w:r>
    </w:p>
    <w:p w14:paraId="459AFB9F" w14:textId="77777777" w:rsidR="002834FD" w:rsidRPr="00324496" w:rsidRDefault="002834FD" w:rsidP="002834FD">
      <w:pPr>
        <w:spacing w:after="0" w:line="240" w:lineRule="auto"/>
        <w:contextualSpacing/>
        <w:jc w:val="both"/>
        <w:rPr>
          <w:rFonts w:ascii="Book Antiqua" w:hAnsi="Book Antiqua"/>
          <w:sz w:val="24"/>
          <w:szCs w:val="24"/>
        </w:rPr>
      </w:pPr>
    </w:p>
    <w:p w14:paraId="43D3098A" w14:textId="268FE9B1" w:rsidR="002834FD" w:rsidRPr="00324496" w:rsidRDefault="002834FD" w:rsidP="002834FD">
      <w:pPr>
        <w:spacing w:after="0" w:line="240" w:lineRule="auto"/>
        <w:contextualSpacing/>
        <w:jc w:val="center"/>
        <w:rPr>
          <w:rFonts w:ascii="Book Antiqua" w:hAnsi="Book Antiqua"/>
          <w:b/>
          <w:bCs/>
          <w:sz w:val="24"/>
          <w:szCs w:val="24"/>
        </w:rPr>
      </w:pPr>
      <w:proofErr w:type="spellStart"/>
      <w:r w:rsidRPr="00324496">
        <w:rPr>
          <w:rFonts w:ascii="Book Antiqua" w:hAnsi="Book Antiqua"/>
          <w:b/>
          <w:bCs/>
          <w:sz w:val="24"/>
          <w:szCs w:val="24"/>
        </w:rPr>
        <w:t>Discover</w:t>
      </w:r>
      <w:proofErr w:type="spellEnd"/>
      <w:r w:rsidRPr="00324496">
        <w:rPr>
          <w:rFonts w:ascii="Book Antiqua" w:hAnsi="Book Antiqua"/>
          <w:b/>
          <w:bCs/>
          <w:sz w:val="24"/>
          <w:szCs w:val="24"/>
        </w:rPr>
        <w:t xml:space="preserve"> PR</w:t>
      </w:r>
    </w:p>
    <w:p w14:paraId="769B6B6E" w14:textId="77777777" w:rsidR="002834FD" w:rsidRPr="00324496" w:rsidRDefault="002834FD" w:rsidP="002834FD">
      <w:pPr>
        <w:spacing w:after="0" w:line="240" w:lineRule="auto"/>
        <w:contextualSpacing/>
        <w:rPr>
          <w:rFonts w:ascii="Book Antiqua" w:hAnsi="Book Antiqua"/>
          <w:sz w:val="24"/>
          <w:szCs w:val="24"/>
        </w:rPr>
      </w:pPr>
    </w:p>
    <w:p w14:paraId="032698C8" w14:textId="7B69BF1A" w:rsidR="00F344EB" w:rsidRPr="00EF485D" w:rsidRDefault="00EE1B08" w:rsidP="00461B42">
      <w:pPr>
        <w:pStyle w:val="p1"/>
        <w:ind w:firstLine="720"/>
        <w:jc w:val="both"/>
        <w:rPr>
          <w:rStyle w:val="s1"/>
          <w:rFonts w:ascii="Book Antiqua" w:hAnsi="Book Antiqua"/>
          <w:sz w:val="24"/>
          <w:szCs w:val="24"/>
          <w:lang w:val="es-PR"/>
        </w:rPr>
      </w:pPr>
      <w:r w:rsidRPr="00EF485D">
        <w:rPr>
          <w:rStyle w:val="s1"/>
          <w:rFonts w:ascii="Book Antiqua" w:hAnsi="Book Antiqua"/>
          <w:sz w:val="24"/>
          <w:szCs w:val="24"/>
          <w:lang w:val="es-PR"/>
        </w:rPr>
        <w:t>El D</w:t>
      </w:r>
      <w:r w:rsidR="00EF485D" w:rsidRPr="00EF485D">
        <w:rPr>
          <w:rStyle w:val="s1"/>
          <w:rFonts w:ascii="Book Antiqua" w:hAnsi="Book Antiqua"/>
          <w:sz w:val="24"/>
          <w:szCs w:val="24"/>
          <w:lang w:val="es-PR"/>
        </w:rPr>
        <w:t>MO</w:t>
      </w:r>
      <w:r w:rsidRPr="00EF485D">
        <w:rPr>
          <w:rStyle w:val="s1"/>
          <w:rFonts w:ascii="Book Antiqua" w:hAnsi="Book Antiqua"/>
          <w:sz w:val="24"/>
          <w:szCs w:val="24"/>
          <w:lang w:val="es-PR"/>
        </w:rPr>
        <w:t xml:space="preserve">, no se opone </w:t>
      </w:r>
      <w:r w:rsidR="00F344EB" w:rsidRPr="00EF485D">
        <w:rPr>
          <w:rStyle w:val="s1"/>
          <w:rFonts w:ascii="Book Antiqua" w:hAnsi="Book Antiqua"/>
          <w:sz w:val="24"/>
          <w:szCs w:val="24"/>
          <w:lang w:val="es-PR"/>
        </w:rPr>
        <w:t>a la idea de que la Compañía de Turismo sea sacada del Departamento de Desarrollo Económico y Comercio y opere como una corporación</w:t>
      </w:r>
      <w:r w:rsidR="00F344EB" w:rsidRPr="00EF485D">
        <w:rPr>
          <w:rFonts w:ascii="Book Antiqua" w:hAnsi="Book Antiqua"/>
          <w:sz w:val="24"/>
          <w:szCs w:val="24"/>
          <w:lang w:val="es-PR"/>
        </w:rPr>
        <w:t xml:space="preserve"> </w:t>
      </w:r>
      <w:r w:rsidR="00F344EB" w:rsidRPr="00EF485D">
        <w:rPr>
          <w:rStyle w:val="s1"/>
          <w:rFonts w:ascii="Book Antiqua" w:hAnsi="Book Antiqua"/>
          <w:sz w:val="24"/>
          <w:szCs w:val="24"/>
          <w:lang w:val="es-PR"/>
        </w:rPr>
        <w:t>pública. E</w:t>
      </w:r>
      <w:r w:rsidR="001C5020" w:rsidRPr="00EF485D">
        <w:rPr>
          <w:rStyle w:val="s1"/>
          <w:rFonts w:ascii="Book Antiqua" w:hAnsi="Book Antiqua"/>
          <w:sz w:val="24"/>
          <w:szCs w:val="24"/>
          <w:lang w:val="es-PR"/>
        </w:rPr>
        <w:t>ntienden qu</w:t>
      </w:r>
      <w:r w:rsidR="00F344EB" w:rsidRPr="00EF485D">
        <w:rPr>
          <w:rStyle w:val="s1"/>
          <w:rFonts w:ascii="Book Antiqua" w:hAnsi="Book Antiqua"/>
          <w:sz w:val="24"/>
          <w:szCs w:val="24"/>
          <w:lang w:val="es-PR"/>
        </w:rPr>
        <w:t>e</w:t>
      </w:r>
      <w:r w:rsidR="001C5020" w:rsidRPr="00EF485D">
        <w:rPr>
          <w:rStyle w:val="s1"/>
          <w:rFonts w:ascii="Book Antiqua" w:hAnsi="Book Antiqua"/>
          <w:sz w:val="24"/>
          <w:szCs w:val="24"/>
          <w:lang w:val="es-PR"/>
        </w:rPr>
        <w:t xml:space="preserve"> </w:t>
      </w:r>
      <w:r w:rsidR="00F344EB" w:rsidRPr="00EF485D">
        <w:rPr>
          <w:rStyle w:val="s1"/>
          <w:rFonts w:ascii="Book Antiqua" w:hAnsi="Book Antiqua"/>
          <w:sz w:val="24"/>
          <w:szCs w:val="24"/>
          <w:lang w:val="es-PR"/>
        </w:rPr>
        <w:t>este cambio puede ser beneficioso para que la</w:t>
      </w:r>
      <w:r w:rsidR="00F344EB" w:rsidRPr="00EF485D">
        <w:rPr>
          <w:rFonts w:ascii="Book Antiqua" w:hAnsi="Book Antiqua"/>
          <w:sz w:val="24"/>
          <w:szCs w:val="24"/>
          <w:lang w:val="es-PR"/>
        </w:rPr>
        <w:t xml:space="preserve"> </w:t>
      </w:r>
      <w:r w:rsidR="00F344EB" w:rsidRPr="00EF485D">
        <w:rPr>
          <w:rStyle w:val="s1"/>
          <w:rFonts w:ascii="Book Antiqua" w:hAnsi="Book Antiqua"/>
          <w:sz w:val="24"/>
          <w:szCs w:val="24"/>
          <w:lang w:val="es-PR"/>
        </w:rPr>
        <w:t>Compañía de Turismo desarrolle procesos que permitan agilidad e independencia en sus</w:t>
      </w:r>
      <w:r w:rsidR="00F344EB" w:rsidRPr="00EF485D">
        <w:rPr>
          <w:rFonts w:ascii="Book Antiqua" w:hAnsi="Book Antiqua"/>
          <w:sz w:val="24"/>
          <w:szCs w:val="24"/>
          <w:lang w:val="es-PR"/>
        </w:rPr>
        <w:t xml:space="preserve"> </w:t>
      </w:r>
      <w:r w:rsidR="00F344EB" w:rsidRPr="00EF485D">
        <w:rPr>
          <w:rStyle w:val="s1"/>
          <w:rFonts w:ascii="Book Antiqua" w:hAnsi="Book Antiqua"/>
          <w:sz w:val="24"/>
          <w:szCs w:val="24"/>
          <w:lang w:val="es-PR"/>
        </w:rPr>
        <w:t xml:space="preserve">procesos y en el establecimiento de estrategias en las áreas que tiene bajo su discreción. </w:t>
      </w:r>
    </w:p>
    <w:p w14:paraId="39E97DB6" w14:textId="77777777" w:rsidR="00FE7A10" w:rsidRPr="00EF485D" w:rsidRDefault="00FE7A10" w:rsidP="00461B42">
      <w:pPr>
        <w:pStyle w:val="p1"/>
        <w:ind w:firstLine="720"/>
        <w:jc w:val="both"/>
        <w:rPr>
          <w:rStyle w:val="s1"/>
          <w:rFonts w:ascii="Book Antiqua" w:hAnsi="Book Antiqua"/>
          <w:sz w:val="24"/>
          <w:szCs w:val="24"/>
          <w:lang w:val="es-PR"/>
        </w:rPr>
      </w:pPr>
    </w:p>
    <w:p w14:paraId="01C19628" w14:textId="00F5A8F7" w:rsidR="00F344EB" w:rsidRPr="00EF485D" w:rsidRDefault="00392D4D" w:rsidP="00C83F13">
      <w:pPr>
        <w:pStyle w:val="p1"/>
        <w:ind w:firstLine="720"/>
        <w:jc w:val="both"/>
        <w:rPr>
          <w:rFonts w:ascii="Book Antiqua" w:hAnsi="Book Antiqua"/>
          <w:sz w:val="24"/>
          <w:szCs w:val="24"/>
          <w:lang w:val="es-PR"/>
        </w:rPr>
      </w:pPr>
      <w:r w:rsidRPr="00EF485D">
        <w:rPr>
          <w:rStyle w:val="s1"/>
          <w:rFonts w:ascii="Book Antiqua" w:hAnsi="Book Antiqua"/>
          <w:sz w:val="24"/>
          <w:szCs w:val="24"/>
          <w:lang w:val="es-PR"/>
        </w:rPr>
        <w:t xml:space="preserve">Enfatizaron que recomiendan reforzar con un </w:t>
      </w:r>
      <w:r w:rsidR="00F344EB" w:rsidRPr="00EF485D">
        <w:rPr>
          <w:rStyle w:val="s1"/>
          <w:rFonts w:ascii="Book Antiqua" w:hAnsi="Book Antiqua"/>
          <w:sz w:val="24"/>
          <w:szCs w:val="24"/>
          <w:lang w:val="es-PR"/>
        </w:rPr>
        <w:t>lenguaje adicional que las operaciones promocionales</w:t>
      </w:r>
      <w:r w:rsidR="00F344EB" w:rsidRPr="00EF485D">
        <w:rPr>
          <w:rFonts w:ascii="Book Antiqua" w:hAnsi="Book Antiqua"/>
          <w:sz w:val="24"/>
          <w:szCs w:val="24"/>
          <w:lang w:val="es-PR"/>
        </w:rPr>
        <w:t xml:space="preserve"> </w:t>
      </w:r>
      <w:r w:rsidR="00F344EB" w:rsidRPr="00EF485D">
        <w:rPr>
          <w:rStyle w:val="s1"/>
          <w:rFonts w:ascii="Book Antiqua" w:hAnsi="Book Antiqua"/>
          <w:sz w:val="24"/>
          <w:szCs w:val="24"/>
          <w:lang w:val="es-PR"/>
        </w:rPr>
        <w:t>que llevará a cabo la Compañía de Turismo se concentrarán dentro de Puerto Rico</w:t>
      </w:r>
      <w:r w:rsidR="00F344EB" w:rsidRPr="00EF485D">
        <w:rPr>
          <w:rFonts w:ascii="Book Antiqua" w:hAnsi="Book Antiqua"/>
          <w:sz w:val="24"/>
          <w:szCs w:val="24"/>
          <w:lang w:val="es-PR"/>
        </w:rPr>
        <w:t xml:space="preserve"> </w:t>
      </w:r>
      <w:r w:rsidR="00F344EB" w:rsidRPr="00EF485D">
        <w:rPr>
          <w:rStyle w:val="s1"/>
          <w:rFonts w:ascii="Book Antiqua" w:hAnsi="Book Antiqua"/>
          <w:sz w:val="24"/>
          <w:szCs w:val="24"/>
          <w:lang w:val="es-PR"/>
        </w:rPr>
        <w:t xml:space="preserve">como parte de los esfuerzos para promover el turismo interno. </w:t>
      </w:r>
      <w:r w:rsidR="00914402" w:rsidRPr="00EF485D">
        <w:rPr>
          <w:rFonts w:ascii="Book Antiqua" w:hAnsi="Book Antiqua"/>
          <w:sz w:val="24"/>
          <w:szCs w:val="24"/>
          <w:lang w:val="es-PR"/>
        </w:rPr>
        <w:t xml:space="preserve">Por </w:t>
      </w:r>
      <w:r w:rsidR="00C83F13" w:rsidRPr="00EF485D">
        <w:rPr>
          <w:rFonts w:ascii="Book Antiqua" w:hAnsi="Book Antiqua"/>
          <w:sz w:val="24"/>
          <w:szCs w:val="24"/>
          <w:lang w:val="es-PR"/>
        </w:rPr>
        <w:t>último</w:t>
      </w:r>
      <w:r w:rsidR="00914402" w:rsidRPr="00EF485D">
        <w:rPr>
          <w:rFonts w:ascii="Book Antiqua" w:hAnsi="Book Antiqua"/>
          <w:sz w:val="24"/>
          <w:szCs w:val="24"/>
          <w:lang w:val="es-PR"/>
        </w:rPr>
        <w:t>,</w:t>
      </w:r>
      <w:r w:rsidR="00C83F13" w:rsidRPr="00EF485D">
        <w:rPr>
          <w:rFonts w:ascii="Book Antiqua" w:hAnsi="Book Antiqua"/>
          <w:sz w:val="24"/>
          <w:szCs w:val="24"/>
          <w:lang w:val="es-PR"/>
        </w:rPr>
        <w:t xml:space="preserve"> indicaron</w:t>
      </w:r>
      <w:r w:rsidR="00F344EB" w:rsidRPr="00EF485D">
        <w:rPr>
          <w:rStyle w:val="s1"/>
          <w:rFonts w:ascii="Book Antiqua" w:hAnsi="Book Antiqua"/>
          <w:sz w:val="24"/>
          <w:szCs w:val="24"/>
          <w:lang w:val="es-PR"/>
        </w:rPr>
        <w:t xml:space="preserve"> que tanto la Compañía</w:t>
      </w:r>
      <w:r w:rsidR="00EF485D">
        <w:rPr>
          <w:rStyle w:val="s1"/>
          <w:rFonts w:ascii="Book Antiqua" w:hAnsi="Book Antiqua"/>
          <w:sz w:val="24"/>
          <w:szCs w:val="24"/>
          <w:lang w:val="es-PR"/>
        </w:rPr>
        <w:t>,</w:t>
      </w:r>
      <w:r w:rsidR="00F344EB" w:rsidRPr="00EF485D">
        <w:rPr>
          <w:rStyle w:val="s1"/>
          <w:rFonts w:ascii="Book Antiqua" w:hAnsi="Book Antiqua"/>
          <w:sz w:val="24"/>
          <w:szCs w:val="24"/>
          <w:lang w:val="es-PR"/>
        </w:rPr>
        <w:t xml:space="preserve"> como</w:t>
      </w:r>
      <w:r w:rsidR="00F344EB" w:rsidRPr="00EF485D">
        <w:rPr>
          <w:rFonts w:ascii="Book Antiqua" w:hAnsi="Book Antiqua"/>
          <w:sz w:val="24"/>
          <w:szCs w:val="24"/>
          <w:lang w:val="es-PR"/>
        </w:rPr>
        <w:t xml:space="preserve"> </w:t>
      </w:r>
      <w:r w:rsidR="00EF485D">
        <w:rPr>
          <w:rFonts w:ascii="Book Antiqua" w:hAnsi="Book Antiqua"/>
          <w:sz w:val="24"/>
          <w:szCs w:val="24"/>
          <w:lang w:val="es-PR"/>
        </w:rPr>
        <w:t xml:space="preserve">el </w:t>
      </w:r>
      <w:r w:rsidR="00F344EB" w:rsidRPr="00EF485D">
        <w:rPr>
          <w:rStyle w:val="s1"/>
          <w:rFonts w:ascii="Book Antiqua" w:hAnsi="Book Antiqua"/>
          <w:sz w:val="24"/>
          <w:szCs w:val="24"/>
          <w:lang w:val="es-PR"/>
        </w:rPr>
        <w:t>D</w:t>
      </w:r>
      <w:r w:rsidR="00EF485D">
        <w:rPr>
          <w:rStyle w:val="s1"/>
          <w:rFonts w:ascii="Book Antiqua" w:hAnsi="Book Antiqua"/>
          <w:sz w:val="24"/>
          <w:szCs w:val="24"/>
          <w:lang w:val="es-PR"/>
        </w:rPr>
        <w:t>MO</w:t>
      </w:r>
      <w:r w:rsidR="00C41B4D" w:rsidRPr="00EF485D">
        <w:rPr>
          <w:rStyle w:val="s1"/>
          <w:rFonts w:ascii="Book Antiqua" w:hAnsi="Book Antiqua"/>
          <w:sz w:val="24"/>
          <w:szCs w:val="24"/>
          <w:lang w:val="es-PR"/>
        </w:rPr>
        <w:t xml:space="preserve"> deben tener las </w:t>
      </w:r>
      <w:r w:rsidR="00F344EB" w:rsidRPr="00EF485D">
        <w:rPr>
          <w:rStyle w:val="s1"/>
          <w:rFonts w:ascii="Book Antiqua" w:hAnsi="Book Antiqua"/>
          <w:sz w:val="24"/>
          <w:szCs w:val="24"/>
          <w:lang w:val="es-PR"/>
        </w:rPr>
        <w:t xml:space="preserve">funciones claras, delineadas y </w:t>
      </w:r>
      <w:r w:rsidR="003D0A8B">
        <w:rPr>
          <w:rStyle w:val="s1"/>
          <w:rFonts w:ascii="Book Antiqua" w:hAnsi="Book Antiqua"/>
          <w:sz w:val="24"/>
          <w:szCs w:val="24"/>
          <w:lang w:val="es-PR"/>
        </w:rPr>
        <w:t xml:space="preserve">que </w:t>
      </w:r>
      <w:r w:rsidR="00F344EB" w:rsidRPr="00EF485D">
        <w:rPr>
          <w:rStyle w:val="s1"/>
          <w:rFonts w:ascii="Book Antiqua" w:hAnsi="Book Antiqua"/>
          <w:sz w:val="24"/>
          <w:szCs w:val="24"/>
          <w:lang w:val="es-PR"/>
        </w:rPr>
        <w:t>no haya duplicidad</w:t>
      </w:r>
      <w:r w:rsidR="003D0A8B">
        <w:rPr>
          <w:rStyle w:val="s1"/>
          <w:rFonts w:ascii="Book Antiqua" w:hAnsi="Book Antiqua"/>
          <w:sz w:val="24"/>
          <w:szCs w:val="24"/>
          <w:lang w:val="es-PR"/>
        </w:rPr>
        <w:t xml:space="preserve"> o conflicto</w:t>
      </w:r>
      <w:r w:rsidR="00F344EB" w:rsidRPr="00EF485D">
        <w:rPr>
          <w:rStyle w:val="s1"/>
          <w:rFonts w:ascii="Book Antiqua" w:hAnsi="Book Antiqua"/>
          <w:sz w:val="24"/>
          <w:szCs w:val="24"/>
          <w:lang w:val="es-PR"/>
        </w:rPr>
        <w:t xml:space="preserve"> </w:t>
      </w:r>
      <w:r w:rsidR="003D0A8B">
        <w:rPr>
          <w:rStyle w:val="s1"/>
          <w:rFonts w:ascii="Book Antiqua" w:hAnsi="Book Antiqua"/>
          <w:sz w:val="24"/>
          <w:szCs w:val="24"/>
          <w:lang w:val="es-PR"/>
        </w:rPr>
        <w:t xml:space="preserve">debido a </w:t>
      </w:r>
      <w:r w:rsidR="00F344EB" w:rsidRPr="00EF485D">
        <w:rPr>
          <w:rStyle w:val="s1"/>
          <w:rFonts w:ascii="Book Antiqua" w:hAnsi="Book Antiqua"/>
          <w:sz w:val="24"/>
          <w:szCs w:val="24"/>
          <w:lang w:val="es-PR"/>
        </w:rPr>
        <w:t>los</w:t>
      </w:r>
      <w:r w:rsidR="00F344EB" w:rsidRPr="00EF485D">
        <w:rPr>
          <w:rFonts w:ascii="Book Antiqua" w:hAnsi="Book Antiqua"/>
          <w:sz w:val="24"/>
          <w:szCs w:val="24"/>
          <w:lang w:val="es-PR"/>
        </w:rPr>
        <w:t xml:space="preserve"> </w:t>
      </w:r>
      <w:r w:rsidR="00F344EB" w:rsidRPr="00EF485D">
        <w:rPr>
          <w:rStyle w:val="s1"/>
          <w:rFonts w:ascii="Book Antiqua" w:hAnsi="Book Antiqua"/>
          <w:sz w:val="24"/>
          <w:szCs w:val="24"/>
          <w:lang w:val="es-PR"/>
        </w:rPr>
        <w:t>trabajos que</w:t>
      </w:r>
      <w:r w:rsidR="003D0A8B">
        <w:rPr>
          <w:rStyle w:val="s1"/>
          <w:rFonts w:ascii="Book Antiqua" w:hAnsi="Book Antiqua"/>
          <w:sz w:val="24"/>
          <w:szCs w:val="24"/>
          <w:lang w:val="es-PR"/>
        </w:rPr>
        <w:t xml:space="preserve"> ambas</w:t>
      </w:r>
      <w:r w:rsidR="00F344EB" w:rsidRPr="00EF485D">
        <w:rPr>
          <w:rStyle w:val="s1"/>
          <w:rFonts w:ascii="Book Antiqua" w:hAnsi="Book Antiqua"/>
          <w:sz w:val="24"/>
          <w:szCs w:val="24"/>
          <w:lang w:val="es-PR"/>
        </w:rPr>
        <w:t xml:space="preserve"> realiza</w:t>
      </w:r>
      <w:r w:rsidR="00EF485D">
        <w:rPr>
          <w:rStyle w:val="s1"/>
          <w:rFonts w:ascii="Book Antiqua" w:hAnsi="Book Antiqua"/>
          <w:sz w:val="24"/>
          <w:szCs w:val="24"/>
          <w:lang w:val="es-PR"/>
        </w:rPr>
        <w:t>n</w:t>
      </w:r>
      <w:r w:rsidR="00F344EB" w:rsidRPr="00EF485D">
        <w:rPr>
          <w:rStyle w:val="s1"/>
          <w:rFonts w:ascii="Book Antiqua" w:hAnsi="Book Antiqua"/>
          <w:sz w:val="24"/>
          <w:szCs w:val="24"/>
          <w:lang w:val="es-PR"/>
        </w:rPr>
        <w:t>.</w:t>
      </w:r>
      <w:r w:rsidR="003D0A8B">
        <w:rPr>
          <w:rStyle w:val="s1"/>
          <w:rFonts w:ascii="Book Antiqua" w:hAnsi="Book Antiqua"/>
          <w:sz w:val="24"/>
          <w:szCs w:val="24"/>
          <w:lang w:val="es-PR"/>
        </w:rPr>
        <w:t xml:space="preserve"> A esos efectos, esta Honorable Comisión entendió pertinente incorporar gran parte de sus enmiendas, las cuales estaban enfocadas en ese último argumento esbozado por ellos.</w:t>
      </w:r>
      <w:r w:rsidR="00F344EB" w:rsidRPr="00EF485D">
        <w:rPr>
          <w:rStyle w:val="s1"/>
          <w:rFonts w:ascii="Book Antiqua" w:hAnsi="Book Antiqua"/>
          <w:sz w:val="24"/>
          <w:szCs w:val="24"/>
          <w:lang w:val="es-PR"/>
        </w:rPr>
        <w:t xml:space="preserve"> </w:t>
      </w:r>
    </w:p>
    <w:p w14:paraId="489DC899" w14:textId="77777777" w:rsidR="002834FD" w:rsidRPr="00324496" w:rsidRDefault="002834FD" w:rsidP="002834FD">
      <w:pPr>
        <w:spacing w:after="0" w:line="240" w:lineRule="auto"/>
        <w:contextualSpacing/>
        <w:rPr>
          <w:rFonts w:ascii="Book Antiqua" w:hAnsi="Book Antiqua"/>
          <w:sz w:val="24"/>
          <w:szCs w:val="24"/>
        </w:rPr>
      </w:pPr>
    </w:p>
    <w:p w14:paraId="53204DA6" w14:textId="55FD0EBD" w:rsidR="002834FD" w:rsidRPr="002834FD" w:rsidRDefault="002834FD" w:rsidP="002834FD">
      <w:pPr>
        <w:spacing w:after="0" w:line="240" w:lineRule="auto"/>
        <w:contextualSpacing/>
        <w:jc w:val="center"/>
        <w:rPr>
          <w:rFonts w:ascii="Book Antiqua" w:hAnsi="Book Antiqua"/>
          <w:b/>
          <w:bCs/>
          <w:sz w:val="24"/>
          <w:szCs w:val="24"/>
          <w:lang w:val="en-US"/>
        </w:rPr>
      </w:pPr>
      <w:r w:rsidRPr="002834FD">
        <w:rPr>
          <w:rFonts w:ascii="Book Antiqua" w:hAnsi="Book Antiqua"/>
          <w:b/>
          <w:bCs/>
          <w:sz w:val="24"/>
          <w:szCs w:val="24"/>
          <w:lang w:val="en-US"/>
        </w:rPr>
        <w:t>Puerto Rico Hotel and Tourism Association</w:t>
      </w:r>
    </w:p>
    <w:p w14:paraId="5F1E949C" w14:textId="77777777" w:rsidR="002834FD" w:rsidRDefault="002834FD" w:rsidP="002834FD">
      <w:pPr>
        <w:spacing w:after="0" w:line="240" w:lineRule="auto"/>
        <w:contextualSpacing/>
        <w:jc w:val="center"/>
        <w:rPr>
          <w:rFonts w:ascii="Book Antiqua" w:hAnsi="Book Antiqua"/>
          <w:sz w:val="24"/>
          <w:szCs w:val="24"/>
          <w:lang w:val="en-US"/>
        </w:rPr>
      </w:pPr>
    </w:p>
    <w:p w14:paraId="0EB63FDF" w14:textId="14DB6AF1" w:rsidR="003A3799" w:rsidRPr="003776CE" w:rsidRDefault="003A3799" w:rsidP="003776CE">
      <w:pPr>
        <w:spacing w:after="0" w:line="240" w:lineRule="auto"/>
        <w:ind w:firstLine="720"/>
        <w:contextualSpacing/>
        <w:jc w:val="both"/>
        <w:rPr>
          <w:rFonts w:ascii="Book Antiqua" w:hAnsi="Book Antiqua"/>
          <w:b/>
          <w:bCs/>
          <w:sz w:val="24"/>
          <w:szCs w:val="24"/>
        </w:rPr>
      </w:pPr>
      <w:r w:rsidRPr="003776CE">
        <w:rPr>
          <w:rFonts w:ascii="Book Antiqua" w:hAnsi="Book Antiqua" w:cs="Times New Roman"/>
          <w:color w:val="000000"/>
          <w:sz w:val="24"/>
          <w:szCs w:val="24"/>
        </w:rPr>
        <w:t xml:space="preserve">La </w:t>
      </w:r>
      <w:r w:rsidR="003776CE" w:rsidRPr="003776CE">
        <w:rPr>
          <w:rFonts w:ascii="Book Antiqua" w:hAnsi="Book Antiqua"/>
          <w:sz w:val="24"/>
          <w:szCs w:val="24"/>
        </w:rPr>
        <w:t xml:space="preserve">Puerto Rico Hotel and </w:t>
      </w:r>
      <w:proofErr w:type="spellStart"/>
      <w:r w:rsidR="003776CE" w:rsidRPr="003776CE">
        <w:rPr>
          <w:rFonts w:ascii="Book Antiqua" w:hAnsi="Book Antiqua"/>
          <w:sz w:val="24"/>
          <w:szCs w:val="24"/>
        </w:rPr>
        <w:t>Tourism</w:t>
      </w:r>
      <w:proofErr w:type="spellEnd"/>
      <w:r w:rsidR="003776CE" w:rsidRPr="003776CE">
        <w:rPr>
          <w:rFonts w:ascii="Book Antiqua" w:hAnsi="Book Antiqua"/>
          <w:sz w:val="24"/>
          <w:szCs w:val="24"/>
        </w:rPr>
        <w:t xml:space="preserve"> </w:t>
      </w:r>
      <w:proofErr w:type="spellStart"/>
      <w:r w:rsidR="003776CE" w:rsidRPr="003776CE">
        <w:rPr>
          <w:rFonts w:ascii="Book Antiqua" w:hAnsi="Book Antiqua"/>
          <w:sz w:val="24"/>
          <w:szCs w:val="24"/>
        </w:rPr>
        <w:t>Association</w:t>
      </w:r>
      <w:proofErr w:type="spellEnd"/>
      <w:r w:rsidR="003776CE">
        <w:rPr>
          <w:rFonts w:ascii="Book Antiqua" w:hAnsi="Book Antiqua" w:cs="Times New Roman"/>
          <w:color w:val="000000"/>
          <w:sz w:val="24"/>
          <w:szCs w:val="24"/>
        </w:rPr>
        <w:t xml:space="preserve"> (en adelante, “</w:t>
      </w:r>
      <w:r w:rsidRPr="00DF122F">
        <w:rPr>
          <w:rFonts w:ascii="Book Antiqua" w:hAnsi="Book Antiqua" w:cs="Times New Roman"/>
          <w:color w:val="000000"/>
          <w:sz w:val="24"/>
          <w:szCs w:val="24"/>
        </w:rPr>
        <w:t>PRHTA</w:t>
      </w:r>
      <w:r w:rsidR="003776CE">
        <w:rPr>
          <w:rFonts w:ascii="Book Antiqua" w:hAnsi="Book Antiqua" w:cs="Times New Roman"/>
          <w:color w:val="000000"/>
          <w:sz w:val="24"/>
          <w:szCs w:val="24"/>
        </w:rPr>
        <w:t>”),</w:t>
      </w:r>
      <w:r w:rsidRPr="00DF122F">
        <w:rPr>
          <w:rFonts w:ascii="Book Antiqua" w:hAnsi="Book Antiqua" w:cs="Times New Roman"/>
          <w:color w:val="000000"/>
          <w:sz w:val="24"/>
          <w:szCs w:val="24"/>
        </w:rPr>
        <w:t xml:space="preserve"> respalda la intención de fortalecer la estructura de la Compañía y reconoce la importancia de su rol en el desarrollo del sector.</w:t>
      </w:r>
      <w:r w:rsidR="004715CB" w:rsidRPr="00DF122F">
        <w:rPr>
          <w:rFonts w:ascii="Book Antiqua" w:hAnsi="Book Antiqua" w:cs="Times New Roman"/>
          <w:color w:val="000000"/>
          <w:sz w:val="24"/>
          <w:szCs w:val="24"/>
        </w:rPr>
        <w:t xml:space="preserve"> Por otro lado, </w:t>
      </w:r>
      <w:r w:rsidR="00681B6A" w:rsidRPr="00DF122F">
        <w:rPr>
          <w:rFonts w:ascii="Book Antiqua" w:hAnsi="Book Antiqua" w:cs="Times New Roman"/>
          <w:color w:val="000000"/>
          <w:sz w:val="24"/>
          <w:szCs w:val="24"/>
        </w:rPr>
        <w:t>indica</w:t>
      </w:r>
      <w:r w:rsidR="004715CB" w:rsidRPr="00DF122F">
        <w:rPr>
          <w:rFonts w:ascii="Book Antiqua" w:hAnsi="Book Antiqua" w:cs="Times New Roman"/>
          <w:color w:val="000000"/>
          <w:sz w:val="24"/>
          <w:szCs w:val="24"/>
        </w:rPr>
        <w:t xml:space="preserve"> que </w:t>
      </w:r>
      <w:r w:rsidRPr="00DF122F">
        <w:rPr>
          <w:rFonts w:ascii="Book Antiqua" w:hAnsi="Book Antiqua" w:cs="Times New Roman"/>
          <w:color w:val="000000"/>
          <w:sz w:val="24"/>
          <w:szCs w:val="24"/>
        </w:rPr>
        <w:t>el PC</w:t>
      </w:r>
      <w:r w:rsidR="003776CE">
        <w:rPr>
          <w:rFonts w:ascii="Book Antiqua" w:hAnsi="Book Antiqua" w:cs="Times New Roman"/>
          <w:color w:val="000000"/>
          <w:sz w:val="24"/>
          <w:szCs w:val="24"/>
        </w:rPr>
        <w:t xml:space="preserve"> </w:t>
      </w:r>
      <w:r w:rsidRPr="00DF122F">
        <w:rPr>
          <w:rFonts w:ascii="Book Antiqua" w:hAnsi="Book Antiqua" w:cs="Times New Roman"/>
          <w:color w:val="000000"/>
          <w:sz w:val="24"/>
          <w:szCs w:val="24"/>
        </w:rPr>
        <w:t xml:space="preserve">822, </w:t>
      </w:r>
      <w:r w:rsidR="003776CE">
        <w:rPr>
          <w:rFonts w:ascii="Book Antiqua" w:hAnsi="Book Antiqua" w:cs="Times New Roman"/>
          <w:color w:val="000000"/>
          <w:sz w:val="24"/>
          <w:szCs w:val="24"/>
        </w:rPr>
        <w:t>según radicado,</w:t>
      </w:r>
      <w:r w:rsidR="004715CB" w:rsidRPr="00DF122F">
        <w:rPr>
          <w:rFonts w:ascii="Book Antiqua" w:hAnsi="Book Antiqua" w:cs="Times New Roman"/>
          <w:color w:val="000000"/>
          <w:sz w:val="24"/>
          <w:szCs w:val="24"/>
        </w:rPr>
        <w:t xml:space="preserve"> </w:t>
      </w:r>
      <w:r w:rsidRPr="00DF122F">
        <w:rPr>
          <w:rFonts w:ascii="Book Antiqua" w:hAnsi="Book Antiqua" w:cs="Times New Roman"/>
          <w:color w:val="000000"/>
          <w:sz w:val="24"/>
          <w:szCs w:val="24"/>
        </w:rPr>
        <w:t>podría afectar la efectividad y los logros obtenidos bajo el modelo de</w:t>
      </w:r>
      <w:r w:rsidR="003776CE">
        <w:rPr>
          <w:rFonts w:ascii="Book Antiqua" w:hAnsi="Book Antiqua" w:cs="Times New Roman"/>
          <w:color w:val="000000"/>
          <w:sz w:val="24"/>
          <w:szCs w:val="24"/>
        </w:rPr>
        <w:t xml:space="preserve"> mercadeo del</w:t>
      </w:r>
      <w:r w:rsidRPr="00DF122F">
        <w:rPr>
          <w:rFonts w:ascii="Book Antiqua" w:hAnsi="Book Antiqua" w:cs="Times New Roman"/>
          <w:color w:val="000000"/>
          <w:sz w:val="24"/>
          <w:szCs w:val="24"/>
        </w:rPr>
        <w:t xml:space="preserve"> DMO.</w:t>
      </w:r>
      <w:r w:rsidR="003776CE">
        <w:rPr>
          <w:rFonts w:ascii="Book Antiqua" w:hAnsi="Book Antiqua"/>
          <w:b/>
          <w:bCs/>
          <w:sz w:val="24"/>
          <w:szCs w:val="24"/>
        </w:rPr>
        <w:t xml:space="preserve"> </w:t>
      </w:r>
      <w:r w:rsidR="00C12B06" w:rsidRPr="00DF122F">
        <w:rPr>
          <w:rFonts w:ascii="Book Antiqua" w:hAnsi="Book Antiqua" w:cs="Times New Roman"/>
          <w:color w:val="000000"/>
          <w:sz w:val="24"/>
          <w:szCs w:val="24"/>
        </w:rPr>
        <w:t xml:space="preserve">Indica el PRHTA, </w:t>
      </w:r>
      <w:r w:rsidR="00767C7C" w:rsidRPr="00DF122F">
        <w:rPr>
          <w:rFonts w:ascii="Book Antiqua" w:hAnsi="Book Antiqua" w:cs="Times New Roman"/>
          <w:color w:val="000000"/>
          <w:sz w:val="24"/>
          <w:szCs w:val="24"/>
        </w:rPr>
        <w:t xml:space="preserve">que </w:t>
      </w:r>
      <w:r w:rsidR="00AF703F" w:rsidRPr="00DF122F">
        <w:rPr>
          <w:rFonts w:ascii="Book Antiqua" w:hAnsi="Book Antiqua" w:cs="Times New Roman"/>
          <w:color w:val="000000"/>
          <w:sz w:val="24"/>
          <w:szCs w:val="24"/>
        </w:rPr>
        <w:t xml:space="preserve">preservar </w:t>
      </w:r>
      <w:r w:rsidRPr="00DF122F">
        <w:rPr>
          <w:rFonts w:ascii="Book Antiqua" w:hAnsi="Book Antiqua" w:cs="Times New Roman"/>
          <w:color w:val="000000"/>
          <w:sz w:val="24"/>
          <w:szCs w:val="24"/>
        </w:rPr>
        <w:t>la autonomía del DMO contribuy</w:t>
      </w:r>
      <w:r w:rsidR="003776CE">
        <w:rPr>
          <w:rFonts w:ascii="Book Antiqua" w:hAnsi="Book Antiqua" w:cs="Times New Roman"/>
          <w:color w:val="000000"/>
          <w:sz w:val="24"/>
          <w:szCs w:val="24"/>
        </w:rPr>
        <w:t>e</w:t>
      </w:r>
      <w:r w:rsidRPr="00DF122F">
        <w:rPr>
          <w:rFonts w:ascii="Book Antiqua" w:hAnsi="Book Antiqua" w:cs="Times New Roman"/>
          <w:color w:val="000000"/>
          <w:sz w:val="24"/>
          <w:szCs w:val="24"/>
        </w:rPr>
        <w:t xml:space="preserve"> al desarrollo integral del turismo.</w:t>
      </w:r>
      <w:r w:rsidR="00AF703F" w:rsidRPr="00DF122F">
        <w:rPr>
          <w:rFonts w:ascii="Book Antiqua" w:hAnsi="Book Antiqua" w:cs="Times New Roman"/>
          <w:color w:val="000000"/>
          <w:sz w:val="24"/>
          <w:szCs w:val="24"/>
        </w:rPr>
        <w:t xml:space="preserve"> Por </w:t>
      </w:r>
      <w:r w:rsidR="00D96317" w:rsidRPr="00DF122F">
        <w:rPr>
          <w:rFonts w:ascii="Book Antiqua" w:hAnsi="Book Antiqua" w:cs="Times New Roman"/>
          <w:color w:val="000000"/>
          <w:sz w:val="24"/>
          <w:szCs w:val="24"/>
        </w:rPr>
        <w:t>último, enfatiza</w:t>
      </w:r>
      <w:r w:rsidR="009C6BED" w:rsidRPr="00DF122F">
        <w:rPr>
          <w:rFonts w:ascii="Book Antiqua" w:hAnsi="Book Antiqua" w:cs="Times New Roman"/>
          <w:color w:val="000000"/>
          <w:sz w:val="24"/>
          <w:szCs w:val="24"/>
        </w:rPr>
        <w:t>n</w:t>
      </w:r>
      <w:r w:rsidR="00D96317" w:rsidRPr="00DF122F">
        <w:rPr>
          <w:rFonts w:ascii="Book Antiqua" w:hAnsi="Book Antiqua" w:cs="Times New Roman"/>
          <w:color w:val="000000"/>
          <w:sz w:val="24"/>
          <w:szCs w:val="24"/>
        </w:rPr>
        <w:t xml:space="preserve"> </w:t>
      </w:r>
      <w:r w:rsidRPr="00DF122F">
        <w:rPr>
          <w:rFonts w:ascii="Book Antiqua" w:hAnsi="Book Antiqua" w:cs="Times New Roman"/>
          <w:color w:val="000000"/>
          <w:sz w:val="24"/>
          <w:szCs w:val="24"/>
        </w:rPr>
        <w:t>la importancia de aumentar los presupuestos tanto de la Compañía de Turismo</w:t>
      </w:r>
      <w:r w:rsidR="00D96317" w:rsidRPr="00DF122F">
        <w:rPr>
          <w:rFonts w:ascii="Book Antiqua" w:hAnsi="Book Antiqua" w:cs="Times New Roman"/>
          <w:color w:val="000000"/>
          <w:sz w:val="24"/>
          <w:szCs w:val="24"/>
        </w:rPr>
        <w:t xml:space="preserve"> </w:t>
      </w:r>
      <w:r w:rsidRPr="00DF122F">
        <w:rPr>
          <w:rFonts w:ascii="Book Antiqua" w:hAnsi="Book Antiqua" w:cs="Times New Roman"/>
          <w:color w:val="000000"/>
          <w:sz w:val="24"/>
          <w:szCs w:val="24"/>
        </w:rPr>
        <w:t>como del DMO, a fin de atender sus responsabilidades de manera adecuada, incluyendo asuntos como</w:t>
      </w:r>
      <w:r w:rsidR="00D96317" w:rsidRPr="00DF122F">
        <w:rPr>
          <w:rFonts w:ascii="Book Antiqua" w:hAnsi="Book Antiqua" w:cs="Times New Roman"/>
          <w:color w:val="000000"/>
          <w:sz w:val="24"/>
          <w:szCs w:val="24"/>
        </w:rPr>
        <w:t xml:space="preserve"> </w:t>
      </w:r>
      <w:r w:rsidRPr="00DF122F">
        <w:rPr>
          <w:rFonts w:ascii="Book Antiqua" w:hAnsi="Book Antiqua" w:cs="Times New Roman"/>
          <w:color w:val="000000"/>
          <w:sz w:val="24"/>
          <w:szCs w:val="24"/>
        </w:rPr>
        <w:t>los alojamientos a corto plazo (</w:t>
      </w:r>
      <w:proofErr w:type="spellStart"/>
      <w:r w:rsidRPr="00DF122F">
        <w:rPr>
          <w:rFonts w:ascii="Book Antiqua" w:hAnsi="Book Antiqua" w:cs="Times New Roman"/>
          <w:color w:val="000000"/>
          <w:sz w:val="24"/>
          <w:szCs w:val="24"/>
        </w:rPr>
        <w:t>STRs</w:t>
      </w:r>
      <w:proofErr w:type="spellEnd"/>
      <w:r w:rsidRPr="00DF122F">
        <w:rPr>
          <w:rFonts w:ascii="Book Antiqua" w:hAnsi="Book Antiqua" w:cs="Times New Roman"/>
          <w:color w:val="000000"/>
          <w:sz w:val="24"/>
          <w:szCs w:val="24"/>
        </w:rPr>
        <w:t>) y el canon por ocupación de habitación.</w:t>
      </w:r>
    </w:p>
    <w:p w14:paraId="095FA301" w14:textId="77777777" w:rsidR="00D96317" w:rsidRDefault="00D96317" w:rsidP="002834FD">
      <w:pPr>
        <w:spacing w:after="0" w:line="240" w:lineRule="auto"/>
        <w:contextualSpacing/>
        <w:jc w:val="center"/>
        <w:rPr>
          <w:rFonts w:ascii="Book Antiqua" w:hAnsi="Book Antiqua"/>
          <w:b/>
          <w:bCs/>
          <w:sz w:val="24"/>
          <w:szCs w:val="24"/>
        </w:rPr>
      </w:pPr>
    </w:p>
    <w:p w14:paraId="5AEA5362" w14:textId="589FE6A1" w:rsidR="002834FD" w:rsidRPr="00314517" w:rsidRDefault="002834FD" w:rsidP="002834FD">
      <w:pPr>
        <w:spacing w:after="0" w:line="240" w:lineRule="auto"/>
        <w:contextualSpacing/>
        <w:jc w:val="center"/>
        <w:rPr>
          <w:rFonts w:ascii="Book Antiqua" w:hAnsi="Book Antiqua"/>
          <w:b/>
          <w:bCs/>
          <w:sz w:val="24"/>
          <w:szCs w:val="24"/>
        </w:rPr>
      </w:pPr>
      <w:r w:rsidRPr="00314517">
        <w:rPr>
          <w:rFonts w:ascii="Book Antiqua" w:hAnsi="Book Antiqua"/>
          <w:b/>
          <w:bCs/>
          <w:sz w:val="24"/>
          <w:szCs w:val="24"/>
        </w:rPr>
        <w:t>Departamento de Justicia</w:t>
      </w:r>
    </w:p>
    <w:p w14:paraId="3C439B95" w14:textId="77777777" w:rsidR="002834FD" w:rsidRPr="00314517" w:rsidRDefault="002834FD" w:rsidP="002834FD">
      <w:pPr>
        <w:spacing w:after="0" w:line="240" w:lineRule="auto"/>
        <w:contextualSpacing/>
        <w:jc w:val="center"/>
        <w:rPr>
          <w:rFonts w:ascii="Book Antiqua" w:hAnsi="Book Antiqua"/>
          <w:sz w:val="24"/>
          <w:szCs w:val="24"/>
        </w:rPr>
      </w:pPr>
    </w:p>
    <w:p w14:paraId="1D91D0BC" w14:textId="367D8771" w:rsidR="00BC5906" w:rsidRDefault="00BC4225" w:rsidP="003776CE">
      <w:pPr>
        <w:spacing w:after="0" w:line="240" w:lineRule="auto"/>
        <w:ind w:right="446" w:firstLine="720"/>
        <w:contextualSpacing/>
        <w:jc w:val="both"/>
        <w:rPr>
          <w:rFonts w:ascii="Book Antiqua" w:eastAsia="Times New Roman" w:hAnsi="Book Antiqua" w:cs="Times New Roman"/>
          <w:color w:val="000000"/>
          <w:sz w:val="24"/>
          <w:szCs w:val="24"/>
        </w:rPr>
      </w:pPr>
      <w:r w:rsidRPr="003776CE">
        <w:rPr>
          <w:rFonts w:ascii="Book Antiqua" w:eastAsia="Times New Roman" w:hAnsi="Book Antiqua" w:cs="Times New Roman"/>
          <w:sz w:val="24"/>
          <w:szCs w:val="24"/>
        </w:rPr>
        <w:t xml:space="preserve">El Departamento de Justicia </w:t>
      </w:r>
      <w:r w:rsidR="003776CE">
        <w:rPr>
          <w:rFonts w:ascii="Book Antiqua" w:eastAsia="Times New Roman" w:hAnsi="Book Antiqua" w:cs="Times New Roman"/>
          <w:sz w:val="24"/>
          <w:szCs w:val="24"/>
        </w:rPr>
        <w:t xml:space="preserve">(en adelante, “Departamento”), </w:t>
      </w:r>
      <w:r w:rsidRPr="003776CE">
        <w:rPr>
          <w:rFonts w:ascii="Book Antiqua" w:eastAsia="Times New Roman" w:hAnsi="Book Antiqua" w:cs="Times New Roman"/>
          <w:sz w:val="24"/>
          <w:szCs w:val="24"/>
        </w:rPr>
        <w:t xml:space="preserve">considera </w:t>
      </w:r>
      <w:r w:rsidR="00BC5906" w:rsidRPr="003776CE">
        <w:rPr>
          <w:rFonts w:ascii="Book Antiqua" w:eastAsia="Times New Roman" w:hAnsi="Book Antiqua" w:cs="Times New Roman"/>
          <w:color w:val="000000"/>
          <w:sz w:val="24"/>
          <w:szCs w:val="24"/>
        </w:rPr>
        <w:t xml:space="preserve">que lo propuesto en el </w:t>
      </w:r>
      <w:r w:rsidR="003776CE">
        <w:rPr>
          <w:rFonts w:ascii="Book Antiqua" w:eastAsia="Times New Roman" w:hAnsi="Book Antiqua" w:cs="Times New Roman"/>
          <w:color w:val="000000"/>
          <w:sz w:val="24"/>
          <w:szCs w:val="24"/>
        </w:rPr>
        <w:t>PC 8</w:t>
      </w:r>
      <w:r w:rsidR="00811A9B">
        <w:rPr>
          <w:rFonts w:ascii="Book Antiqua" w:eastAsia="Times New Roman" w:hAnsi="Book Antiqua" w:cs="Times New Roman"/>
          <w:color w:val="000000"/>
          <w:sz w:val="24"/>
          <w:szCs w:val="24"/>
        </w:rPr>
        <w:t>2</w:t>
      </w:r>
      <w:r w:rsidR="003776CE">
        <w:rPr>
          <w:rFonts w:ascii="Book Antiqua" w:eastAsia="Times New Roman" w:hAnsi="Book Antiqua" w:cs="Times New Roman"/>
          <w:color w:val="000000"/>
          <w:sz w:val="24"/>
          <w:szCs w:val="24"/>
        </w:rPr>
        <w:t>2</w:t>
      </w:r>
      <w:r w:rsidR="00BC5906" w:rsidRPr="003776CE">
        <w:rPr>
          <w:rFonts w:ascii="Book Antiqua" w:eastAsia="Times New Roman" w:hAnsi="Book Antiqua" w:cs="Times New Roman"/>
          <w:color w:val="000000"/>
          <w:sz w:val="24"/>
          <w:szCs w:val="24"/>
        </w:rPr>
        <w:t xml:space="preserve"> constituye una</w:t>
      </w:r>
      <w:r w:rsidRPr="003776CE">
        <w:rPr>
          <w:rFonts w:ascii="Book Antiqua" w:eastAsia="Times New Roman" w:hAnsi="Book Antiqua" w:cs="Times New Roman"/>
          <w:color w:val="000000"/>
          <w:sz w:val="24"/>
          <w:szCs w:val="24"/>
        </w:rPr>
        <w:t xml:space="preserve"> </w:t>
      </w:r>
      <w:r w:rsidR="00BC5906" w:rsidRPr="003776CE">
        <w:rPr>
          <w:rFonts w:ascii="Book Antiqua" w:eastAsia="Times New Roman" w:hAnsi="Book Antiqua" w:cs="Times New Roman"/>
          <w:color w:val="000000"/>
          <w:sz w:val="24"/>
          <w:szCs w:val="24"/>
        </w:rPr>
        <w:t>acción legislativa perfectamente legítima</w:t>
      </w:r>
      <w:r w:rsidR="007606A7" w:rsidRPr="003776CE">
        <w:rPr>
          <w:rFonts w:ascii="Book Antiqua" w:eastAsia="Times New Roman" w:hAnsi="Book Antiqua" w:cs="Times New Roman"/>
          <w:color w:val="000000"/>
          <w:sz w:val="24"/>
          <w:szCs w:val="24"/>
        </w:rPr>
        <w:t>. E</w:t>
      </w:r>
      <w:r w:rsidR="00353D54" w:rsidRPr="003776CE">
        <w:rPr>
          <w:rFonts w:ascii="Book Antiqua" w:eastAsia="Times New Roman" w:hAnsi="Book Antiqua" w:cs="Times New Roman"/>
          <w:color w:val="000000"/>
          <w:sz w:val="24"/>
          <w:szCs w:val="24"/>
        </w:rPr>
        <w:t>l</w:t>
      </w:r>
      <w:r w:rsidR="007606A7" w:rsidRPr="003776CE">
        <w:rPr>
          <w:rFonts w:ascii="Book Antiqua" w:eastAsia="Times New Roman" w:hAnsi="Book Antiqua" w:cs="Times New Roman"/>
          <w:color w:val="000000"/>
          <w:sz w:val="24"/>
          <w:szCs w:val="24"/>
        </w:rPr>
        <w:t xml:space="preserve"> Departamento </w:t>
      </w:r>
      <w:r w:rsidR="00F94FD0" w:rsidRPr="003776CE">
        <w:rPr>
          <w:rFonts w:ascii="Book Antiqua" w:eastAsia="Times New Roman" w:hAnsi="Book Antiqua" w:cs="Times New Roman"/>
          <w:color w:val="000000"/>
          <w:sz w:val="24"/>
          <w:szCs w:val="24"/>
        </w:rPr>
        <w:t>sometió unas enmiendas las cuales fueron incorporadas</w:t>
      </w:r>
      <w:r w:rsidR="003776CE">
        <w:rPr>
          <w:rFonts w:ascii="Book Antiqua" w:eastAsia="Times New Roman" w:hAnsi="Book Antiqua" w:cs="Times New Roman"/>
          <w:color w:val="000000"/>
          <w:sz w:val="24"/>
          <w:szCs w:val="24"/>
        </w:rPr>
        <w:t xml:space="preserve"> por esta Honorable Comisión,</w:t>
      </w:r>
      <w:r w:rsidR="00F94FD0" w:rsidRPr="003776CE">
        <w:rPr>
          <w:rFonts w:ascii="Book Antiqua" w:eastAsia="Times New Roman" w:hAnsi="Book Antiqua" w:cs="Times New Roman"/>
          <w:color w:val="000000"/>
          <w:sz w:val="24"/>
          <w:szCs w:val="24"/>
        </w:rPr>
        <w:t xml:space="preserve"> por lo que indicaron que</w:t>
      </w:r>
      <w:r w:rsidR="003776CE">
        <w:rPr>
          <w:rFonts w:ascii="Book Antiqua" w:eastAsia="Times New Roman" w:hAnsi="Book Antiqua" w:cs="Times New Roman"/>
          <w:color w:val="000000"/>
          <w:sz w:val="24"/>
          <w:szCs w:val="24"/>
        </w:rPr>
        <w:t>,</w:t>
      </w:r>
      <w:r w:rsidR="00F94FD0" w:rsidRPr="003776CE">
        <w:rPr>
          <w:rFonts w:ascii="Book Antiqua" w:eastAsia="Times New Roman" w:hAnsi="Book Antiqua" w:cs="Times New Roman"/>
          <w:color w:val="000000"/>
          <w:sz w:val="24"/>
          <w:szCs w:val="24"/>
        </w:rPr>
        <w:t xml:space="preserve"> de incluirse</w:t>
      </w:r>
      <w:r w:rsidR="003776CE">
        <w:rPr>
          <w:rFonts w:ascii="Book Antiqua" w:eastAsia="Times New Roman" w:hAnsi="Book Antiqua" w:cs="Times New Roman"/>
          <w:color w:val="000000"/>
          <w:sz w:val="24"/>
          <w:szCs w:val="24"/>
        </w:rPr>
        <w:t>,</w:t>
      </w:r>
      <w:r w:rsidR="00F94FD0" w:rsidRPr="003776CE">
        <w:rPr>
          <w:rFonts w:ascii="Book Antiqua" w:eastAsia="Times New Roman" w:hAnsi="Book Antiqua" w:cs="Times New Roman"/>
          <w:color w:val="000000"/>
          <w:sz w:val="24"/>
          <w:szCs w:val="24"/>
        </w:rPr>
        <w:t xml:space="preserve"> no tendría</w:t>
      </w:r>
      <w:r w:rsidR="003776CE">
        <w:rPr>
          <w:rFonts w:ascii="Book Antiqua" w:eastAsia="Times New Roman" w:hAnsi="Book Antiqua" w:cs="Times New Roman"/>
          <w:color w:val="000000"/>
          <w:sz w:val="24"/>
          <w:szCs w:val="24"/>
        </w:rPr>
        <w:t>n</w:t>
      </w:r>
      <w:r w:rsidR="00F94FD0" w:rsidRPr="003776CE">
        <w:rPr>
          <w:rFonts w:ascii="Book Antiqua" w:eastAsia="Times New Roman" w:hAnsi="Book Antiqua" w:cs="Times New Roman"/>
          <w:color w:val="000000"/>
          <w:sz w:val="24"/>
          <w:szCs w:val="24"/>
        </w:rPr>
        <w:t xml:space="preserve"> </w:t>
      </w:r>
      <w:r w:rsidR="00353D54" w:rsidRPr="003776CE">
        <w:rPr>
          <w:rFonts w:ascii="Book Antiqua" w:eastAsia="Times New Roman" w:hAnsi="Book Antiqua" w:cs="Times New Roman"/>
          <w:color w:val="000000"/>
          <w:sz w:val="24"/>
          <w:szCs w:val="24"/>
        </w:rPr>
        <w:t xml:space="preserve">objeción legal </w:t>
      </w:r>
      <w:r w:rsidR="003776CE">
        <w:rPr>
          <w:rFonts w:ascii="Book Antiqua" w:eastAsia="Times New Roman" w:hAnsi="Book Antiqua" w:cs="Times New Roman"/>
          <w:color w:val="000000"/>
          <w:sz w:val="24"/>
          <w:szCs w:val="24"/>
        </w:rPr>
        <w:t>en torno a</w:t>
      </w:r>
      <w:r w:rsidR="00353D54" w:rsidRPr="003776CE">
        <w:rPr>
          <w:rFonts w:ascii="Book Antiqua" w:eastAsia="Times New Roman" w:hAnsi="Book Antiqua" w:cs="Times New Roman"/>
          <w:color w:val="000000"/>
          <w:sz w:val="24"/>
          <w:szCs w:val="24"/>
        </w:rPr>
        <w:t>l PC 822.</w:t>
      </w:r>
      <w:r w:rsidR="00BC5906" w:rsidRPr="003776CE">
        <w:rPr>
          <w:rFonts w:ascii="Book Antiqua" w:eastAsia="Times New Roman" w:hAnsi="Book Antiqua" w:cs="Times New Roman"/>
          <w:color w:val="000000"/>
          <w:sz w:val="24"/>
          <w:szCs w:val="24"/>
        </w:rPr>
        <w:t xml:space="preserve"> </w:t>
      </w:r>
    </w:p>
    <w:p w14:paraId="01AB8921" w14:textId="77777777" w:rsidR="003776CE" w:rsidRPr="003776CE" w:rsidRDefault="003776CE" w:rsidP="003776CE">
      <w:pPr>
        <w:spacing w:after="0" w:line="240" w:lineRule="auto"/>
        <w:ind w:right="446" w:firstLine="720"/>
        <w:contextualSpacing/>
        <w:jc w:val="both"/>
        <w:rPr>
          <w:rFonts w:ascii="Book Antiqua" w:eastAsia="Times New Roman" w:hAnsi="Book Antiqua" w:cs="Times New Roman"/>
          <w:color w:val="000000"/>
          <w:sz w:val="24"/>
          <w:szCs w:val="24"/>
        </w:rPr>
      </w:pPr>
    </w:p>
    <w:p w14:paraId="04D9839A" w14:textId="76F80F79" w:rsidR="00A958DC" w:rsidRDefault="00BC5906" w:rsidP="003776CE">
      <w:pPr>
        <w:spacing w:after="0" w:line="240" w:lineRule="auto"/>
        <w:ind w:right="446" w:firstLine="659"/>
        <w:contextualSpacing/>
        <w:jc w:val="both"/>
        <w:rPr>
          <w:rFonts w:ascii="Book Antiqua" w:eastAsia="Times New Roman" w:hAnsi="Book Antiqua" w:cs="Times New Roman"/>
          <w:color w:val="000000"/>
          <w:sz w:val="24"/>
          <w:szCs w:val="24"/>
        </w:rPr>
      </w:pPr>
      <w:r w:rsidRPr="003776CE">
        <w:rPr>
          <w:rFonts w:ascii="Book Antiqua" w:eastAsia="Times New Roman" w:hAnsi="Book Antiqua" w:cs="Times New Roman"/>
          <w:color w:val="000000"/>
          <w:sz w:val="24"/>
          <w:szCs w:val="24"/>
        </w:rPr>
        <w:t>Por último, reafirma</w:t>
      </w:r>
      <w:r w:rsidR="006547BF" w:rsidRPr="003776CE">
        <w:rPr>
          <w:rFonts w:ascii="Book Antiqua" w:eastAsia="Times New Roman" w:hAnsi="Book Antiqua" w:cs="Times New Roman"/>
          <w:color w:val="000000"/>
          <w:sz w:val="24"/>
          <w:szCs w:val="24"/>
        </w:rPr>
        <w:t>ron</w:t>
      </w:r>
      <w:r w:rsidRPr="003776CE">
        <w:rPr>
          <w:rFonts w:ascii="Book Antiqua" w:eastAsia="Times New Roman" w:hAnsi="Book Antiqua" w:cs="Times New Roman"/>
          <w:color w:val="000000"/>
          <w:sz w:val="24"/>
          <w:szCs w:val="24"/>
        </w:rPr>
        <w:t xml:space="preserve"> que se debe auscultar la opinión de la Directora Ejecutiva de la Compañí</w:t>
      </w:r>
      <w:r w:rsidR="00724023">
        <w:rPr>
          <w:rFonts w:ascii="Book Antiqua" w:eastAsia="Times New Roman" w:hAnsi="Book Antiqua" w:cs="Times New Roman"/>
          <w:color w:val="000000"/>
          <w:sz w:val="24"/>
          <w:szCs w:val="24"/>
        </w:rPr>
        <w:t>a</w:t>
      </w:r>
      <w:r w:rsidRPr="003776CE">
        <w:rPr>
          <w:rFonts w:ascii="Book Antiqua" w:eastAsia="Times New Roman" w:hAnsi="Book Antiqua" w:cs="Times New Roman"/>
          <w:color w:val="000000"/>
          <w:sz w:val="24"/>
          <w:szCs w:val="24"/>
        </w:rPr>
        <w:t xml:space="preserve"> y del Secretario del DDEC, agencias a las cuales el Departamento de Justicia le concede total deferencia con respecto los aspectos administrativos que conlleve la aprobación de esta medida. Por otro lado, recomenda</w:t>
      </w:r>
      <w:r w:rsidR="00724023">
        <w:rPr>
          <w:rFonts w:ascii="Book Antiqua" w:eastAsia="Times New Roman" w:hAnsi="Book Antiqua" w:cs="Times New Roman"/>
          <w:color w:val="000000"/>
          <w:sz w:val="24"/>
          <w:szCs w:val="24"/>
        </w:rPr>
        <w:t>ron</w:t>
      </w:r>
      <w:r w:rsidRPr="003776CE">
        <w:rPr>
          <w:rFonts w:ascii="Book Antiqua" w:eastAsia="Times New Roman" w:hAnsi="Book Antiqua" w:cs="Times New Roman"/>
          <w:color w:val="000000"/>
          <w:sz w:val="24"/>
          <w:szCs w:val="24"/>
        </w:rPr>
        <w:t xml:space="preserve"> consultar a la Autoridad de Asesoría Financiera y Agencia Fiscal de </w:t>
      </w:r>
      <w:proofErr w:type="spellStart"/>
      <w:r w:rsidRPr="003776CE">
        <w:rPr>
          <w:rFonts w:ascii="Book Antiqua" w:eastAsia="Times New Roman" w:hAnsi="Book Antiqua" w:cs="Times New Roman"/>
          <w:color w:val="000000"/>
          <w:sz w:val="24"/>
          <w:szCs w:val="24"/>
        </w:rPr>
        <w:t>Puelto</w:t>
      </w:r>
      <w:proofErr w:type="spellEnd"/>
      <w:r w:rsidRPr="003776CE">
        <w:rPr>
          <w:rFonts w:ascii="Book Antiqua" w:eastAsia="Times New Roman" w:hAnsi="Book Antiqua" w:cs="Times New Roman"/>
          <w:color w:val="000000"/>
          <w:sz w:val="24"/>
          <w:szCs w:val="24"/>
        </w:rPr>
        <w:t xml:space="preserve"> Rico ("AAFAF"), y a </w:t>
      </w:r>
      <w:r w:rsidR="00724023">
        <w:rPr>
          <w:rFonts w:ascii="Book Antiqua" w:eastAsia="Times New Roman" w:hAnsi="Book Antiqua" w:cs="Times New Roman"/>
          <w:color w:val="000000"/>
          <w:sz w:val="24"/>
          <w:szCs w:val="24"/>
        </w:rPr>
        <w:t xml:space="preserve">la </w:t>
      </w:r>
      <w:r w:rsidRPr="003776CE">
        <w:rPr>
          <w:rFonts w:ascii="Book Antiqua" w:eastAsia="Times New Roman" w:hAnsi="Book Antiqua" w:cs="Times New Roman"/>
          <w:color w:val="000000"/>
          <w:sz w:val="24"/>
          <w:szCs w:val="24"/>
        </w:rPr>
        <w:t>OGP, como órganos con pericia sobre el posible impacto fiscal y presupuestario de</w:t>
      </w:r>
      <w:r w:rsidR="00724023">
        <w:rPr>
          <w:rFonts w:ascii="Book Antiqua" w:eastAsia="Times New Roman" w:hAnsi="Book Antiqua" w:cs="Times New Roman"/>
          <w:color w:val="000000"/>
          <w:sz w:val="24"/>
          <w:szCs w:val="24"/>
        </w:rPr>
        <w:t>l PC 8</w:t>
      </w:r>
      <w:r w:rsidR="00811A9B">
        <w:rPr>
          <w:rFonts w:ascii="Book Antiqua" w:eastAsia="Times New Roman" w:hAnsi="Book Antiqua" w:cs="Times New Roman"/>
          <w:color w:val="000000"/>
          <w:sz w:val="24"/>
          <w:szCs w:val="24"/>
        </w:rPr>
        <w:t>2</w:t>
      </w:r>
      <w:r w:rsidR="00724023">
        <w:rPr>
          <w:rFonts w:ascii="Book Antiqua" w:eastAsia="Times New Roman" w:hAnsi="Book Antiqua" w:cs="Times New Roman"/>
          <w:color w:val="000000"/>
          <w:sz w:val="24"/>
          <w:szCs w:val="24"/>
        </w:rPr>
        <w:t>2</w:t>
      </w:r>
      <w:r w:rsidR="007B129A" w:rsidRPr="003776CE">
        <w:rPr>
          <w:rFonts w:ascii="Book Antiqua" w:eastAsia="Times New Roman" w:hAnsi="Book Antiqua" w:cs="Times New Roman"/>
          <w:color w:val="000000"/>
          <w:sz w:val="24"/>
          <w:szCs w:val="24"/>
        </w:rPr>
        <w:t xml:space="preserve">. </w:t>
      </w:r>
      <w:r w:rsidR="00724023">
        <w:rPr>
          <w:rFonts w:ascii="Book Antiqua" w:eastAsia="Times New Roman" w:hAnsi="Book Antiqua" w:cs="Times New Roman"/>
          <w:color w:val="000000"/>
          <w:sz w:val="24"/>
          <w:szCs w:val="24"/>
        </w:rPr>
        <w:t>Por esa misma razón, esta Honorable Comisión le solicitó una opinión a la OGP, respecto a la cual ya informamos en torno a su análisis, conclusiones y recomendaciones.</w:t>
      </w:r>
    </w:p>
    <w:p w14:paraId="53DEFCCC" w14:textId="77777777" w:rsidR="00724023" w:rsidRPr="00314517" w:rsidRDefault="00724023" w:rsidP="003776CE">
      <w:pPr>
        <w:spacing w:after="0" w:line="240" w:lineRule="auto"/>
        <w:ind w:right="446" w:firstLine="659"/>
        <w:contextualSpacing/>
        <w:jc w:val="both"/>
        <w:rPr>
          <w:rFonts w:ascii="Book Antiqua" w:hAnsi="Book Antiqua"/>
          <w:sz w:val="24"/>
          <w:szCs w:val="24"/>
        </w:rPr>
      </w:pPr>
    </w:p>
    <w:p w14:paraId="68290250" w14:textId="1DC56BDD" w:rsidR="00203D28" w:rsidRPr="00314517" w:rsidRDefault="002834FD" w:rsidP="002834FD">
      <w:pPr>
        <w:spacing w:after="0" w:line="240" w:lineRule="auto"/>
        <w:contextualSpacing/>
        <w:jc w:val="center"/>
        <w:rPr>
          <w:rFonts w:ascii="Book Antiqua" w:hAnsi="Book Antiqua"/>
          <w:b/>
          <w:bCs/>
          <w:sz w:val="24"/>
          <w:szCs w:val="24"/>
        </w:rPr>
      </w:pPr>
      <w:r w:rsidRPr="00314517">
        <w:rPr>
          <w:rFonts w:ascii="Book Antiqua" w:hAnsi="Book Antiqua"/>
          <w:b/>
          <w:bCs/>
          <w:sz w:val="24"/>
          <w:szCs w:val="24"/>
        </w:rPr>
        <w:t>Viva PR</w:t>
      </w:r>
    </w:p>
    <w:p w14:paraId="3CA41CB6" w14:textId="77777777" w:rsidR="002834FD" w:rsidRPr="00314517" w:rsidRDefault="002834FD" w:rsidP="00754D5B">
      <w:pPr>
        <w:spacing w:after="0" w:line="240" w:lineRule="auto"/>
        <w:contextualSpacing/>
        <w:jc w:val="both"/>
        <w:rPr>
          <w:rFonts w:ascii="Book Antiqua" w:hAnsi="Book Antiqua"/>
          <w:b/>
          <w:bCs/>
          <w:sz w:val="24"/>
          <w:szCs w:val="24"/>
        </w:rPr>
      </w:pPr>
    </w:p>
    <w:p w14:paraId="578D576E" w14:textId="75935669" w:rsidR="00754D5B" w:rsidRPr="00F0466C" w:rsidRDefault="008315A1" w:rsidP="008315A1">
      <w:pPr>
        <w:spacing w:after="0" w:line="240" w:lineRule="auto"/>
        <w:ind w:firstLine="720"/>
        <w:jc w:val="both"/>
        <w:rPr>
          <w:rFonts w:ascii="Book Antiqua" w:hAnsi="Book Antiqua" w:cs="Times New Roman"/>
          <w:color w:val="000000"/>
          <w:sz w:val="24"/>
          <w:szCs w:val="24"/>
        </w:rPr>
      </w:pPr>
      <w:r w:rsidRPr="00F0466C">
        <w:rPr>
          <w:rFonts w:ascii="Book Antiqua" w:hAnsi="Book Antiqua" w:cs="Times New Roman"/>
          <w:color w:val="000000"/>
          <w:sz w:val="24"/>
          <w:szCs w:val="24"/>
        </w:rPr>
        <w:t xml:space="preserve">Viva PR por su parte, entiende que </w:t>
      </w:r>
      <w:r w:rsidR="00754D5B" w:rsidRPr="00F0466C">
        <w:rPr>
          <w:rFonts w:ascii="Book Antiqua" w:hAnsi="Book Antiqua" w:cs="Times New Roman"/>
          <w:color w:val="000000"/>
          <w:sz w:val="24"/>
          <w:szCs w:val="24"/>
        </w:rPr>
        <w:t xml:space="preserve">el DMO debe continuar operando con </w:t>
      </w:r>
      <w:r w:rsidRPr="00F0466C">
        <w:rPr>
          <w:rFonts w:ascii="Book Antiqua" w:hAnsi="Book Antiqua" w:cs="Times New Roman"/>
          <w:color w:val="000000"/>
          <w:sz w:val="24"/>
          <w:szCs w:val="24"/>
        </w:rPr>
        <w:t>plena autonomía</w:t>
      </w:r>
      <w:r w:rsidR="00754D5B" w:rsidRPr="00F0466C">
        <w:rPr>
          <w:rFonts w:ascii="Book Antiqua" w:hAnsi="Book Antiqua" w:cs="Times New Roman"/>
          <w:color w:val="000000"/>
          <w:sz w:val="24"/>
          <w:szCs w:val="24"/>
        </w:rPr>
        <w:t xml:space="preserve"> y con su Junta de Directores independiente, en coordinación —pero no subordinación— con la C</w:t>
      </w:r>
      <w:r w:rsidR="00F0466C">
        <w:rPr>
          <w:rFonts w:ascii="Book Antiqua" w:hAnsi="Book Antiqua" w:cs="Times New Roman"/>
          <w:color w:val="000000"/>
          <w:sz w:val="24"/>
          <w:szCs w:val="24"/>
        </w:rPr>
        <w:t>ompañía</w:t>
      </w:r>
      <w:r w:rsidR="00754D5B" w:rsidRPr="00F0466C">
        <w:rPr>
          <w:rFonts w:ascii="Book Antiqua" w:hAnsi="Book Antiqua" w:cs="Times New Roman"/>
          <w:color w:val="000000"/>
          <w:sz w:val="24"/>
          <w:szCs w:val="24"/>
        </w:rPr>
        <w:t>. El</w:t>
      </w:r>
      <w:r w:rsidR="00F0466C">
        <w:rPr>
          <w:rFonts w:ascii="Book Antiqua" w:hAnsi="Book Antiqua" w:cs="Times New Roman"/>
          <w:color w:val="000000"/>
          <w:sz w:val="24"/>
          <w:szCs w:val="24"/>
        </w:rPr>
        <w:t>los indican que el</w:t>
      </w:r>
      <w:r w:rsidR="00754D5B" w:rsidRPr="00F0466C">
        <w:rPr>
          <w:rFonts w:ascii="Book Antiqua" w:hAnsi="Book Antiqua" w:cs="Times New Roman"/>
          <w:color w:val="000000"/>
          <w:sz w:val="24"/>
          <w:szCs w:val="24"/>
        </w:rPr>
        <w:t xml:space="preserve"> rol de la Compañía debe concentrarse en desarrollo, fiscalización, planificación y política pública turística, mientras el DMO debe encargarse exclusivamente del mercadeo y promoción del destino. </w:t>
      </w:r>
    </w:p>
    <w:p w14:paraId="3CF96B42" w14:textId="77777777" w:rsidR="008315A1" w:rsidRPr="00F0466C" w:rsidRDefault="008315A1" w:rsidP="008315A1">
      <w:pPr>
        <w:spacing w:after="0" w:line="240" w:lineRule="auto"/>
        <w:ind w:firstLine="720"/>
        <w:jc w:val="both"/>
        <w:rPr>
          <w:rFonts w:ascii="Book Antiqua" w:hAnsi="Book Antiqua" w:cs="Times New Roman"/>
          <w:color w:val="000000"/>
          <w:sz w:val="24"/>
          <w:szCs w:val="24"/>
        </w:rPr>
      </w:pPr>
    </w:p>
    <w:p w14:paraId="645FF166" w14:textId="6631B046" w:rsidR="00754D5B" w:rsidRPr="00F0466C" w:rsidRDefault="00754D5B" w:rsidP="008315A1">
      <w:pPr>
        <w:spacing w:after="0" w:line="240" w:lineRule="auto"/>
        <w:ind w:firstLine="720"/>
        <w:jc w:val="both"/>
        <w:rPr>
          <w:rFonts w:ascii="Book Antiqua" w:hAnsi="Book Antiqua" w:cs="Times New Roman"/>
          <w:color w:val="000000"/>
          <w:sz w:val="24"/>
          <w:szCs w:val="24"/>
        </w:rPr>
      </w:pPr>
      <w:r w:rsidRPr="00F0466C">
        <w:rPr>
          <w:rFonts w:ascii="Book Antiqua" w:hAnsi="Book Antiqua" w:cs="Times New Roman"/>
          <w:color w:val="000000"/>
          <w:sz w:val="24"/>
          <w:szCs w:val="24"/>
        </w:rPr>
        <w:t>En resumen, Viva Puerto Rico STR Alliance apoya la aprobación del PC</w:t>
      </w:r>
      <w:r w:rsidR="00F0466C">
        <w:rPr>
          <w:rFonts w:ascii="Book Antiqua" w:hAnsi="Book Antiqua" w:cs="Times New Roman"/>
          <w:color w:val="000000"/>
          <w:sz w:val="24"/>
          <w:szCs w:val="24"/>
        </w:rPr>
        <w:t xml:space="preserve"> </w:t>
      </w:r>
      <w:r w:rsidRPr="00F0466C">
        <w:rPr>
          <w:rFonts w:ascii="Book Antiqua" w:hAnsi="Book Antiqua" w:cs="Times New Roman"/>
          <w:color w:val="000000"/>
          <w:sz w:val="24"/>
          <w:szCs w:val="24"/>
        </w:rPr>
        <w:t xml:space="preserve">822 con enmiendas, siempre que se mantenga la independencia funcional del DMO y se preserve la visión estratégica trazada en la Ley 17-2017. </w:t>
      </w:r>
      <w:r w:rsidR="008315A1" w:rsidRPr="00F0466C">
        <w:rPr>
          <w:rFonts w:ascii="Book Antiqua" w:hAnsi="Book Antiqua" w:cs="Times New Roman"/>
          <w:color w:val="000000"/>
          <w:sz w:val="24"/>
          <w:szCs w:val="24"/>
        </w:rPr>
        <w:t>Respaldan</w:t>
      </w:r>
      <w:r w:rsidRPr="00F0466C">
        <w:rPr>
          <w:rFonts w:ascii="Book Antiqua" w:hAnsi="Book Antiqua" w:cs="Times New Roman"/>
          <w:color w:val="000000"/>
          <w:sz w:val="24"/>
          <w:szCs w:val="24"/>
        </w:rPr>
        <w:t xml:space="preserve"> el fortalecimiento institucional de la Compañía, pero rechaza</w:t>
      </w:r>
      <w:r w:rsidR="008315A1" w:rsidRPr="00F0466C">
        <w:rPr>
          <w:rFonts w:ascii="Book Antiqua" w:hAnsi="Book Antiqua" w:cs="Times New Roman"/>
          <w:color w:val="000000"/>
          <w:sz w:val="24"/>
          <w:szCs w:val="24"/>
        </w:rPr>
        <w:t>n</w:t>
      </w:r>
      <w:r w:rsidRPr="00F0466C">
        <w:rPr>
          <w:rFonts w:ascii="Book Antiqua" w:hAnsi="Book Antiqua" w:cs="Times New Roman"/>
          <w:color w:val="000000"/>
          <w:sz w:val="24"/>
          <w:szCs w:val="24"/>
        </w:rPr>
        <w:t xml:space="preserve"> que ello implique centralizar bajo su mando el mercadeo del destino. </w:t>
      </w:r>
    </w:p>
    <w:p w14:paraId="6309699A" w14:textId="77777777" w:rsidR="002834FD" w:rsidRPr="00314517" w:rsidRDefault="002834FD" w:rsidP="002834FD">
      <w:pPr>
        <w:spacing w:after="0" w:line="240" w:lineRule="auto"/>
        <w:contextualSpacing/>
        <w:jc w:val="both"/>
        <w:rPr>
          <w:rFonts w:ascii="Book Antiqua" w:hAnsi="Book Antiqua"/>
          <w:sz w:val="24"/>
          <w:szCs w:val="24"/>
        </w:rPr>
      </w:pPr>
    </w:p>
    <w:p w14:paraId="7C333DBA" w14:textId="7D89E6B8" w:rsidR="002834FD" w:rsidRPr="00314517" w:rsidRDefault="002834FD" w:rsidP="002834FD">
      <w:pPr>
        <w:spacing w:after="0" w:line="240" w:lineRule="auto"/>
        <w:contextualSpacing/>
        <w:jc w:val="center"/>
        <w:rPr>
          <w:rFonts w:ascii="Book Antiqua" w:hAnsi="Book Antiqua"/>
          <w:b/>
          <w:bCs/>
          <w:sz w:val="24"/>
          <w:szCs w:val="24"/>
        </w:rPr>
      </w:pPr>
      <w:r w:rsidRPr="00314517">
        <w:rPr>
          <w:rFonts w:ascii="Book Antiqua" w:hAnsi="Book Antiqua"/>
          <w:b/>
          <w:bCs/>
          <w:sz w:val="24"/>
          <w:szCs w:val="24"/>
        </w:rPr>
        <w:t>Administración de Servicios Generales</w:t>
      </w:r>
    </w:p>
    <w:p w14:paraId="7A862619" w14:textId="77777777" w:rsidR="002834FD" w:rsidRPr="00314517" w:rsidRDefault="002834FD" w:rsidP="002834FD">
      <w:pPr>
        <w:spacing w:after="0" w:line="240" w:lineRule="auto"/>
        <w:contextualSpacing/>
        <w:jc w:val="center"/>
        <w:rPr>
          <w:rFonts w:ascii="Book Antiqua" w:hAnsi="Book Antiqua"/>
          <w:sz w:val="24"/>
          <w:szCs w:val="24"/>
        </w:rPr>
      </w:pPr>
    </w:p>
    <w:p w14:paraId="2615C7CA" w14:textId="6A7F88AF" w:rsidR="008315A1" w:rsidRPr="00F0466C" w:rsidRDefault="008315A1" w:rsidP="00F0466C">
      <w:pPr>
        <w:spacing w:after="0" w:line="240" w:lineRule="auto"/>
        <w:jc w:val="both"/>
        <w:rPr>
          <w:rFonts w:ascii="Book Antiqua" w:hAnsi="Book Antiqua" w:cs="Times New Roman"/>
          <w:color w:val="000000"/>
          <w:sz w:val="24"/>
          <w:szCs w:val="24"/>
        </w:rPr>
      </w:pPr>
      <w:r w:rsidRPr="008315A1">
        <w:rPr>
          <w:rFonts w:ascii="Book Antiqua" w:hAnsi="Book Antiqua"/>
          <w:sz w:val="24"/>
          <w:szCs w:val="24"/>
        </w:rPr>
        <w:tab/>
      </w:r>
      <w:r w:rsidR="00F0466C">
        <w:rPr>
          <w:rFonts w:ascii="Book Antiqua" w:hAnsi="Book Antiqua"/>
          <w:sz w:val="24"/>
          <w:szCs w:val="24"/>
        </w:rPr>
        <w:t>La</w:t>
      </w:r>
      <w:r w:rsidRPr="00F0466C">
        <w:rPr>
          <w:rFonts w:ascii="Book Antiqua" w:hAnsi="Book Antiqua"/>
          <w:sz w:val="24"/>
          <w:szCs w:val="24"/>
        </w:rPr>
        <w:t xml:space="preserve"> Administración de Servicios Generales</w:t>
      </w:r>
      <w:r w:rsidR="00C8548B">
        <w:rPr>
          <w:rFonts w:ascii="Book Antiqua" w:hAnsi="Book Antiqua"/>
          <w:sz w:val="24"/>
          <w:szCs w:val="24"/>
        </w:rPr>
        <w:t xml:space="preserve"> (en adelante, “ASG”),</w:t>
      </w:r>
      <w:r w:rsidRPr="00F0466C">
        <w:rPr>
          <w:rFonts w:ascii="Book Antiqua" w:hAnsi="Book Antiqua"/>
          <w:sz w:val="24"/>
          <w:szCs w:val="24"/>
        </w:rPr>
        <w:t xml:space="preserve"> </w:t>
      </w:r>
      <w:r w:rsidR="00C161E2" w:rsidRPr="00F0466C">
        <w:rPr>
          <w:rFonts w:ascii="Book Antiqua" w:hAnsi="Book Antiqua"/>
          <w:sz w:val="24"/>
          <w:szCs w:val="24"/>
        </w:rPr>
        <w:t xml:space="preserve">indica </w:t>
      </w:r>
      <w:r w:rsidR="00F0466C">
        <w:rPr>
          <w:rFonts w:ascii="Book Antiqua" w:hAnsi="Book Antiqua"/>
          <w:sz w:val="24"/>
          <w:szCs w:val="24"/>
        </w:rPr>
        <w:t xml:space="preserve">en su ponencia </w:t>
      </w:r>
      <w:r w:rsidR="00C161E2" w:rsidRPr="00F0466C">
        <w:rPr>
          <w:rFonts w:ascii="Book Antiqua" w:hAnsi="Book Antiqua"/>
          <w:sz w:val="24"/>
          <w:szCs w:val="24"/>
        </w:rPr>
        <w:t xml:space="preserve">que </w:t>
      </w:r>
      <w:r w:rsidR="00F0466C">
        <w:rPr>
          <w:rFonts w:ascii="Book Antiqua" w:hAnsi="Book Antiqua"/>
          <w:sz w:val="24"/>
          <w:szCs w:val="24"/>
        </w:rPr>
        <w:t xml:space="preserve">la Compañía </w:t>
      </w:r>
      <w:r w:rsidR="00750A30" w:rsidRPr="00F0466C">
        <w:rPr>
          <w:rFonts w:ascii="Book Antiqua" w:hAnsi="Book Antiqua"/>
          <w:sz w:val="24"/>
          <w:szCs w:val="24"/>
        </w:rPr>
        <w:t xml:space="preserve">no amerita </w:t>
      </w:r>
      <w:r w:rsidR="00FC3096" w:rsidRPr="00F0466C">
        <w:rPr>
          <w:rFonts w:ascii="Book Antiqua" w:hAnsi="Book Antiqua"/>
          <w:sz w:val="24"/>
          <w:szCs w:val="24"/>
        </w:rPr>
        <w:t xml:space="preserve">ser excluida como </w:t>
      </w:r>
      <w:r w:rsidRPr="00F0466C">
        <w:rPr>
          <w:rFonts w:ascii="Book Antiqua" w:hAnsi="Book Antiqua" w:cs="Times New Roman"/>
          <w:color w:val="000000"/>
          <w:sz w:val="24"/>
          <w:szCs w:val="24"/>
        </w:rPr>
        <w:t xml:space="preserve">una Entidad Exenta para los fines de la ASG. </w:t>
      </w:r>
      <w:r w:rsidR="00FC3096" w:rsidRPr="00F0466C">
        <w:rPr>
          <w:rFonts w:ascii="Book Antiqua" w:hAnsi="Book Antiqua" w:cs="Times New Roman"/>
          <w:color w:val="000000"/>
          <w:sz w:val="24"/>
          <w:szCs w:val="24"/>
        </w:rPr>
        <w:t>Pro</w:t>
      </w:r>
      <w:r w:rsidR="00F0466C">
        <w:rPr>
          <w:rFonts w:ascii="Book Antiqua" w:hAnsi="Book Antiqua" w:cs="Times New Roman"/>
          <w:color w:val="000000"/>
          <w:sz w:val="24"/>
          <w:szCs w:val="24"/>
        </w:rPr>
        <w:t>ced</w:t>
      </w:r>
      <w:r w:rsidR="00FC3096" w:rsidRPr="00F0466C">
        <w:rPr>
          <w:rFonts w:ascii="Book Antiqua" w:hAnsi="Book Antiqua" w:cs="Times New Roman"/>
          <w:color w:val="000000"/>
          <w:sz w:val="24"/>
          <w:szCs w:val="24"/>
        </w:rPr>
        <w:t xml:space="preserve">en </w:t>
      </w:r>
      <w:r w:rsidR="00F0466C">
        <w:rPr>
          <w:rFonts w:ascii="Book Antiqua" w:hAnsi="Book Antiqua" w:cs="Times New Roman"/>
          <w:color w:val="000000"/>
          <w:sz w:val="24"/>
          <w:szCs w:val="24"/>
        </w:rPr>
        <w:t xml:space="preserve">entonces a </w:t>
      </w:r>
      <w:r w:rsidR="00FC3096" w:rsidRPr="00F0466C">
        <w:rPr>
          <w:rFonts w:ascii="Book Antiqua" w:hAnsi="Book Antiqua" w:cs="Times New Roman"/>
          <w:color w:val="000000"/>
          <w:sz w:val="24"/>
          <w:szCs w:val="24"/>
        </w:rPr>
        <w:t>indica</w:t>
      </w:r>
      <w:r w:rsidR="00F0466C">
        <w:rPr>
          <w:rFonts w:ascii="Book Antiqua" w:hAnsi="Book Antiqua" w:cs="Times New Roman"/>
          <w:color w:val="000000"/>
          <w:sz w:val="24"/>
          <w:szCs w:val="24"/>
        </w:rPr>
        <w:t>r</w:t>
      </w:r>
      <w:r w:rsidR="00FC3096" w:rsidRPr="00F0466C">
        <w:rPr>
          <w:rFonts w:ascii="Book Antiqua" w:hAnsi="Book Antiqua" w:cs="Times New Roman"/>
          <w:color w:val="000000"/>
          <w:sz w:val="24"/>
          <w:szCs w:val="24"/>
        </w:rPr>
        <w:t xml:space="preserve"> que </w:t>
      </w:r>
      <w:r w:rsidR="00C07D55" w:rsidRPr="00F0466C">
        <w:rPr>
          <w:rFonts w:ascii="Book Antiqua" w:hAnsi="Book Antiqua" w:cs="Times New Roman"/>
          <w:color w:val="000000"/>
          <w:sz w:val="24"/>
          <w:szCs w:val="24"/>
        </w:rPr>
        <w:t xml:space="preserve">esta </w:t>
      </w:r>
      <w:r w:rsidR="00F0466C">
        <w:rPr>
          <w:rFonts w:ascii="Book Antiqua" w:hAnsi="Book Antiqua" w:cs="Times New Roman"/>
          <w:color w:val="000000"/>
          <w:sz w:val="24"/>
          <w:szCs w:val="24"/>
        </w:rPr>
        <w:t>H</w:t>
      </w:r>
      <w:r w:rsidR="00C07D55" w:rsidRPr="00F0466C">
        <w:rPr>
          <w:rFonts w:ascii="Book Antiqua" w:hAnsi="Book Antiqua" w:cs="Times New Roman"/>
          <w:color w:val="000000"/>
          <w:sz w:val="24"/>
          <w:szCs w:val="24"/>
        </w:rPr>
        <w:t xml:space="preserve">onorable Comisión </w:t>
      </w:r>
      <w:r w:rsidRPr="00F0466C">
        <w:rPr>
          <w:rFonts w:ascii="Book Antiqua" w:hAnsi="Book Antiqua" w:cs="Times New Roman"/>
          <w:color w:val="000000"/>
          <w:sz w:val="24"/>
          <w:szCs w:val="24"/>
        </w:rPr>
        <w:t xml:space="preserve">debe tomar en consideración las repercusiones fiscales y operacionales que implicaría reclasificar a la Compañía como una Entidad Exenta. </w:t>
      </w:r>
    </w:p>
    <w:p w14:paraId="423144A9" w14:textId="77777777" w:rsidR="00C562BA" w:rsidRPr="00F0466C" w:rsidRDefault="00C562BA" w:rsidP="00C562BA">
      <w:pPr>
        <w:spacing w:after="0" w:line="240" w:lineRule="auto"/>
        <w:rPr>
          <w:rFonts w:ascii="Book Antiqua" w:hAnsi="Book Antiqua" w:cs="Times New Roman"/>
          <w:color w:val="000000"/>
          <w:sz w:val="24"/>
          <w:szCs w:val="24"/>
        </w:rPr>
      </w:pPr>
    </w:p>
    <w:p w14:paraId="52F96E6A" w14:textId="35E7E1F8" w:rsidR="008315A1" w:rsidRPr="00F0466C" w:rsidRDefault="00F0466C" w:rsidP="009F64F7">
      <w:pPr>
        <w:spacing w:after="0" w:line="240" w:lineRule="auto"/>
        <w:ind w:firstLine="720"/>
        <w:jc w:val="both"/>
        <w:rPr>
          <w:rFonts w:ascii="Book Antiqua" w:hAnsi="Book Antiqua" w:cs="Times New Roman"/>
          <w:color w:val="000000"/>
          <w:sz w:val="24"/>
          <w:szCs w:val="24"/>
        </w:rPr>
      </w:pPr>
      <w:r>
        <w:rPr>
          <w:rFonts w:ascii="Book Antiqua" w:hAnsi="Book Antiqua" w:cs="Times New Roman"/>
          <w:color w:val="000000"/>
          <w:sz w:val="24"/>
          <w:szCs w:val="24"/>
        </w:rPr>
        <w:t>A esos efectos, ellos c</w:t>
      </w:r>
      <w:r w:rsidR="00DB2A3A" w:rsidRPr="00F0466C">
        <w:rPr>
          <w:rFonts w:ascii="Book Antiqua" w:hAnsi="Book Antiqua" w:cs="Times New Roman"/>
          <w:color w:val="000000"/>
          <w:sz w:val="24"/>
          <w:szCs w:val="24"/>
        </w:rPr>
        <w:t xml:space="preserve">ontinúan </w:t>
      </w:r>
      <w:r w:rsidR="00C024BB" w:rsidRPr="00F0466C">
        <w:rPr>
          <w:rFonts w:ascii="Book Antiqua" w:hAnsi="Book Antiqua" w:cs="Times New Roman"/>
          <w:color w:val="000000"/>
          <w:sz w:val="24"/>
          <w:szCs w:val="24"/>
        </w:rPr>
        <w:t>indicando</w:t>
      </w:r>
      <w:r w:rsidR="009B0EF2" w:rsidRPr="00F0466C">
        <w:rPr>
          <w:rFonts w:ascii="Book Antiqua" w:hAnsi="Book Antiqua" w:cs="Times New Roman"/>
          <w:color w:val="000000"/>
          <w:sz w:val="24"/>
          <w:szCs w:val="24"/>
        </w:rPr>
        <w:t xml:space="preserve"> que e</w:t>
      </w:r>
      <w:r w:rsidR="008315A1" w:rsidRPr="00F0466C">
        <w:rPr>
          <w:rFonts w:ascii="Book Antiqua" w:hAnsi="Book Antiqua" w:cs="Times New Roman"/>
          <w:color w:val="000000"/>
          <w:sz w:val="24"/>
          <w:szCs w:val="24"/>
        </w:rPr>
        <w:t xml:space="preserve">l asumir una designación como Entidad Exenta la </w:t>
      </w:r>
      <w:r w:rsidR="00DB2A3A" w:rsidRPr="00F0466C">
        <w:rPr>
          <w:rFonts w:ascii="Book Antiqua" w:hAnsi="Book Antiqua" w:cs="Times New Roman"/>
          <w:color w:val="000000"/>
          <w:sz w:val="24"/>
          <w:szCs w:val="24"/>
        </w:rPr>
        <w:t>Compañía</w:t>
      </w:r>
      <w:r w:rsidR="008315A1" w:rsidRPr="00F0466C">
        <w:rPr>
          <w:rFonts w:ascii="Book Antiqua" w:hAnsi="Book Antiqua" w:cs="Times New Roman"/>
          <w:color w:val="000000"/>
          <w:sz w:val="24"/>
          <w:szCs w:val="24"/>
        </w:rPr>
        <w:t xml:space="preserve"> </w:t>
      </w:r>
      <w:r w:rsidR="00C024BB" w:rsidRPr="00F0466C">
        <w:rPr>
          <w:rFonts w:ascii="Book Antiqua" w:hAnsi="Book Antiqua" w:cs="Times New Roman"/>
          <w:color w:val="000000"/>
          <w:sz w:val="24"/>
          <w:szCs w:val="24"/>
        </w:rPr>
        <w:t xml:space="preserve">se </w:t>
      </w:r>
      <w:r w:rsidR="008315A1" w:rsidRPr="00F0466C">
        <w:rPr>
          <w:rFonts w:ascii="Book Antiqua" w:hAnsi="Book Antiqua" w:cs="Times New Roman"/>
          <w:color w:val="000000"/>
          <w:sz w:val="24"/>
          <w:szCs w:val="24"/>
        </w:rPr>
        <w:t xml:space="preserve">tendría que invertir en determinadas herramientas financieras y de compras que resultarían contradictorias con el Plan Fiscal para el Gobierno de Puerto Rico, </w:t>
      </w:r>
      <w:r w:rsidR="00C024BB" w:rsidRPr="00F0466C">
        <w:rPr>
          <w:rFonts w:ascii="Book Antiqua" w:hAnsi="Book Antiqua" w:cs="Times New Roman"/>
          <w:color w:val="000000"/>
          <w:sz w:val="24"/>
          <w:szCs w:val="24"/>
        </w:rPr>
        <w:t xml:space="preserve">ya </w:t>
      </w:r>
      <w:r w:rsidR="008315A1" w:rsidRPr="00F0466C">
        <w:rPr>
          <w:rFonts w:ascii="Book Antiqua" w:hAnsi="Book Antiqua" w:cs="Times New Roman"/>
          <w:color w:val="000000"/>
          <w:sz w:val="24"/>
          <w:szCs w:val="24"/>
        </w:rPr>
        <w:t xml:space="preserve">que </w:t>
      </w:r>
      <w:r w:rsidR="00652877" w:rsidRPr="00F0466C">
        <w:rPr>
          <w:rFonts w:ascii="Book Antiqua" w:hAnsi="Book Antiqua" w:cs="Times New Roman"/>
          <w:color w:val="000000"/>
          <w:sz w:val="24"/>
          <w:szCs w:val="24"/>
        </w:rPr>
        <w:t xml:space="preserve">lo que </w:t>
      </w:r>
      <w:r w:rsidR="008315A1" w:rsidRPr="00F0466C">
        <w:rPr>
          <w:rFonts w:ascii="Book Antiqua" w:hAnsi="Book Antiqua" w:cs="Times New Roman"/>
          <w:color w:val="000000"/>
          <w:sz w:val="24"/>
          <w:szCs w:val="24"/>
        </w:rPr>
        <w:t xml:space="preserve">procura la uniformidad de los sistemas financieros, contables y de compras gubernamentales, entre otros, en un solo sistema </w:t>
      </w:r>
      <w:r w:rsidR="008315A1" w:rsidRPr="00F0466C">
        <w:rPr>
          <w:rFonts w:ascii="Book Antiqua" w:hAnsi="Book Antiqua" w:cs="Times New Roman"/>
          <w:color w:val="000000"/>
          <w:sz w:val="24"/>
          <w:szCs w:val="24"/>
        </w:rPr>
        <w:lastRenderedPageBreak/>
        <w:t>consolidado, conocido comúnmente como el ERP</w:t>
      </w:r>
      <w:r w:rsidR="00652877" w:rsidRPr="00F0466C">
        <w:rPr>
          <w:rFonts w:ascii="Book Antiqua" w:hAnsi="Book Antiqua" w:cs="Times New Roman"/>
          <w:color w:val="000000"/>
          <w:sz w:val="24"/>
          <w:szCs w:val="24"/>
        </w:rPr>
        <w:t>.</w:t>
      </w:r>
      <w:r w:rsidR="008315A1" w:rsidRPr="00F0466C">
        <w:rPr>
          <w:rFonts w:ascii="Book Antiqua" w:hAnsi="Book Antiqua" w:cs="Times New Roman"/>
          <w:color w:val="000000"/>
          <w:sz w:val="24"/>
          <w:szCs w:val="24"/>
        </w:rPr>
        <w:t xml:space="preserve"> </w:t>
      </w:r>
      <w:r>
        <w:rPr>
          <w:rFonts w:ascii="Book Antiqua" w:hAnsi="Book Antiqua" w:cs="Times New Roman"/>
          <w:color w:val="000000"/>
          <w:sz w:val="24"/>
          <w:szCs w:val="24"/>
        </w:rPr>
        <w:t>Para ellos, convertir a la Compañía en una Entidad Exenta n</w:t>
      </w:r>
      <w:r w:rsidR="008315A1" w:rsidRPr="00F0466C">
        <w:rPr>
          <w:rFonts w:ascii="Book Antiqua" w:hAnsi="Book Antiqua" w:cs="Times New Roman"/>
          <w:color w:val="000000"/>
          <w:sz w:val="24"/>
          <w:szCs w:val="24"/>
        </w:rPr>
        <w:t>o serviría fin alguno</w:t>
      </w:r>
      <w:r w:rsidR="00C8548B">
        <w:rPr>
          <w:rFonts w:ascii="Book Antiqua" w:hAnsi="Book Antiqua" w:cs="Times New Roman"/>
          <w:color w:val="000000"/>
          <w:sz w:val="24"/>
          <w:szCs w:val="24"/>
        </w:rPr>
        <w:t xml:space="preserve"> y hasta le impediría beneficiarse de</w:t>
      </w:r>
      <w:r w:rsidR="008315A1" w:rsidRPr="00F0466C">
        <w:rPr>
          <w:rFonts w:ascii="Book Antiqua" w:hAnsi="Book Antiqua" w:cs="Times New Roman"/>
          <w:color w:val="000000"/>
          <w:sz w:val="24"/>
          <w:szCs w:val="24"/>
        </w:rPr>
        <w:t xml:space="preserve"> </w:t>
      </w:r>
      <w:r w:rsidR="00C8548B">
        <w:rPr>
          <w:rFonts w:ascii="Book Antiqua" w:hAnsi="Book Antiqua" w:cs="Times New Roman"/>
          <w:color w:val="000000"/>
          <w:sz w:val="24"/>
          <w:szCs w:val="24"/>
        </w:rPr>
        <w:t>la unifica</w:t>
      </w:r>
      <w:r w:rsidR="008315A1" w:rsidRPr="00F0466C">
        <w:rPr>
          <w:rFonts w:ascii="Book Antiqua" w:hAnsi="Book Antiqua" w:cs="Times New Roman"/>
          <w:color w:val="000000"/>
          <w:sz w:val="24"/>
          <w:szCs w:val="24"/>
        </w:rPr>
        <w:t>ción tecnológica que</w:t>
      </w:r>
      <w:r w:rsidR="00C8548B">
        <w:rPr>
          <w:rFonts w:ascii="Book Antiqua" w:hAnsi="Book Antiqua" w:cs="Times New Roman"/>
          <w:color w:val="000000"/>
          <w:sz w:val="24"/>
          <w:szCs w:val="24"/>
        </w:rPr>
        <w:t xml:space="preserve"> próximamente</w:t>
      </w:r>
      <w:r w:rsidR="008315A1" w:rsidRPr="00F0466C">
        <w:rPr>
          <w:rFonts w:ascii="Book Antiqua" w:hAnsi="Book Antiqua" w:cs="Times New Roman"/>
          <w:color w:val="000000"/>
          <w:sz w:val="24"/>
          <w:szCs w:val="24"/>
        </w:rPr>
        <w:t xml:space="preserve"> </w:t>
      </w:r>
      <w:r w:rsidR="00C8548B">
        <w:rPr>
          <w:rFonts w:ascii="Book Antiqua" w:hAnsi="Book Antiqua" w:cs="Times New Roman"/>
          <w:color w:val="000000"/>
          <w:sz w:val="24"/>
          <w:szCs w:val="24"/>
        </w:rPr>
        <w:t>advendrá a tener</w:t>
      </w:r>
      <w:r w:rsidR="008315A1" w:rsidRPr="00F0466C">
        <w:rPr>
          <w:rFonts w:ascii="Book Antiqua" w:hAnsi="Book Antiqua" w:cs="Times New Roman"/>
          <w:color w:val="000000"/>
          <w:sz w:val="24"/>
          <w:szCs w:val="24"/>
        </w:rPr>
        <w:t xml:space="preserve"> el resto del Gobierno</w:t>
      </w:r>
      <w:r w:rsidR="00C8548B">
        <w:rPr>
          <w:rFonts w:ascii="Book Antiqua" w:hAnsi="Book Antiqua" w:cs="Times New Roman"/>
          <w:color w:val="000000"/>
          <w:sz w:val="24"/>
          <w:szCs w:val="24"/>
        </w:rPr>
        <w:t xml:space="preserve"> de Puerto Rico</w:t>
      </w:r>
      <w:r w:rsidR="008315A1" w:rsidRPr="00F0466C">
        <w:rPr>
          <w:rFonts w:ascii="Book Antiqua" w:hAnsi="Book Antiqua" w:cs="Times New Roman"/>
          <w:color w:val="000000"/>
          <w:sz w:val="24"/>
          <w:szCs w:val="24"/>
        </w:rPr>
        <w:t>.</w:t>
      </w:r>
    </w:p>
    <w:p w14:paraId="484AA46A" w14:textId="72924255" w:rsidR="009F64F7" w:rsidRPr="00F0466C" w:rsidRDefault="009F64F7" w:rsidP="009F64F7">
      <w:pPr>
        <w:spacing w:after="0" w:line="240" w:lineRule="auto"/>
        <w:ind w:firstLine="720"/>
        <w:jc w:val="both"/>
        <w:rPr>
          <w:rFonts w:ascii="Book Antiqua" w:hAnsi="Book Antiqua" w:cs="Times New Roman"/>
          <w:color w:val="000000"/>
          <w:sz w:val="24"/>
          <w:szCs w:val="24"/>
        </w:rPr>
      </w:pPr>
      <w:r w:rsidRPr="00F0466C">
        <w:rPr>
          <w:rFonts w:ascii="Book Antiqua" w:hAnsi="Book Antiqua" w:cs="Times New Roman"/>
          <w:color w:val="000000"/>
          <w:sz w:val="24"/>
          <w:szCs w:val="24"/>
        </w:rPr>
        <w:tab/>
      </w:r>
    </w:p>
    <w:p w14:paraId="030025D2" w14:textId="08C1C5CF" w:rsidR="002834FD" w:rsidRDefault="008315A1" w:rsidP="009F64F7">
      <w:pPr>
        <w:spacing w:after="0" w:line="240" w:lineRule="auto"/>
        <w:ind w:firstLine="720"/>
        <w:contextualSpacing/>
        <w:jc w:val="both"/>
        <w:rPr>
          <w:rFonts w:ascii="Book Antiqua" w:hAnsi="Book Antiqua" w:cs="Times New Roman"/>
          <w:color w:val="000000"/>
          <w:sz w:val="24"/>
          <w:szCs w:val="24"/>
        </w:rPr>
      </w:pPr>
      <w:r w:rsidRPr="00F0466C">
        <w:rPr>
          <w:rFonts w:ascii="Book Antiqua" w:hAnsi="Book Antiqua" w:cs="Times New Roman"/>
          <w:color w:val="000000"/>
          <w:sz w:val="24"/>
          <w:szCs w:val="24"/>
        </w:rPr>
        <w:t xml:space="preserve">Por esos motivos, </w:t>
      </w:r>
      <w:r w:rsidR="00C8548B">
        <w:rPr>
          <w:rFonts w:ascii="Book Antiqua" w:hAnsi="Book Antiqua" w:cs="Times New Roman"/>
          <w:color w:val="000000"/>
          <w:sz w:val="24"/>
          <w:szCs w:val="24"/>
        </w:rPr>
        <w:t xml:space="preserve">la ASG </w:t>
      </w:r>
      <w:r w:rsidRPr="00F0466C">
        <w:rPr>
          <w:rFonts w:ascii="Book Antiqua" w:hAnsi="Book Antiqua" w:cs="Times New Roman"/>
          <w:color w:val="000000"/>
          <w:sz w:val="24"/>
          <w:szCs w:val="24"/>
        </w:rPr>
        <w:t>reitera que, sin perjuicio de las restantes disposiciones de este proyecto de ley, no debe darse paso a la propuesta de clasificar a la Compañía de Turismo como una Entidad Exenta para los fines de la Ley Núm</w:t>
      </w:r>
      <w:r w:rsidR="00811A9B">
        <w:rPr>
          <w:rFonts w:ascii="Book Antiqua" w:hAnsi="Book Antiqua" w:cs="Times New Roman"/>
          <w:color w:val="000000"/>
          <w:sz w:val="24"/>
          <w:szCs w:val="24"/>
        </w:rPr>
        <w:t>.</w:t>
      </w:r>
      <w:r w:rsidRPr="00F0466C">
        <w:rPr>
          <w:rFonts w:ascii="Book Antiqua" w:hAnsi="Book Antiqua" w:cs="Times New Roman"/>
          <w:color w:val="000000"/>
          <w:sz w:val="24"/>
          <w:szCs w:val="24"/>
        </w:rPr>
        <w:t>, 73-2019.</w:t>
      </w:r>
      <w:r w:rsidR="00C8548B">
        <w:rPr>
          <w:rFonts w:ascii="Book Antiqua" w:hAnsi="Book Antiqua" w:cs="Times New Roman"/>
          <w:color w:val="000000"/>
          <w:sz w:val="24"/>
          <w:szCs w:val="24"/>
        </w:rPr>
        <w:t xml:space="preserve"> Dado su peritaje incuestionable en materia de contratación y compras, esta Honorable Comisión consideró pertinente acoger las recomendaciones sugeridas por la ASG.</w:t>
      </w:r>
    </w:p>
    <w:p w14:paraId="1863A6B8" w14:textId="77777777" w:rsidR="00C8548B" w:rsidRPr="00F0466C" w:rsidRDefault="00C8548B" w:rsidP="009F64F7">
      <w:pPr>
        <w:spacing w:after="0" w:line="240" w:lineRule="auto"/>
        <w:ind w:firstLine="720"/>
        <w:contextualSpacing/>
        <w:jc w:val="both"/>
        <w:rPr>
          <w:rFonts w:ascii="Book Antiqua" w:hAnsi="Book Antiqua"/>
          <w:sz w:val="24"/>
          <w:szCs w:val="24"/>
        </w:rPr>
      </w:pPr>
    </w:p>
    <w:p w14:paraId="3966EA82" w14:textId="40E50404"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 xml:space="preserve">DETERMINACIÓN DE IMPACTO </w:t>
      </w:r>
      <w:r w:rsidR="000F5B80">
        <w:rPr>
          <w:rFonts w:ascii="Book Antiqua" w:hAnsi="Book Antiqua"/>
          <w:b/>
          <w:bCs/>
          <w:sz w:val="24"/>
          <w:szCs w:val="24"/>
        </w:rPr>
        <w:t>FISCAL</w:t>
      </w:r>
    </w:p>
    <w:p w14:paraId="275E5D85" w14:textId="77777777" w:rsidR="006D309C" w:rsidRDefault="006D309C" w:rsidP="00495194">
      <w:pPr>
        <w:spacing w:after="0" w:line="240" w:lineRule="auto"/>
        <w:contextualSpacing/>
        <w:jc w:val="both"/>
        <w:rPr>
          <w:rFonts w:ascii="Book Antiqua" w:hAnsi="Book Antiqua"/>
          <w:sz w:val="24"/>
          <w:szCs w:val="24"/>
        </w:rPr>
      </w:pPr>
    </w:p>
    <w:p w14:paraId="5AB72B12" w14:textId="7285E23F" w:rsidR="006D309C" w:rsidRDefault="00A36480" w:rsidP="00A36480">
      <w:pPr>
        <w:spacing w:after="0" w:line="240" w:lineRule="auto"/>
        <w:ind w:firstLine="720"/>
        <w:contextualSpacing/>
        <w:jc w:val="both"/>
        <w:rPr>
          <w:rFonts w:ascii="Book Antiqua" w:eastAsia="Times New Roman" w:hAnsi="Book Antiqua" w:cs="Times New Roman"/>
          <w:color w:val="000000"/>
          <w:lang w:bidi="en-US"/>
        </w:rPr>
      </w:pPr>
      <w:r w:rsidRPr="00F847EF">
        <w:rPr>
          <w:rFonts w:ascii="Book Antiqua" w:eastAsia="Times New Roman" w:hAnsi="Book Antiqua" w:cs="Times New Roman"/>
          <w:color w:val="000000"/>
          <w:lang w:bidi="en-US"/>
        </w:rPr>
        <w:t xml:space="preserve">Desde el punto de vista de la OGP, </w:t>
      </w:r>
      <w:r>
        <w:rPr>
          <w:rFonts w:ascii="Book Antiqua" w:eastAsia="Times New Roman" w:hAnsi="Book Antiqua" w:cs="Times New Roman"/>
          <w:color w:val="000000"/>
          <w:lang w:bidi="en-US"/>
        </w:rPr>
        <w:t>el PC 822</w:t>
      </w:r>
      <w:r w:rsidRPr="00F847EF">
        <w:rPr>
          <w:rFonts w:ascii="Book Antiqua" w:eastAsia="Times New Roman" w:hAnsi="Book Antiqua" w:cs="Times New Roman"/>
          <w:color w:val="000000"/>
          <w:lang w:bidi="en-US"/>
        </w:rPr>
        <w:t xml:space="preserve"> </w:t>
      </w:r>
      <w:r>
        <w:rPr>
          <w:rFonts w:ascii="Book Antiqua" w:eastAsia="Times New Roman" w:hAnsi="Book Antiqua" w:cs="Times New Roman"/>
          <w:color w:val="000000"/>
          <w:lang w:bidi="en-US"/>
        </w:rPr>
        <w:t>asegura</w:t>
      </w:r>
      <w:r w:rsidRPr="00F847EF">
        <w:rPr>
          <w:rFonts w:ascii="Book Antiqua" w:eastAsia="Times New Roman" w:hAnsi="Book Antiqua" w:cs="Times New Roman"/>
          <w:color w:val="000000"/>
          <w:lang w:bidi="en-US"/>
        </w:rPr>
        <w:t xml:space="preserve"> un diseño organizacional moderno, métricas de desempeño claras y garantías sólidas de transparencia y ética pú</w:t>
      </w:r>
      <w:r>
        <w:rPr>
          <w:rFonts w:ascii="Book Antiqua" w:eastAsia="Times New Roman" w:hAnsi="Book Antiqua" w:cs="Times New Roman"/>
          <w:color w:val="000000"/>
          <w:lang w:bidi="en-US"/>
        </w:rPr>
        <w:t>blica. Por lo tanto, de esa manera,</w:t>
      </w:r>
      <w:r w:rsidRPr="00F847EF">
        <w:rPr>
          <w:rFonts w:ascii="Book Antiqua" w:eastAsia="Times New Roman" w:hAnsi="Book Antiqua" w:cs="Times New Roman"/>
          <w:color w:val="000000"/>
          <w:lang w:bidi="en-US"/>
        </w:rPr>
        <w:t xml:space="preserve"> la nueva corporación se conv</w:t>
      </w:r>
      <w:r>
        <w:rPr>
          <w:rFonts w:ascii="Book Antiqua" w:eastAsia="Times New Roman" w:hAnsi="Book Antiqua" w:cs="Times New Roman"/>
          <w:color w:val="000000"/>
          <w:lang w:bidi="en-US"/>
        </w:rPr>
        <w:t>ertirá</w:t>
      </w:r>
      <w:r w:rsidRPr="00F847EF">
        <w:rPr>
          <w:rFonts w:ascii="Book Antiqua" w:eastAsia="Times New Roman" w:hAnsi="Book Antiqua" w:cs="Times New Roman"/>
          <w:color w:val="000000"/>
          <w:lang w:bidi="en-US"/>
        </w:rPr>
        <w:t xml:space="preserve"> en un motor eficaz de desarrollo económico sostenible para Puerto Rico. </w:t>
      </w:r>
      <w:r>
        <w:rPr>
          <w:rFonts w:ascii="Book Antiqua" w:eastAsia="Times New Roman" w:hAnsi="Book Antiqua" w:cs="Times New Roman"/>
          <w:color w:val="000000"/>
          <w:lang w:bidi="en-US"/>
        </w:rPr>
        <w:t>Al</w:t>
      </w:r>
      <w:r w:rsidRPr="00F847EF">
        <w:rPr>
          <w:rFonts w:ascii="Book Antiqua" w:eastAsia="Times New Roman" w:hAnsi="Book Antiqua" w:cs="Times New Roman"/>
          <w:color w:val="000000"/>
          <w:lang w:bidi="en-US"/>
        </w:rPr>
        <w:t xml:space="preserve"> cumplir con lo anterior, la OGP endosa el P</w:t>
      </w:r>
      <w:r>
        <w:rPr>
          <w:rFonts w:ascii="Book Antiqua" w:eastAsia="Times New Roman" w:hAnsi="Book Antiqua" w:cs="Times New Roman"/>
          <w:color w:val="000000"/>
          <w:lang w:bidi="en-US"/>
        </w:rPr>
        <w:t>C</w:t>
      </w:r>
      <w:r w:rsidRPr="00F847EF">
        <w:rPr>
          <w:rFonts w:ascii="Book Antiqua" w:eastAsia="Times New Roman" w:hAnsi="Book Antiqua" w:cs="Times New Roman"/>
          <w:color w:val="000000"/>
          <w:lang w:bidi="en-US"/>
        </w:rPr>
        <w:t xml:space="preserve"> 822</w:t>
      </w:r>
      <w:r>
        <w:rPr>
          <w:rFonts w:ascii="Book Antiqua" w:eastAsia="Times New Roman" w:hAnsi="Book Antiqua" w:cs="Times New Roman"/>
          <w:color w:val="000000"/>
          <w:lang w:bidi="en-US"/>
        </w:rPr>
        <w:t xml:space="preserve"> y concluye que la medida no tiene un impacto fiscal negativo</w:t>
      </w:r>
      <w:r w:rsidRPr="00F847EF">
        <w:rPr>
          <w:rFonts w:ascii="Book Antiqua" w:eastAsia="Times New Roman" w:hAnsi="Book Antiqua" w:cs="Times New Roman"/>
          <w:color w:val="000000"/>
          <w:lang w:bidi="en-US"/>
        </w:rPr>
        <w:t>.</w:t>
      </w:r>
    </w:p>
    <w:p w14:paraId="4C20497D" w14:textId="77777777" w:rsidR="00A36480" w:rsidRDefault="00A36480" w:rsidP="00495194">
      <w:pPr>
        <w:spacing w:after="0" w:line="240" w:lineRule="auto"/>
        <w:contextualSpacing/>
        <w:jc w:val="both"/>
        <w:rPr>
          <w:rFonts w:ascii="Book Antiqua" w:hAnsi="Book Antiqua"/>
          <w:sz w:val="24"/>
          <w:szCs w:val="24"/>
        </w:rPr>
      </w:pPr>
    </w:p>
    <w:p w14:paraId="3F12891F" w14:textId="589EE8B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CONCLUSIÓN Y RECOMENDACIÓN</w:t>
      </w:r>
    </w:p>
    <w:p w14:paraId="5A20AB13" w14:textId="77777777" w:rsidR="006D309C" w:rsidRDefault="006D309C" w:rsidP="00495194">
      <w:pPr>
        <w:spacing w:after="0" w:line="240" w:lineRule="auto"/>
        <w:contextualSpacing/>
        <w:jc w:val="both"/>
        <w:rPr>
          <w:rFonts w:ascii="Book Antiqua" w:hAnsi="Book Antiqua"/>
          <w:sz w:val="24"/>
          <w:szCs w:val="24"/>
        </w:rPr>
      </w:pPr>
    </w:p>
    <w:p w14:paraId="723C3D8D" w14:textId="23A6350D" w:rsidR="00AA7F2D" w:rsidRPr="001C23A4" w:rsidRDefault="00C3732A" w:rsidP="001C23A4">
      <w:pPr>
        <w:spacing w:after="0" w:line="240" w:lineRule="auto"/>
        <w:ind w:firstLine="720"/>
        <w:contextualSpacing/>
        <w:jc w:val="both"/>
        <w:rPr>
          <w:rFonts w:ascii="Book Antiqua" w:hAnsi="Book Antiqua"/>
          <w:sz w:val="24"/>
          <w:szCs w:val="24"/>
          <w:lang w:val="es-ES"/>
        </w:rPr>
      </w:pPr>
      <w:r>
        <w:rPr>
          <w:rFonts w:ascii="Book Antiqua" w:hAnsi="Book Antiqua"/>
          <w:sz w:val="24"/>
          <w:szCs w:val="24"/>
          <w:lang w:val="es-ES"/>
        </w:rPr>
        <w:t>La Comisión de Turismo entiende que con</w:t>
      </w:r>
      <w:r w:rsidR="00AA7F2D" w:rsidRPr="00C3732A">
        <w:rPr>
          <w:rFonts w:ascii="Book Antiqua" w:hAnsi="Book Antiqua"/>
          <w:sz w:val="24"/>
          <w:szCs w:val="24"/>
          <w:lang w:val="es-ES"/>
        </w:rPr>
        <w:t xml:space="preserve"> la aprobación del </w:t>
      </w:r>
      <w:r>
        <w:rPr>
          <w:rFonts w:ascii="Book Antiqua" w:hAnsi="Book Antiqua"/>
          <w:sz w:val="24"/>
          <w:szCs w:val="24"/>
          <w:lang w:val="es-ES"/>
        </w:rPr>
        <w:t xml:space="preserve">PC </w:t>
      </w:r>
      <w:r w:rsidR="000F5B80">
        <w:rPr>
          <w:rFonts w:ascii="Book Antiqua" w:hAnsi="Book Antiqua"/>
          <w:sz w:val="24"/>
          <w:szCs w:val="24"/>
          <w:lang w:val="es-ES"/>
        </w:rPr>
        <w:t>822</w:t>
      </w:r>
      <w:r>
        <w:rPr>
          <w:rFonts w:ascii="Book Antiqua" w:hAnsi="Book Antiqua"/>
          <w:sz w:val="24"/>
          <w:szCs w:val="24"/>
          <w:lang w:val="es-ES"/>
        </w:rPr>
        <w:t xml:space="preserve"> </w:t>
      </w:r>
      <w:r w:rsidR="00A36480">
        <w:rPr>
          <w:rFonts w:ascii="Book Antiqua" w:hAnsi="Book Antiqua"/>
          <w:sz w:val="24"/>
          <w:szCs w:val="24"/>
          <w:lang w:val="es-ES"/>
        </w:rPr>
        <w:t xml:space="preserve">se </w:t>
      </w:r>
      <w:r>
        <w:rPr>
          <w:rFonts w:ascii="Book Antiqua" w:hAnsi="Book Antiqua"/>
          <w:sz w:val="24"/>
          <w:szCs w:val="24"/>
          <w:lang w:val="es-ES"/>
        </w:rPr>
        <w:t>garantiza de la manera más eficiente la</w:t>
      </w:r>
      <w:r w:rsidR="00AA7F2D" w:rsidRPr="00C3732A">
        <w:rPr>
          <w:rFonts w:ascii="Book Antiqua" w:hAnsi="Book Antiqua"/>
          <w:sz w:val="24"/>
          <w:szCs w:val="24"/>
          <w:lang w:val="es-ES"/>
        </w:rPr>
        <w:t xml:space="preserve"> misión corporativa</w:t>
      </w:r>
      <w:r w:rsidR="00A36480">
        <w:rPr>
          <w:rFonts w:ascii="Book Antiqua" w:hAnsi="Book Antiqua"/>
          <w:sz w:val="24"/>
          <w:szCs w:val="24"/>
          <w:lang w:val="es-ES"/>
        </w:rPr>
        <w:t xml:space="preserve"> de fomentar el desarrollo del turismo en nuestra Isla. De igual manera, resulta </w:t>
      </w:r>
      <w:r>
        <w:rPr>
          <w:rFonts w:ascii="Book Antiqua" w:hAnsi="Book Antiqua"/>
          <w:sz w:val="24"/>
          <w:szCs w:val="24"/>
          <w:lang w:val="es-ES"/>
        </w:rPr>
        <w:t xml:space="preserve">meritorio </w:t>
      </w:r>
      <w:r w:rsidR="001C23A4">
        <w:rPr>
          <w:rFonts w:ascii="Book Antiqua" w:hAnsi="Book Antiqua"/>
          <w:sz w:val="24"/>
          <w:szCs w:val="24"/>
          <w:lang w:val="es-ES"/>
        </w:rPr>
        <w:t>reiterar</w:t>
      </w:r>
      <w:r w:rsidR="00A36480">
        <w:rPr>
          <w:rFonts w:ascii="Book Antiqua" w:hAnsi="Book Antiqua"/>
          <w:sz w:val="24"/>
          <w:szCs w:val="24"/>
          <w:lang w:val="es-ES"/>
        </w:rPr>
        <w:t xml:space="preserve"> nuevamente</w:t>
      </w:r>
      <w:r>
        <w:rPr>
          <w:rFonts w:ascii="Book Antiqua" w:hAnsi="Book Antiqua"/>
          <w:sz w:val="24"/>
          <w:szCs w:val="24"/>
          <w:lang w:val="es-ES"/>
        </w:rPr>
        <w:t xml:space="preserve"> que</w:t>
      </w:r>
      <w:r w:rsidR="00AA7F2D" w:rsidRPr="00C3732A">
        <w:rPr>
          <w:rFonts w:ascii="Book Antiqua" w:hAnsi="Book Antiqua"/>
          <w:sz w:val="24"/>
          <w:szCs w:val="24"/>
          <w:lang w:val="es-ES"/>
        </w:rPr>
        <w:t xml:space="preserve"> </w:t>
      </w:r>
      <w:r w:rsidR="00A36480">
        <w:rPr>
          <w:rFonts w:ascii="Book Antiqua" w:hAnsi="Book Antiqua"/>
          <w:sz w:val="24"/>
          <w:szCs w:val="24"/>
          <w:lang w:val="es-ES"/>
        </w:rPr>
        <w:t>la creación de la Compañía como un ente corporativo independiente del DDEC</w:t>
      </w:r>
      <w:r w:rsidR="00AA7F2D" w:rsidRPr="00C3732A">
        <w:rPr>
          <w:rFonts w:ascii="Book Antiqua" w:hAnsi="Book Antiqua"/>
          <w:sz w:val="24"/>
          <w:szCs w:val="24"/>
          <w:lang w:val="es-ES"/>
        </w:rPr>
        <w:t xml:space="preserve"> no implica despidos, sino una redistribución </w:t>
      </w:r>
      <w:r w:rsidR="00A36480">
        <w:rPr>
          <w:rFonts w:ascii="Book Antiqua" w:hAnsi="Book Antiqua"/>
          <w:sz w:val="24"/>
          <w:szCs w:val="24"/>
          <w:lang w:val="es-ES"/>
        </w:rPr>
        <w:t xml:space="preserve">más </w:t>
      </w:r>
      <w:r w:rsidR="00AA7F2D" w:rsidRPr="00C3732A">
        <w:rPr>
          <w:rFonts w:ascii="Book Antiqua" w:hAnsi="Book Antiqua"/>
          <w:sz w:val="24"/>
          <w:szCs w:val="24"/>
          <w:lang w:val="es-ES"/>
        </w:rPr>
        <w:t>eficiente de</w:t>
      </w:r>
      <w:r w:rsidR="00A36480">
        <w:rPr>
          <w:rFonts w:ascii="Book Antiqua" w:hAnsi="Book Antiqua"/>
          <w:sz w:val="24"/>
          <w:szCs w:val="24"/>
          <w:lang w:val="es-ES"/>
        </w:rPr>
        <w:t xml:space="preserve"> los </w:t>
      </w:r>
      <w:r w:rsidR="00AA7F2D" w:rsidRPr="00C3732A">
        <w:rPr>
          <w:rFonts w:ascii="Book Antiqua" w:hAnsi="Book Antiqua"/>
          <w:sz w:val="24"/>
          <w:szCs w:val="24"/>
          <w:lang w:val="es-ES"/>
        </w:rPr>
        <w:t>recurso</w:t>
      </w:r>
      <w:r w:rsidR="00A36480">
        <w:rPr>
          <w:rFonts w:ascii="Book Antiqua" w:hAnsi="Book Antiqua"/>
          <w:sz w:val="24"/>
          <w:szCs w:val="24"/>
          <w:lang w:val="es-ES"/>
        </w:rPr>
        <w:t>s presupuestarios y</w:t>
      </w:r>
      <w:r w:rsidR="00AA7F2D" w:rsidRPr="00C3732A">
        <w:rPr>
          <w:rFonts w:ascii="Book Antiqua" w:hAnsi="Book Antiqua"/>
          <w:sz w:val="24"/>
          <w:szCs w:val="24"/>
          <w:lang w:val="es-ES"/>
        </w:rPr>
        <w:t xml:space="preserve"> humano</w:t>
      </w:r>
      <w:r w:rsidR="00A36480">
        <w:rPr>
          <w:rFonts w:ascii="Book Antiqua" w:hAnsi="Book Antiqua"/>
          <w:sz w:val="24"/>
          <w:szCs w:val="24"/>
          <w:lang w:val="es-ES"/>
        </w:rPr>
        <w:t>s de la misma</w:t>
      </w:r>
      <w:r w:rsidR="00AA7F2D" w:rsidRPr="00C3732A">
        <w:rPr>
          <w:rFonts w:ascii="Book Antiqua" w:hAnsi="Book Antiqua"/>
          <w:sz w:val="24"/>
          <w:szCs w:val="24"/>
          <w:lang w:val="es-ES"/>
        </w:rPr>
        <w:t xml:space="preserve">. </w:t>
      </w:r>
      <w:r w:rsidR="001C23A4">
        <w:rPr>
          <w:rFonts w:ascii="Book Antiqua" w:hAnsi="Book Antiqua"/>
          <w:sz w:val="24"/>
          <w:szCs w:val="24"/>
          <w:lang w:val="es-ES"/>
        </w:rPr>
        <w:t>En otras palabras, se está estableciendo</w:t>
      </w:r>
      <w:r w:rsidR="00AA7F2D" w:rsidRPr="00C3732A">
        <w:rPr>
          <w:rFonts w:ascii="Book Antiqua" w:hAnsi="Book Antiqua"/>
          <w:sz w:val="24"/>
          <w:szCs w:val="24"/>
          <w:lang w:val="es-ES"/>
        </w:rPr>
        <w:t xml:space="preserve"> una </w:t>
      </w:r>
      <w:r w:rsidR="001C23A4">
        <w:rPr>
          <w:rFonts w:ascii="Book Antiqua" w:hAnsi="Book Antiqua"/>
          <w:sz w:val="24"/>
          <w:szCs w:val="24"/>
          <w:lang w:val="es-ES"/>
        </w:rPr>
        <w:t>Corporación que resulta</w:t>
      </w:r>
      <w:r w:rsidR="00A36480">
        <w:rPr>
          <w:rFonts w:ascii="Book Antiqua" w:hAnsi="Book Antiqua"/>
          <w:sz w:val="24"/>
          <w:szCs w:val="24"/>
          <w:lang w:val="es-ES"/>
        </w:rPr>
        <w:t>rá</w:t>
      </w:r>
      <w:r w:rsidR="001C23A4">
        <w:rPr>
          <w:rFonts w:ascii="Book Antiqua" w:hAnsi="Book Antiqua"/>
          <w:sz w:val="24"/>
          <w:szCs w:val="24"/>
          <w:lang w:val="es-ES"/>
        </w:rPr>
        <w:t xml:space="preserve"> ser</w:t>
      </w:r>
      <w:r w:rsidR="00AA7F2D" w:rsidRPr="00C3732A">
        <w:rPr>
          <w:rFonts w:ascii="Book Antiqua" w:hAnsi="Book Antiqua"/>
          <w:sz w:val="24"/>
          <w:szCs w:val="24"/>
          <w:lang w:val="es-ES"/>
        </w:rPr>
        <w:t xml:space="preserve"> más ágil</w:t>
      </w:r>
      <w:r w:rsidR="001C23A4">
        <w:rPr>
          <w:rFonts w:ascii="Book Antiqua" w:hAnsi="Book Antiqua"/>
          <w:sz w:val="24"/>
          <w:szCs w:val="24"/>
          <w:lang w:val="es-ES"/>
        </w:rPr>
        <w:t>, eficiente, menos burocrática</w:t>
      </w:r>
      <w:r w:rsidR="00AA7F2D" w:rsidRPr="00C3732A">
        <w:rPr>
          <w:rFonts w:ascii="Book Antiqua" w:hAnsi="Book Antiqua"/>
          <w:sz w:val="24"/>
          <w:szCs w:val="24"/>
          <w:lang w:val="es-ES"/>
        </w:rPr>
        <w:t xml:space="preserve"> y sostenible a largo plazo.</w:t>
      </w:r>
    </w:p>
    <w:p w14:paraId="0556A0F4" w14:textId="77777777" w:rsidR="001C23A4" w:rsidRDefault="001C23A4" w:rsidP="001C23A4">
      <w:pPr>
        <w:spacing w:after="0" w:line="240" w:lineRule="auto"/>
        <w:ind w:firstLine="720"/>
        <w:contextualSpacing/>
        <w:jc w:val="both"/>
        <w:rPr>
          <w:rFonts w:ascii="Book Antiqua" w:hAnsi="Book Antiqua"/>
          <w:sz w:val="24"/>
          <w:szCs w:val="24"/>
        </w:rPr>
      </w:pPr>
    </w:p>
    <w:p w14:paraId="3EB7AEF5" w14:textId="0FA1C4E7" w:rsidR="006D309C" w:rsidRDefault="006D309C" w:rsidP="001C23A4">
      <w:pPr>
        <w:spacing w:after="0" w:line="240" w:lineRule="auto"/>
        <w:ind w:firstLine="720"/>
        <w:contextualSpacing/>
        <w:jc w:val="both"/>
        <w:rPr>
          <w:rFonts w:ascii="Book Antiqua" w:hAnsi="Book Antiqua"/>
          <w:sz w:val="24"/>
          <w:szCs w:val="24"/>
        </w:rPr>
      </w:pPr>
      <w:r>
        <w:rPr>
          <w:rFonts w:ascii="Book Antiqua" w:hAnsi="Book Antiqua"/>
          <w:sz w:val="24"/>
          <w:szCs w:val="24"/>
        </w:rPr>
        <w:t>Por lo antes expuesto, recomendamos la aprobación del P</w:t>
      </w:r>
      <w:r w:rsidR="00094B67">
        <w:rPr>
          <w:rFonts w:ascii="Book Antiqua" w:hAnsi="Book Antiqua"/>
          <w:sz w:val="24"/>
          <w:szCs w:val="24"/>
        </w:rPr>
        <w:t xml:space="preserve">. de la </w:t>
      </w:r>
      <w:r>
        <w:rPr>
          <w:rFonts w:ascii="Book Antiqua" w:hAnsi="Book Antiqua"/>
          <w:sz w:val="24"/>
          <w:szCs w:val="24"/>
        </w:rPr>
        <w:t>C</w:t>
      </w:r>
      <w:r w:rsidR="00094B67">
        <w:rPr>
          <w:rFonts w:ascii="Book Antiqua" w:hAnsi="Book Antiqua"/>
          <w:sz w:val="24"/>
          <w:szCs w:val="24"/>
        </w:rPr>
        <w:t>.</w:t>
      </w:r>
      <w:r>
        <w:rPr>
          <w:rFonts w:ascii="Book Antiqua" w:hAnsi="Book Antiqua"/>
          <w:sz w:val="24"/>
          <w:szCs w:val="24"/>
        </w:rPr>
        <w:t xml:space="preserve"> </w:t>
      </w:r>
      <w:r w:rsidR="000F5B80">
        <w:rPr>
          <w:rFonts w:ascii="Book Antiqua" w:hAnsi="Book Antiqua"/>
          <w:sz w:val="24"/>
          <w:szCs w:val="24"/>
        </w:rPr>
        <w:t>822</w:t>
      </w:r>
      <w:r>
        <w:rPr>
          <w:rFonts w:ascii="Book Antiqua" w:hAnsi="Book Antiqua"/>
          <w:sz w:val="24"/>
          <w:szCs w:val="24"/>
        </w:rPr>
        <w:t>, incorporando las enmiendas sugeridas al título y al texto decretativo que se detallan en el entirillado electrónico que se acompaña.</w:t>
      </w:r>
    </w:p>
    <w:p w14:paraId="01334865" w14:textId="77777777" w:rsidR="006D309C" w:rsidRDefault="006D309C" w:rsidP="00495194">
      <w:pPr>
        <w:spacing w:after="0" w:line="240" w:lineRule="auto"/>
        <w:contextualSpacing/>
        <w:jc w:val="both"/>
        <w:rPr>
          <w:rFonts w:ascii="Book Antiqua" w:hAnsi="Book Antiqua"/>
          <w:sz w:val="24"/>
          <w:szCs w:val="24"/>
        </w:rPr>
      </w:pPr>
    </w:p>
    <w:p w14:paraId="19D89AE3" w14:textId="4B06F110"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Respetuosamente sometido,</w:t>
      </w:r>
    </w:p>
    <w:p w14:paraId="0D5B1276" w14:textId="0A90F53D" w:rsidR="006D309C" w:rsidRDefault="006D309C" w:rsidP="00495194">
      <w:pPr>
        <w:spacing w:after="0" w:line="240" w:lineRule="auto"/>
        <w:contextualSpacing/>
        <w:jc w:val="both"/>
        <w:rPr>
          <w:rFonts w:ascii="Book Antiqua" w:hAnsi="Book Antiqua"/>
          <w:sz w:val="24"/>
          <w:szCs w:val="24"/>
        </w:rPr>
      </w:pPr>
    </w:p>
    <w:p w14:paraId="1D94C7FD" w14:textId="5CFE6261" w:rsidR="006D309C" w:rsidRDefault="006D309C" w:rsidP="00495194">
      <w:pPr>
        <w:spacing w:after="0" w:line="240" w:lineRule="auto"/>
        <w:contextualSpacing/>
        <w:jc w:val="both"/>
        <w:rPr>
          <w:rFonts w:ascii="Book Antiqua" w:hAnsi="Book Antiqua"/>
          <w:sz w:val="24"/>
          <w:szCs w:val="24"/>
        </w:rPr>
      </w:pPr>
    </w:p>
    <w:p w14:paraId="147B6734" w14:textId="2B3CA3BB" w:rsidR="00094B67" w:rsidRDefault="00094B67" w:rsidP="00495194">
      <w:pPr>
        <w:spacing w:after="0" w:line="240" w:lineRule="auto"/>
        <w:contextualSpacing/>
        <w:jc w:val="both"/>
        <w:rPr>
          <w:rFonts w:ascii="Book Antiqua" w:hAnsi="Book Antiqua"/>
          <w:sz w:val="24"/>
          <w:szCs w:val="24"/>
        </w:rPr>
      </w:pPr>
    </w:p>
    <w:p w14:paraId="05B3DA1C" w14:textId="5E8F0168" w:rsidR="006D309C" w:rsidRPr="006D309C" w:rsidRDefault="006D309C" w:rsidP="00495194">
      <w:pPr>
        <w:spacing w:after="0" w:line="240" w:lineRule="auto"/>
        <w:contextualSpacing/>
        <w:jc w:val="both"/>
        <w:rPr>
          <w:rFonts w:ascii="Book Antiqua" w:hAnsi="Book Antiqua"/>
          <w:b/>
          <w:bCs/>
          <w:sz w:val="24"/>
          <w:szCs w:val="24"/>
        </w:rPr>
      </w:pPr>
      <w:r w:rsidRPr="006D309C">
        <w:rPr>
          <w:rFonts w:ascii="Book Antiqua" w:hAnsi="Book Antiqua"/>
          <w:b/>
          <w:bCs/>
          <w:sz w:val="24"/>
          <w:szCs w:val="24"/>
        </w:rPr>
        <w:t>Hon. Axel “Chino” Roque Gracia</w:t>
      </w:r>
    </w:p>
    <w:p w14:paraId="3E95DA52" w14:textId="0B1BCBFD"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Presidente</w:t>
      </w:r>
    </w:p>
    <w:p w14:paraId="31759F89" w14:textId="0D054D42" w:rsidR="006D309C" w:rsidRPr="00495194"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Comisión de Turismo</w:t>
      </w:r>
    </w:p>
    <w:sectPr w:rsidR="006D309C" w:rsidRPr="00495194" w:rsidSect="00094B67">
      <w:headerReference w:type="default" r:id="rId7"/>
      <w:type w:val="continuous"/>
      <w:pgSz w:w="12240" w:h="15840"/>
      <w:pgMar w:top="1296" w:right="1440"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F25C4" w14:textId="77777777" w:rsidR="002F0932" w:rsidRDefault="002F0932" w:rsidP="00123B56">
      <w:pPr>
        <w:spacing w:after="0" w:line="240" w:lineRule="auto"/>
      </w:pPr>
      <w:r>
        <w:separator/>
      </w:r>
    </w:p>
  </w:endnote>
  <w:endnote w:type="continuationSeparator" w:id="0">
    <w:p w14:paraId="24EFF95B" w14:textId="77777777" w:rsidR="002F0932" w:rsidRDefault="002F0932" w:rsidP="00123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7E5F8" w14:textId="77777777" w:rsidR="002F0932" w:rsidRDefault="002F0932" w:rsidP="00123B56">
      <w:pPr>
        <w:spacing w:after="0" w:line="240" w:lineRule="auto"/>
      </w:pPr>
      <w:r>
        <w:separator/>
      </w:r>
    </w:p>
  </w:footnote>
  <w:footnote w:type="continuationSeparator" w:id="0">
    <w:p w14:paraId="7718D654" w14:textId="77777777" w:rsidR="002F0932" w:rsidRDefault="002F0932" w:rsidP="00123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420617"/>
      <w:docPartObj>
        <w:docPartGallery w:val="Page Numbers (Top of Page)"/>
        <w:docPartUnique/>
      </w:docPartObj>
    </w:sdtPr>
    <w:sdtEndPr>
      <w:rPr>
        <w:noProof/>
      </w:rPr>
    </w:sdtEndPr>
    <w:sdtContent>
      <w:p w14:paraId="3ADD2B82" w14:textId="12647818" w:rsidR="00094B67" w:rsidRDefault="00094B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B368ABA" w14:textId="7A1EA2EE" w:rsidR="00123B56" w:rsidRPr="00094B67" w:rsidRDefault="00123B56" w:rsidP="00094B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1C7"/>
    <w:multiLevelType w:val="hybridMultilevel"/>
    <w:tmpl w:val="494A0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B114A6"/>
    <w:multiLevelType w:val="hybridMultilevel"/>
    <w:tmpl w:val="CCE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4A63FA"/>
    <w:multiLevelType w:val="hybridMultilevel"/>
    <w:tmpl w:val="7374C7B4"/>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13FE38B8"/>
    <w:multiLevelType w:val="hybridMultilevel"/>
    <w:tmpl w:val="77FA2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4F2EEA"/>
    <w:multiLevelType w:val="multilevel"/>
    <w:tmpl w:val="0888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7E5567"/>
    <w:multiLevelType w:val="hybridMultilevel"/>
    <w:tmpl w:val="0F8A5F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DF011E5"/>
    <w:multiLevelType w:val="hybridMultilevel"/>
    <w:tmpl w:val="6D1A0E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62812AD9"/>
    <w:multiLevelType w:val="hybridMultilevel"/>
    <w:tmpl w:val="DE700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243EB0"/>
    <w:multiLevelType w:val="hybridMultilevel"/>
    <w:tmpl w:val="2840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2943819">
    <w:abstractNumId w:val="6"/>
  </w:num>
  <w:num w:numId="2" w16cid:durableId="1904219087">
    <w:abstractNumId w:val="4"/>
  </w:num>
  <w:num w:numId="3" w16cid:durableId="2070032592">
    <w:abstractNumId w:val="7"/>
  </w:num>
  <w:num w:numId="4" w16cid:durableId="213540616">
    <w:abstractNumId w:val="1"/>
  </w:num>
  <w:num w:numId="5" w16cid:durableId="408891752">
    <w:abstractNumId w:val="2"/>
  </w:num>
  <w:num w:numId="6" w16cid:durableId="1715497283">
    <w:abstractNumId w:val="0"/>
  </w:num>
  <w:num w:numId="7" w16cid:durableId="105782458">
    <w:abstractNumId w:val="5"/>
  </w:num>
  <w:num w:numId="8" w16cid:durableId="88158930">
    <w:abstractNumId w:val="8"/>
  </w:num>
  <w:num w:numId="9" w16cid:durableId="14503924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09C"/>
    <w:rsid w:val="00006FF5"/>
    <w:rsid w:val="00011DED"/>
    <w:rsid w:val="0001327E"/>
    <w:rsid w:val="0002419B"/>
    <w:rsid w:val="00024E6D"/>
    <w:rsid w:val="00034908"/>
    <w:rsid w:val="00035412"/>
    <w:rsid w:val="000376B9"/>
    <w:rsid w:val="00046549"/>
    <w:rsid w:val="00056A35"/>
    <w:rsid w:val="0005757D"/>
    <w:rsid w:val="00060079"/>
    <w:rsid w:val="00061677"/>
    <w:rsid w:val="0006177C"/>
    <w:rsid w:val="0006389A"/>
    <w:rsid w:val="00064DF0"/>
    <w:rsid w:val="0006559A"/>
    <w:rsid w:val="00066776"/>
    <w:rsid w:val="00072229"/>
    <w:rsid w:val="000728E8"/>
    <w:rsid w:val="00075A34"/>
    <w:rsid w:val="00077474"/>
    <w:rsid w:val="0008043A"/>
    <w:rsid w:val="00086CC9"/>
    <w:rsid w:val="00094B67"/>
    <w:rsid w:val="000A1B40"/>
    <w:rsid w:val="000A23E8"/>
    <w:rsid w:val="000A59A5"/>
    <w:rsid w:val="000A63B6"/>
    <w:rsid w:val="000A7E6E"/>
    <w:rsid w:val="000B67DF"/>
    <w:rsid w:val="000C1E77"/>
    <w:rsid w:val="000D2C21"/>
    <w:rsid w:val="000D3B20"/>
    <w:rsid w:val="000D7B43"/>
    <w:rsid w:val="000E3304"/>
    <w:rsid w:val="000E5923"/>
    <w:rsid w:val="000F08D9"/>
    <w:rsid w:val="000F0E1C"/>
    <w:rsid w:val="000F5B80"/>
    <w:rsid w:val="00100DAB"/>
    <w:rsid w:val="0010204A"/>
    <w:rsid w:val="0010662B"/>
    <w:rsid w:val="00110B72"/>
    <w:rsid w:val="001163AC"/>
    <w:rsid w:val="00117E22"/>
    <w:rsid w:val="001205A7"/>
    <w:rsid w:val="00121AE1"/>
    <w:rsid w:val="00121F6B"/>
    <w:rsid w:val="00123B56"/>
    <w:rsid w:val="00126E4A"/>
    <w:rsid w:val="00140E76"/>
    <w:rsid w:val="00141273"/>
    <w:rsid w:val="00145456"/>
    <w:rsid w:val="00147034"/>
    <w:rsid w:val="0016234D"/>
    <w:rsid w:val="001625CC"/>
    <w:rsid w:val="00163FD0"/>
    <w:rsid w:val="00166A62"/>
    <w:rsid w:val="001820B1"/>
    <w:rsid w:val="00185A78"/>
    <w:rsid w:val="00187FEF"/>
    <w:rsid w:val="0019167E"/>
    <w:rsid w:val="0019179B"/>
    <w:rsid w:val="00192A42"/>
    <w:rsid w:val="00192C9E"/>
    <w:rsid w:val="00193088"/>
    <w:rsid w:val="00196B73"/>
    <w:rsid w:val="001A0E9D"/>
    <w:rsid w:val="001A37D5"/>
    <w:rsid w:val="001B572D"/>
    <w:rsid w:val="001B7F33"/>
    <w:rsid w:val="001C0214"/>
    <w:rsid w:val="001C23A4"/>
    <w:rsid w:val="001C2F8C"/>
    <w:rsid w:val="001C5020"/>
    <w:rsid w:val="001C651A"/>
    <w:rsid w:val="001D24E3"/>
    <w:rsid w:val="001D27FC"/>
    <w:rsid w:val="001E0EB9"/>
    <w:rsid w:val="001E4AD0"/>
    <w:rsid w:val="001F1C41"/>
    <w:rsid w:val="001F5342"/>
    <w:rsid w:val="00202A25"/>
    <w:rsid w:val="00203D28"/>
    <w:rsid w:val="002059E7"/>
    <w:rsid w:val="00206F8C"/>
    <w:rsid w:val="0020752C"/>
    <w:rsid w:val="00215596"/>
    <w:rsid w:val="00221D80"/>
    <w:rsid w:val="00221F6C"/>
    <w:rsid w:val="0022440E"/>
    <w:rsid w:val="00227AAB"/>
    <w:rsid w:val="00230603"/>
    <w:rsid w:val="0023798B"/>
    <w:rsid w:val="002403FE"/>
    <w:rsid w:val="00240623"/>
    <w:rsid w:val="00245DC0"/>
    <w:rsid w:val="00247DED"/>
    <w:rsid w:val="00267FBB"/>
    <w:rsid w:val="0027062E"/>
    <w:rsid w:val="00271853"/>
    <w:rsid w:val="00277396"/>
    <w:rsid w:val="002808E7"/>
    <w:rsid w:val="002834FD"/>
    <w:rsid w:val="002926A6"/>
    <w:rsid w:val="002A2062"/>
    <w:rsid w:val="002A6A4C"/>
    <w:rsid w:val="002B3A09"/>
    <w:rsid w:val="002B7E52"/>
    <w:rsid w:val="002C04ED"/>
    <w:rsid w:val="002C0C1B"/>
    <w:rsid w:val="002C0C92"/>
    <w:rsid w:val="002C0D2E"/>
    <w:rsid w:val="002C5AE9"/>
    <w:rsid w:val="002C6D7D"/>
    <w:rsid w:val="002D0B0D"/>
    <w:rsid w:val="002D29A4"/>
    <w:rsid w:val="002D69AA"/>
    <w:rsid w:val="002E2207"/>
    <w:rsid w:val="002F00C0"/>
    <w:rsid w:val="002F0932"/>
    <w:rsid w:val="002F2D84"/>
    <w:rsid w:val="002F449D"/>
    <w:rsid w:val="003102A1"/>
    <w:rsid w:val="003123CB"/>
    <w:rsid w:val="00312434"/>
    <w:rsid w:val="00314517"/>
    <w:rsid w:val="00314FA0"/>
    <w:rsid w:val="00317FE7"/>
    <w:rsid w:val="00323B1F"/>
    <w:rsid w:val="00324496"/>
    <w:rsid w:val="003246B1"/>
    <w:rsid w:val="00331419"/>
    <w:rsid w:val="00333E57"/>
    <w:rsid w:val="00335BD7"/>
    <w:rsid w:val="00337A24"/>
    <w:rsid w:val="00341FAA"/>
    <w:rsid w:val="0034204E"/>
    <w:rsid w:val="00345DD9"/>
    <w:rsid w:val="003507E1"/>
    <w:rsid w:val="0035113C"/>
    <w:rsid w:val="00353D54"/>
    <w:rsid w:val="00362327"/>
    <w:rsid w:val="00364381"/>
    <w:rsid w:val="003647D8"/>
    <w:rsid w:val="00370D26"/>
    <w:rsid w:val="00373D07"/>
    <w:rsid w:val="00374859"/>
    <w:rsid w:val="003751C5"/>
    <w:rsid w:val="00375C09"/>
    <w:rsid w:val="0037717C"/>
    <w:rsid w:val="003776CE"/>
    <w:rsid w:val="003850E1"/>
    <w:rsid w:val="003868EF"/>
    <w:rsid w:val="00392D4D"/>
    <w:rsid w:val="003A05C4"/>
    <w:rsid w:val="003A3799"/>
    <w:rsid w:val="003A3C62"/>
    <w:rsid w:val="003B0BF5"/>
    <w:rsid w:val="003B34FF"/>
    <w:rsid w:val="003C1771"/>
    <w:rsid w:val="003D0A8B"/>
    <w:rsid w:val="003E3F89"/>
    <w:rsid w:val="003F19EE"/>
    <w:rsid w:val="003F5977"/>
    <w:rsid w:val="003F7316"/>
    <w:rsid w:val="0040074B"/>
    <w:rsid w:val="004008D2"/>
    <w:rsid w:val="0040129F"/>
    <w:rsid w:val="004028BC"/>
    <w:rsid w:val="00402DC0"/>
    <w:rsid w:val="0040644C"/>
    <w:rsid w:val="0041185A"/>
    <w:rsid w:val="0041353A"/>
    <w:rsid w:val="00417B43"/>
    <w:rsid w:val="004204B2"/>
    <w:rsid w:val="00421E82"/>
    <w:rsid w:val="00423CCD"/>
    <w:rsid w:val="00424649"/>
    <w:rsid w:val="004259B1"/>
    <w:rsid w:val="0043257E"/>
    <w:rsid w:val="004459E9"/>
    <w:rsid w:val="004467BB"/>
    <w:rsid w:val="004506FF"/>
    <w:rsid w:val="0045435B"/>
    <w:rsid w:val="004564C7"/>
    <w:rsid w:val="004610E2"/>
    <w:rsid w:val="00461708"/>
    <w:rsid w:val="00461B42"/>
    <w:rsid w:val="00463652"/>
    <w:rsid w:val="0046682C"/>
    <w:rsid w:val="004715CB"/>
    <w:rsid w:val="00472B33"/>
    <w:rsid w:val="00475C2C"/>
    <w:rsid w:val="00476648"/>
    <w:rsid w:val="00484E68"/>
    <w:rsid w:val="00487763"/>
    <w:rsid w:val="00492D77"/>
    <w:rsid w:val="0049315E"/>
    <w:rsid w:val="00495194"/>
    <w:rsid w:val="004962A4"/>
    <w:rsid w:val="0049769B"/>
    <w:rsid w:val="00497FE7"/>
    <w:rsid w:val="004A54D9"/>
    <w:rsid w:val="004A55C0"/>
    <w:rsid w:val="004B3306"/>
    <w:rsid w:val="004C003C"/>
    <w:rsid w:val="004C063A"/>
    <w:rsid w:val="004C5C6B"/>
    <w:rsid w:val="004C7FAC"/>
    <w:rsid w:val="004D0501"/>
    <w:rsid w:val="004D0AA6"/>
    <w:rsid w:val="004D6BC8"/>
    <w:rsid w:val="004D7E89"/>
    <w:rsid w:val="004E4394"/>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522EA"/>
    <w:rsid w:val="00553734"/>
    <w:rsid w:val="00553C69"/>
    <w:rsid w:val="00557811"/>
    <w:rsid w:val="00561EB1"/>
    <w:rsid w:val="005631F4"/>
    <w:rsid w:val="005756EA"/>
    <w:rsid w:val="00576380"/>
    <w:rsid w:val="0058073C"/>
    <w:rsid w:val="00582B08"/>
    <w:rsid w:val="005A0450"/>
    <w:rsid w:val="005A4F2D"/>
    <w:rsid w:val="005A6115"/>
    <w:rsid w:val="005A64A9"/>
    <w:rsid w:val="005C4C8D"/>
    <w:rsid w:val="005C53BB"/>
    <w:rsid w:val="005D04D3"/>
    <w:rsid w:val="005D715D"/>
    <w:rsid w:val="005E1B54"/>
    <w:rsid w:val="005F62C1"/>
    <w:rsid w:val="00602B37"/>
    <w:rsid w:val="00611C2B"/>
    <w:rsid w:val="00613E2D"/>
    <w:rsid w:val="00625F3F"/>
    <w:rsid w:val="006267F0"/>
    <w:rsid w:val="006307DE"/>
    <w:rsid w:val="006324A6"/>
    <w:rsid w:val="006345D0"/>
    <w:rsid w:val="00634C65"/>
    <w:rsid w:val="00640B58"/>
    <w:rsid w:val="00640FB4"/>
    <w:rsid w:val="0064179A"/>
    <w:rsid w:val="0064622D"/>
    <w:rsid w:val="00652877"/>
    <w:rsid w:val="006546EB"/>
    <w:rsid w:val="006547BF"/>
    <w:rsid w:val="0065693F"/>
    <w:rsid w:val="00657423"/>
    <w:rsid w:val="00663033"/>
    <w:rsid w:val="006641DC"/>
    <w:rsid w:val="00664674"/>
    <w:rsid w:val="00666AB7"/>
    <w:rsid w:val="00666C68"/>
    <w:rsid w:val="00667F4F"/>
    <w:rsid w:val="00672EA5"/>
    <w:rsid w:val="006807BB"/>
    <w:rsid w:val="00681B6A"/>
    <w:rsid w:val="00686128"/>
    <w:rsid w:val="006879FF"/>
    <w:rsid w:val="006949CD"/>
    <w:rsid w:val="00696392"/>
    <w:rsid w:val="006B52A8"/>
    <w:rsid w:val="006B601D"/>
    <w:rsid w:val="006C2A9E"/>
    <w:rsid w:val="006C4D28"/>
    <w:rsid w:val="006C7668"/>
    <w:rsid w:val="006D309C"/>
    <w:rsid w:val="006D400F"/>
    <w:rsid w:val="006D4DF5"/>
    <w:rsid w:val="006E17F9"/>
    <w:rsid w:val="006E3913"/>
    <w:rsid w:val="006F5C8B"/>
    <w:rsid w:val="00701242"/>
    <w:rsid w:val="00715602"/>
    <w:rsid w:val="00715D48"/>
    <w:rsid w:val="007209D6"/>
    <w:rsid w:val="007236CA"/>
    <w:rsid w:val="00724023"/>
    <w:rsid w:val="007248F8"/>
    <w:rsid w:val="0073454C"/>
    <w:rsid w:val="00734A47"/>
    <w:rsid w:val="007376E6"/>
    <w:rsid w:val="007506FE"/>
    <w:rsid w:val="00750A30"/>
    <w:rsid w:val="00751642"/>
    <w:rsid w:val="007522A5"/>
    <w:rsid w:val="00754D5B"/>
    <w:rsid w:val="0075563F"/>
    <w:rsid w:val="00755D59"/>
    <w:rsid w:val="007606A7"/>
    <w:rsid w:val="0076241C"/>
    <w:rsid w:val="007626A9"/>
    <w:rsid w:val="00763166"/>
    <w:rsid w:val="00763F70"/>
    <w:rsid w:val="00767C7C"/>
    <w:rsid w:val="007714FA"/>
    <w:rsid w:val="00775BBA"/>
    <w:rsid w:val="00782E39"/>
    <w:rsid w:val="007A07B0"/>
    <w:rsid w:val="007A21A5"/>
    <w:rsid w:val="007B129A"/>
    <w:rsid w:val="007B12FD"/>
    <w:rsid w:val="007B34B1"/>
    <w:rsid w:val="007B5CA8"/>
    <w:rsid w:val="007C2333"/>
    <w:rsid w:val="007D0EB5"/>
    <w:rsid w:val="007D3ACD"/>
    <w:rsid w:val="007D4CD5"/>
    <w:rsid w:val="007D612D"/>
    <w:rsid w:val="007D7D2D"/>
    <w:rsid w:val="007E3282"/>
    <w:rsid w:val="007F199F"/>
    <w:rsid w:val="007F4AC1"/>
    <w:rsid w:val="00810C02"/>
    <w:rsid w:val="00811A9B"/>
    <w:rsid w:val="00811CB2"/>
    <w:rsid w:val="00815FCE"/>
    <w:rsid w:val="008212F2"/>
    <w:rsid w:val="00824829"/>
    <w:rsid w:val="00825E4B"/>
    <w:rsid w:val="00825F17"/>
    <w:rsid w:val="00826738"/>
    <w:rsid w:val="00827AA8"/>
    <w:rsid w:val="008315A1"/>
    <w:rsid w:val="00832EEC"/>
    <w:rsid w:val="00833965"/>
    <w:rsid w:val="00837861"/>
    <w:rsid w:val="00837DF1"/>
    <w:rsid w:val="0085131F"/>
    <w:rsid w:val="00852191"/>
    <w:rsid w:val="00861E46"/>
    <w:rsid w:val="00867655"/>
    <w:rsid w:val="00870359"/>
    <w:rsid w:val="0087097F"/>
    <w:rsid w:val="00876B85"/>
    <w:rsid w:val="00880AB8"/>
    <w:rsid w:val="00880D57"/>
    <w:rsid w:val="008834E0"/>
    <w:rsid w:val="00897844"/>
    <w:rsid w:val="008A30F4"/>
    <w:rsid w:val="008B152B"/>
    <w:rsid w:val="008C16E3"/>
    <w:rsid w:val="008C2DC0"/>
    <w:rsid w:val="008C69EB"/>
    <w:rsid w:val="008C7ED7"/>
    <w:rsid w:val="008D4EC9"/>
    <w:rsid w:val="008D5DCA"/>
    <w:rsid w:val="008E2E71"/>
    <w:rsid w:val="008E58F2"/>
    <w:rsid w:val="008E691F"/>
    <w:rsid w:val="008E750E"/>
    <w:rsid w:val="008F77F5"/>
    <w:rsid w:val="00901410"/>
    <w:rsid w:val="0090355F"/>
    <w:rsid w:val="0090730F"/>
    <w:rsid w:val="00911F1F"/>
    <w:rsid w:val="00914402"/>
    <w:rsid w:val="00914C74"/>
    <w:rsid w:val="00916CB5"/>
    <w:rsid w:val="00917B3C"/>
    <w:rsid w:val="00920380"/>
    <w:rsid w:val="009250BD"/>
    <w:rsid w:val="00925328"/>
    <w:rsid w:val="00925D55"/>
    <w:rsid w:val="00933687"/>
    <w:rsid w:val="00944376"/>
    <w:rsid w:val="00947326"/>
    <w:rsid w:val="00971CD2"/>
    <w:rsid w:val="0098167D"/>
    <w:rsid w:val="0099362A"/>
    <w:rsid w:val="00997248"/>
    <w:rsid w:val="009A43A7"/>
    <w:rsid w:val="009B0EF2"/>
    <w:rsid w:val="009B3F69"/>
    <w:rsid w:val="009C20C8"/>
    <w:rsid w:val="009C4690"/>
    <w:rsid w:val="009C6BED"/>
    <w:rsid w:val="009C756A"/>
    <w:rsid w:val="009D0784"/>
    <w:rsid w:val="009D59F2"/>
    <w:rsid w:val="009D5CE9"/>
    <w:rsid w:val="009E0DF5"/>
    <w:rsid w:val="009E2BF9"/>
    <w:rsid w:val="009F1167"/>
    <w:rsid w:val="009F48CA"/>
    <w:rsid w:val="009F64F7"/>
    <w:rsid w:val="009F7C61"/>
    <w:rsid w:val="00A0191D"/>
    <w:rsid w:val="00A019D5"/>
    <w:rsid w:val="00A02A91"/>
    <w:rsid w:val="00A043E7"/>
    <w:rsid w:val="00A054B6"/>
    <w:rsid w:val="00A07286"/>
    <w:rsid w:val="00A20386"/>
    <w:rsid w:val="00A216AB"/>
    <w:rsid w:val="00A34E8F"/>
    <w:rsid w:val="00A36480"/>
    <w:rsid w:val="00A4361A"/>
    <w:rsid w:val="00A45650"/>
    <w:rsid w:val="00A565FB"/>
    <w:rsid w:val="00A60966"/>
    <w:rsid w:val="00A61746"/>
    <w:rsid w:val="00A651DB"/>
    <w:rsid w:val="00A66780"/>
    <w:rsid w:val="00A83962"/>
    <w:rsid w:val="00A8538F"/>
    <w:rsid w:val="00A86864"/>
    <w:rsid w:val="00A87297"/>
    <w:rsid w:val="00A87613"/>
    <w:rsid w:val="00A90A91"/>
    <w:rsid w:val="00A958DC"/>
    <w:rsid w:val="00AA6A88"/>
    <w:rsid w:val="00AA7F2D"/>
    <w:rsid w:val="00AA7F3B"/>
    <w:rsid w:val="00AA7F40"/>
    <w:rsid w:val="00AB4063"/>
    <w:rsid w:val="00AB6145"/>
    <w:rsid w:val="00AC21D9"/>
    <w:rsid w:val="00AC68C4"/>
    <w:rsid w:val="00AD0B4E"/>
    <w:rsid w:val="00AE134B"/>
    <w:rsid w:val="00AE2E61"/>
    <w:rsid w:val="00AF2088"/>
    <w:rsid w:val="00AF6E70"/>
    <w:rsid w:val="00AF703F"/>
    <w:rsid w:val="00B06312"/>
    <w:rsid w:val="00B10C1B"/>
    <w:rsid w:val="00B16043"/>
    <w:rsid w:val="00B26F75"/>
    <w:rsid w:val="00B305D6"/>
    <w:rsid w:val="00B32ED3"/>
    <w:rsid w:val="00B35A07"/>
    <w:rsid w:val="00B35E23"/>
    <w:rsid w:val="00B418AA"/>
    <w:rsid w:val="00B479CE"/>
    <w:rsid w:val="00B52DEC"/>
    <w:rsid w:val="00B551CB"/>
    <w:rsid w:val="00B630E3"/>
    <w:rsid w:val="00B6552A"/>
    <w:rsid w:val="00B67535"/>
    <w:rsid w:val="00B7456D"/>
    <w:rsid w:val="00B82890"/>
    <w:rsid w:val="00B95001"/>
    <w:rsid w:val="00B96451"/>
    <w:rsid w:val="00BA5281"/>
    <w:rsid w:val="00BA5C4C"/>
    <w:rsid w:val="00BA7EAA"/>
    <w:rsid w:val="00BB1123"/>
    <w:rsid w:val="00BB36A7"/>
    <w:rsid w:val="00BC4225"/>
    <w:rsid w:val="00BC526D"/>
    <w:rsid w:val="00BC5906"/>
    <w:rsid w:val="00BC5FD2"/>
    <w:rsid w:val="00BC74B8"/>
    <w:rsid w:val="00BD18A0"/>
    <w:rsid w:val="00BE0146"/>
    <w:rsid w:val="00BE1C61"/>
    <w:rsid w:val="00BE4AA5"/>
    <w:rsid w:val="00BE4F49"/>
    <w:rsid w:val="00BE5405"/>
    <w:rsid w:val="00BE5442"/>
    <w:rsid w:val="00BE6490"/>
    <w:rsid w:val="00BF1B31"/>
    <w:rsid w:val="00BF6197"/>
    <w:rsid w:val="00C01830"/>
    <w:rsid w:val="00C024BB"/>
    <w:rsid w:val="00C07D55"/>
    <w:rsid w:val="00C12143"/>
    <w:rsid w:val="00C12B06"/>
    <w:rsid w:val="00C1592C"/>
    <w:rsid w:val="00C161E2"/>
    <w:rsid w:val="00C24320"/>
    <w:rsid w:val="00C24E1A"/>
    <w:rsid w:val="00C26EFC"/>
    <w:rsid w:val="00C27C9F"/>
    <w:rsid w:val="00C35CF5"/>
    <w:rsid w:val="00C3732A"/>
    <w:rsid w:val="00C417E7"/>
    <w:rsid w:val="00C41B4D"/>
    <w:rsid w:val="00C5244D"/>
    <w:rsid w:val="00C562BA"/>
    <w:rsid w:val="00C57AF9"/>
    <w:rsid w:val="00C66706"/>
    <w:rsid w:val="00C7105C"/>
    <w:rsid w:val="00C760B4"/>
    <w:rsid w:val="00C83C95"/>
    <w:rsid w:val="00C83F13"/>
    <w:rsid w:val="00C8548B"/>
    <w:rsid w:val="00C8606D"/>
    <w:rsid w:val="00C908C3"/>
    <w:rsid w:val="00CA49B8"/>
    <w:rsid w:val="00CB50A9"/>
    <w:rsid w:val="00CB556D"/>
    <w:rsid w:val="00CB6DD5"/>
    <w:rsid w:val="00CC1119"/>
    <w:rsid w:val="00CC38F4"/>
    <w:rsid w:val="00CC7828"/>
    <w:rsid w:val="00CD0DE5"/>
    <w:rsid w:val="00CD1FFB"/>
    <w:rsid w:val="00CD202D"/>
    <w:rsid w:val="00CD2E6D"/>
    <w:rsid w:val="00CD3BEE"/>
    <w:rsid w:val="00CD5D0A"/>
    <w:rsid w:val="00CE4C86"/>
    <w:rsid w:val="00CF2509"/>
    <w:rsid w:val="00CF6004"/>
    <w:rsid w:val="00CF7329"/>
    <w:rsid w:val="00D01097"/>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CCB"/>
    <w:rsid w:val="00D95F72"/>
    <w:rsid w:val="00D96317"/>
    <w:rsid w:val="00D974D4"/>
    <w:rsid w:val="00DA13F2"/>
    <w:rsid w:val="00DA43B6"/>
    <w:rsid w:val="00DA46BB"/>
    <w:rsid w:val="00DA723B"/>
    <w:rsid w:val="00DB02DF"/>
    <w:rsid w:val="00DB2A3A"/>
    <w:rsid w:val="00DB2FAC"/>
    <w:rsid w:val="00DC23B9"/>
    <w:rsid w:val="00DC6EB2"/>
    <w:rsid w:val="00DD6772"/>
    <w:rsid w:val="00DD77DB"/>
    <w:rsid w:val="00DE7D27"/>
    <w:rsid w:val="00DF122F"/>
    <w:rsid w:val="00DF55D3"/>
    <w:rsid w:val="00DF7A47"/>
    <w:rsid w:val="00E10187"/>
    <w:rsid w:val="00E11C5C"/>
    <w:rsid w:val="00E12432"/>
    <w:rsid w:val="00E2377C"/>
    <w:rsid w:val="00E30530"/>
    <w:rsid w:val="00E41352"/>
    <w:rsid w:val="00E41C5B"/>
    <w:rsid w:val="00E43829"/>
    <w:rsid w:val="00E443FD"/>
    <w:rsid w:val="00E44D83"/>
    <w:rsid w:val="00E45532"/>
    <w:rsid w:val="00E52432"/>
    <w:rsid w:val="00E53BFD"/>
    <w:rsid w:val="00E54927"/>
    <w:rsid w:val="00E6058B"/>
    <w:rsid w:val="00E64793"/>
    <w:rsid w:val="00E67EE9"/>
    <w:rsid w:val="00E82448"/>
    <w:rsid w:val="00E87F4A"/>
    <w:rsid w:val="00E93579"/>
    <w:rsid w:val="00EA4360"/>
    <w:rsid w:val="00EA678D"/>
    <w:rsid w:val="00EB0D5A"/>
    <w:rsid w:val="00EC1DA6"/>
    <w:rsid w:val="00EC1FFC"/>
    <w:rsid w:val="00EC28C5"/>
    <w:rsid w:val="00ED11D4"/>
    <w:rsid w:val="00ED1A4D"/>
    <w:rsid w:val="00ED6058"/>
    <w:rsid w:val="00ED7F94"/>
    <w:rsid w:val="00EE009B"/>
    <w:rsid w:val="00EE1B08"/>
    <w:rsid w:val="00EE411F"/>
    <w:rsid w:val="00EE4646"/>
    <w:rsid w:val="00EE679B"/>
    <w:rsid w:val="00EE6B73"/>
    <w:rsid w:val="00EF0589"/>
    <w:rsid w:val="00EF485D"/>
    <w:rsid w:val="00EF4DCC"/>
    <w:rsid w:val="00EF50CA"/>
    <w:rsid w:val="00EF778E"/>
    <w:rsid w:val="00F01AE2"/>
    <w:rsid w:val="00F04538"/>
    <w:rsid w:val="00F0466C"/>
    <w:rsid w:val="00F07416"/>
    <w:rsid w:val="00F13338"/>
    <w:rsid w:val="00F134E9"/>
    <w:rsid w:val="00F156F7"/>
    <w:rsid w:val="00F23316"/>
    <w:rsid w:val="00F245A6"/>
    <w:rsid w:val="00F307CB"/>
    <w:rsid w:val="00F30922"/>
    <w:rsid w:val="00F32012"/>
    <w:rsid w:val="00F3246D"/>
    <w:rsid w:val="00F33441"/>
    <w:rsid w:val="00F344EB"/>
    <w:rsid w:val="00F3727E"/>
    <w:rsid w:val="00F40AB7"/>
    <w:rsid w:val="00F46A16"/>
    <w:rsid w:val="00F5555A"/>
    <w:rsid w:val="00F6602C"/>
    <w:rsid w:val="00F7541D"/>
    <w:rsid w:val="00F80184"/>
    <w:rsid w:val="00F86A08"/>
    <w:rsid w:val="00F94FD0"/>
    <w:rsid w:val="00F95BC3"/>
    <w:rsid w:val="00F97BB1"/>
    <w:rsid w:val="00FA384C"/>
    <w:rsid w:val="00FA51A9"/>
    <w:rsid w:val="00FA61D6"/>
    <w:rsid w:val="00FB15FC"/>
    <w:rsid w:val="00FB4B5A"/>
    <w:rsid w:val="00FB6EC3"/>
    <w:rsid w:val="00FC248B"/>
    <w:rsid w:val="00FC3096"/>
    <w:rsid w:val="00FD25D1"/>
    <w:rsid w:val="00FD36F3"/>
    <w:rsid w:val="00FD66B3"/>
    <w:rsid w:val="00FE0A37"/>
    <w:rsid w:val="00FE31F2"/>
    <w:rsid w:val="00FE5E73"/>
    <w:rsid w:val="00FE7A10"/>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customStyle="1" w:styleId="Default">
    <w:name w:val="Default"/>
    <w:rsid w:val="00B35A0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123B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B56"/>
    <w:rPr>
      <w:lang w:val="es-PR"/>
    </w:rPr>
  </w:style>
  <w:style w:type="paragraph" w:styleId="Footer">
    <w:name w:val="footer"/>
    <w:basedOn w:val="Normal"/>
    <w:link w:val="FooterChar"/>
    <w:uiPriority w:val="99"/>
    <w:unhideWhenUsed/>
    <w:rsid w:val="00123B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B56"/>
    <w:rPr>
      <w:lang w:val="es-PR"/>
    </w:rPr>
  </w:style>
  <w:style w:type="paragraph" w:styleId="ListParagraph">
    <w:name w:val="List Paragraph"/>
    <w:basedOn w:val="Normal"/>
    <w:uiPriority w:val="34"/>
    <w:qFormat/>
    <w:rsid w:val="00754D5B"/>
    <w:pPr>
      <w:spacing w:line="278" w:lineRule="auto"/>
      <w:ind w:left="720"/>
      <w:contextualSpacing/>
    </w:pPr>
    <w:rPr>
      <w:rFonts w:eastAsiaTheme="minorEastAsia"/>
      <w:kern w:val="2"/>
      <w:sz w:val="24"/>
      <w:szCs w:val="24"/>
      <w:lang w:val="en-US"/>
      <w14:ligatures w14:val="standardContextual"/>
    </w:rPr>
  </w:style>
  <w:style w:type="paragraph" w:customStyle="1" w:styleId="p1">
    <w:name w:val="p1"/>
    <w:basedOn w:val="Normal"/>
    <w:rsid w:val="00F344EB"/>
    <w:pPr>
      <w:spacing w:after="0" w:line="240" w:lineRule="auto"/>
    </w:pPr>
    <w:rPr>
      <w:rFonts w:ascii="Helvetica" w:eastAsiaTheme="minorEastAsia" w:hAnsi="Helvetica" w:cs="Times New Roman"/>
      <w:color w:val="000000"/>
      <w:sz w:val="18"/>
      <w:szCs w:val="18"/>
      <w:lang w:val="en-US"/>
    </w:rPr>
  </w:style>
  <w:style w:type="character" w:customStyle="1" w:styleId="s1">
    <w:name w:val="s1"/>
    <w:basedOn w:val="DefaultParagraphFont"/>
    <w:rsid w:val="00F344EB"/>
    <w:rPr>
      <w:rFonts w:ascii="Helvetica" w:hAnsi="Helvetica" w:hint="default"/>
      <w:b w:val="0"/>
      <w:bCs w:val="0"/>
      <w:i w:val="0"/>
      <w:iCs w:val="0"/>
      <w:sz w:val="18"/>
      <w:szCs w:val="18"/>
    </w:rPr>
  </w:style>
  <w:style w:type="character" w:customStyle="1" w:styleId="apple-converted-space">
    <w:name w:val="apple-converted-space"/>
    <w:basedOn w:val="DefaultParagraphFont"/>
    <w:rsid w:val="00F34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3148</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3</cp:revision>
  <cp:lastPrinted>2025-10-31T18:17:00Z</cp:lastPrinted>
  <dcterms:created xsi:type="dcterms:W3CDTF">2025-10-31T17:48:00Z</dcterms:created>
  <dcterms:modified xsi:type="dcterms:W3CDTF">2025-10-31T18:17:00Z</dcterms:modified>
</cp:coreProperties>
</file>