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62EB0" w14:textId="77777777" w:rsidR="00AF3F4F" w:rsidRPr="007D5B6B" w:rsidRDefault="00AF3F4F" w:rsidP="002046D8">
      <w:pPr>
        <w:suppressLineNumbers/>
        <w:jc w:val="center"/>
        <w:rPr>
          <w:rFonts w:ascii="Book Antiqua" w:hAnsi="Book Antiqua"/>
          <w:sz w:val="28"/>
          <w:lang w:val="es-PR"/>
        </w:rPr>
      </w:pPr>
      <w:r w:rsidRPr="007D5B6B">
        <w:rPr>
          <w:rFonts w:ascii="Book Antiqua" w:hAnsi="Book Antiqua"/>
          <w:sz w:val="28"/>
          <w:lang w:val="es-PR"/>
        </w:rPr>
        <w:t>GOBIERNO DE PUERTO RICO</w:t>
      </w:r>
    </w:p>
    <w:p w14:paraId="6E4A07FA" w14:textId="77777777" w:rsidR="00AF3F4F" w:rsidRPr="007D5B6B" w:rsidRDefault="00AF3F4F" w:rsidP="002046D8">
      <w:pPr>
        <w:suppressLineNumbers/>
        <w:jc w:val="center"/>
        <w:rPr>
          <w:rFonts w:ascii="Book Antiqua" w:hAnsi="Book Antiqua"/>
          <w:sz w:val="28"/>
          <w:lang w:val="es-PR"/>
        </w:rPr>
      </w:pPr>
    </w:p>
    <w:p w14:paraId="2920ED58" w14:textId="0F63A8C6" w:rsidR="00AF3F4F" w:rsidRPr="007D5B6B" w:rsidRDefault="00AF3F4F" w:rsidP="002046D8">
      <w:pPr>
        <w:pStyle w:val="Title2"/>
        <w:suppressLineNumbers/>
        <w:rPr>
          <w:rFonts w:ascii="Book Antiqua" w:hAnsi="Book Antiqua"/>
          <w:lang w:val="es-PR"/>
        </w:rPr>
      </w:pPr>
      <w:r w:rsidRPr="007D5B6B">
        <w:rPr>
          <w:rFonts w:ascii="Book Antiqua" w:hAnsi="Book Antiqua"/>
          <w:lang w:val="es-PR"/>
        </w:rPr>
        <w:t>20ma</w:t>
      </w:r>
      <w:r w:rsidR="00372F74" w:rsidRPr="007D5B6B">
        <w:rPr>
          <w:rFonts w:ascii="Book Antiqua" w:hAnsi="Book Antiqua"/>
          <w:lang w:val="es-PR"/>
        </w:rPr>
        <w:t>.</w:t>
      </w:r>
      <w:r w:rsidRPr="007D5B6B">
        <w:rPr>
          <w:rFonts w:ascii="Book Antiqua" w:hAnsi="Book Antiqua"/>
          <w:lang w:val="es-PR"/>
        </w:rPr>
        <w:tab/>
        <w:t>Asamblea</w:t>
      </w:r>
      <w:r w:rsidRPr="007D5B6B">
        <w:rPr>
          <w:rFonts w:ascii="Book Antiqua" w:hAnsi="Book Antiqua"/>
          <w:lang w:val="es-PR"/>
        </w:rPr>
        <w:tab/>
      </w:r>
      <w:r w:rsidR="001B0FCC" w:rsidRPr="007D5B6B">
        <w:rPr>
          <w:rFonts w:ascii="Book Antiqua" w:hAnsi="Book Antiqua"/>
          <w:lang w:val="es-PR"/>
        </w:rPr>
        <w:t>2d</w:t>
      </w:r>
      <w:r w:rsidRPr="007D5B6B">
        <w:rPr>
          <w:rFonts w:ascii="Book Antiqua" w:hAnsi="Book Antiqua"/>
          <w:lang w:val="es-PR"/>
        </w:rPr>
        <w:t>a</w:t>
      </w:r>
      <w:r w:rsidR="00372F74" w:rsidRPr="007D5B6B">
        <w:rPr>
          <w:rFonts w:ascii="Book Antiqua" w:hAnsi="Book Antiqua"/>
          <w:lang w:val="es-PR"/>
        </w:rPr>
        <w:t>.</w:t>
      </w:r>
      <w:r w:rsidRPr="007D5B6B">
        <w:rPr>
          <w:rFonts w:ascii="Book Antiqua" w:hAnsi="Book Antiqua"/>
          <w:lang w:val="es-PR"/>
        </w:rPr>
        <w:t xml:space="preserve"> </w:t>
      </w:r>
      <w:r w:rsidRPr="007D5B6B">
        <w:rPr>
          <w:rFonts w:ascii="Book Antiqua" w:hAnsi="Book Antiqua"/>
          <w:lang w:val="es-PR"/>
        </w:rPr>
        <w:tab/>
        <w:t>Sesión</w:t>
      </w:r>
    </w:p>
    <w:p w14:paraId="6F3E159E" w14:textId="77777777" w:rsidR="00AF3F4F" w:rsidRPr="007D5B6B" w:rsidRDefault="00AF3F4F" w:rsidP="002046D8">
      <w:pPr>
        <w:pStyle w:val="Title2"/>
        <w:suppressLineNumbers/>
        <w:rPr>
          <w:rFonts w:ascii="Book Antiqua" w:hAnsi="Book Antiqua"/>
          <w:lang w:val="es-PR"/>
        </w:rPr>
      </w:pPr>
      <w:r w:rsidRPr="007D5B6B">
        <w:rPr>
          <w:rFonts w:ascii="Book Antiqua" w:hAnsi="Book Antiqua"/>
          <w:lang w:val="es-PR"/>
        </w:rPr>
        <w:tab/>
        <w:t>Legislativa</w:t>
      </w:r>
      <w:r w:rsidRPr="007D5B6B">
        <w:rPr>
          <w:rFonts w:ascii="Book Antiqua" w:hAnsi="Book Antiqua"/>
          <w:lang w:val="es-PR"/>
        </w:rPr>
        <w:tab/>
      </w:r>
      <w:r w:rsidRPr="007D5B6B">
        <w:rPr>
          <w:rFonts w:ascii="Book Antiqua" w:hAnsi="Book Antiqua"/>
          <w:lang w:val="es-PR"/>
        </w:rPr>
        <w:tab/>
        <w:t>Ordinaria</w:t>
      </w:r>
    </w:p>
    <w:p w14:paraId="3BD047A2" w14:textId="77777777" w:rsidR="00AF3F4F" w:rsidRPr="007D5B6B" w:rsidRDefault="00AF3F4F" w:rsidP="002046D8">
      <w:pPr>
        <w:suppressLineNumbers/>
        <w:rPr>
          <w:lang w:val="es-PR"/>
        </w:rPr>
      </w:pPr>
    </w:p>
    <w:p w14:paraId="2DC13DB3" w14:textId="0B725D35" w:rsidR="00AF3F4F" w:rsidRPr="007D5B6B" w:rsidRDefault="00AF3F4F" w:rsidP="002046D8">
      <w:pPr>
        <w:suppressLineNumbers/>
        <w:jc w:val="center"/>
        <w:rPr>
          <w:rFonts w:ascii="Book Antiqua" w:hAnsi="Book Antiqua"/>
          <w:b/>
          <w:sz w:val="36"/>
          <w:lang w:val="es-PR"/>
        </w:rPr>
      </w:pPr>
      <w:r w:rsidRPr="007D5B6B">
        <w:rPr>
          <w:rFonts w:ascii="Book Antiqua" w:hAnsi="Book Antiqua"/>
          <w:b/>
          <w:sz w:val="36"/>
          <w:lang w:val="es-PR"/>
        </w:rPr>
        <w:t>CÁMARA DE REPRESENTANTES</w:t>
      </w:r>
    </w:p>
    <w:p w14:paraId="16CD5D6A" w14:textId="77777777" w:rsidR="002046D8" w:rsidRPr="007D5B6B" w:rsidRDefault="002046D8" w:rsidP="002046D8">
      <w:pPr>
        <w:suppressLineNumbers/>
        <w:jc w:val="center"/>
        <w:rPr>
          <w:rFonts w:ascii="Book Antiqua" w:hAnsi="Book Antiqua"/>
          <w:b/>
          <w:szCs w:val="24"/>
          <w:lang w:val="es-PR"/>
        </w:rPr>
      </w:pPr>
    </w:p>
    <w:p w14:paraId="6968C588" w14:textId="663EC7E9" w:rsidR="00AF3F4F" w:rsidRPr="007D5B6B" w:rsidRDefault="00AF3F4F" w:rsidP="002046D8">
      <w:pPr>
        <w:suppressLineNumbers/>
        <w:jc w:val="center"/>
        <w:rPr>
          <w:rFonts w:ascii="Book Antiqua" w:hAnsi="Book Antiqua"/>
          <w:b/>
          <w:sz w:val="52"/>
          <w:lang w:val="es-PR"/>
        </w:rPr>
      </w:pPr>
      <w:r w:rsidRPr="007D5B6B">
        <w:rPr>
          <w:rFonts w:ascii="Book Antiqua" w:hAnsi="Book Antiqua"/>
          <w:b/>
          <w:sz w:val="52"/>
          <w:lang w:val="es-PR"/>
        </w:rPr>
        <w:t xml:space="preserve">P. de la C. </w:t>
      </w:r>
      <w:r w:rsidR="00366F18" w:rsidRPr="007D5B6B">
        <w:rPr>
          <w:rFonts w:ascii="Book Antiqua" w:hAnsi="Book Antiqua"/>
          <w:b/>
          <w:sz w:val="52"/>
          <w:lang w:val="es-PR"/>
        </w:rPr>
        <w:t>826</w:t>
      </w:r>
    </w:p>
    <w:p w14:paraId="1C404836" w14:textId="77777777" w:rsidR="002046D8" w:rsidRPr="007D5B6B" w:rsidRDefault="002046D8" w:rsidP="002046D8">
      <w:pPr>
        <w:suppressLineNumbers/>
        <w:jc w:val="center"/>
        <w:rPr>
          <w:rFonts w:ascii="Book Antiqua" w:hAnsi="Book Antiqua"/>
          <w:b/>
          <w:szCs w:val="24"/>
          <w:lang w:val="es-PR"/>
        </w:rPr>
      </w:pPr>
    </w:p>
    <w:p w14:paraId="736ED383" w14:textId="5D5CF9A2" w:rsidR="00AF3F4F" w:rsidRPr="007D5B6B" w:rsidRDefault="00087EB0" w:rsidP="002046D8">
      <w:pPr>
        <w:suppressLineNumbers/>
        <w:jc w:val="center"/>
        <w:rPr>
          <w:rFonts w:ascii="Book Antiqua" w:hAnsi="Book Antiqua"/>
          <w:lang w:val="es-PR"/>
        </w:rPr>
      </w:pPr>
      <w:r w:rsidRPr="007D5B6B">
        <w:rPr>
          <w:rFonts w:ascii="Book Antiqua" w:hAnsi="Book Antiqua"/>
          <w:lang w:val="es-PR"/>
        </w:rPr>
        <w:t xml:space="preserve">26 </w:t>
      </w:r>
      <w:r w:rsidR="00426017" w:rsidRPr="007D5B6B">
        <w:rPr>
          <w:rFonts w:ascii="Book Antiqua" w:hAnsi="Book Antiqua"/>
          <w:lang w:val="es-PR"/>
        </w:rPr>
        <w:t xml:space="preserve">DE </w:t>
      </w:r>
      <w:r w:rsidR="001B0FCC" w:rsidRPr="007D5B6B">
        <w:rPr>
          <w:rFonts w:ascii="Book Antiqua" w:hAnsi="Book Antiqua"/>
          <w:lang w:val="es-PR"/>
        </w:rPr>
        <w:t xml:space="preserve">AGOSTO </w:t>
      </w:r>
      <w:r w:rsidR="00426017" w:rsidRPr="007D5B6B">
        <w:rPr>
          <w:rFonts w:ascii="Book Antiqua" w:hAnsi="Book Antiqua"/>
          <w:lang w:val="es-PR"/>
        </w:rPr>
        <w:t>DE</w:t>
      </w:r>
      <w:r w:rsidR="00AF3F4F" w:rsidRPr="007D5B6B">
        <w:rPr>
          <w:rFonts w:ascii="Book Antiqua" w:hAnsi="Book Antiqua"/>
          <w:lang w:val="es-PR"/>
        </w:rPr>
        <w:t xml:space="preserve"> 2025</w:t>
      </w:r>
    </w:p>
    <w:p w14:paraId="3D29B9FD" w14:textId="77777777" w:rsidR="002046D8" w:rsidRPr="007D5B6B" w:rsidRDefault="002046D8" w:rsidP="002046D8">
      <w:pPr>
        <w:suppressLineNumbers/>
        <w:jc w:val="center"/>
        <w:rPr>
          <w:rFonts w:ascii="Book Antiqua" w:hAnsi="Book Antiqua"/>
          <w:lang w:val="es-PR"/>
        </w:rPr>
      </w:pPr>
    </w:p>
    <w:p w14:paraId="7DB53203" w14:textId="77777777" w:rsidR="00AF3F4F" w:rsidRPr="007D5B6B" w:rsidRDefault="00AF3F4F" w:rsidP="002046D8">
      <w:pPr>
        <w:suppressLineNumbers/>
        <w:jc w:val="center"/>
        <w:rPr>
          <w:rFonts w:ascii="Book Antiqua" w:hAnsi="Book Antiqua"/>
          <w:i/>
          <w:lang w:val="es-PR"/>
        </w:rPr>
      </w:pPr>
      <w:r w:rsidRPr="007D5B6B">
        <w:rPr>
          <w:rFonts w:ascii="Book Antiqua" w:hAnsi="Book Antiqua"/>
          <w:lang w:val="es-PR"/>
        </w:rPr>
        <w:t xml:space="preserve">Presentado por el representante </w:t>
      </w:r>
      <w:r w:rsidRPr="007D5B6B">
        <w:rPr>
          <w:rFonts w:ascii="Book Antiqua" w:hAnsi="Book Antiqua"/>
          <w:i/>
          <w:lang w:val="es-PR"/>
        </w:rPr>
        <w:t>Aponte Hernández</w:t>
      </w:r>
    </w:p>
    <w:p w14:paraId="61761D51" w14:textId="77777777" w:rsidR="002046D8" w:rsidRPr="007D5B6B" w:rsidRDefault="002046D8" w:rsidP="002046D8">
      <w:pPr>
        <w:suppressLineNumbers/>
        <w:jc w:val="center"/>
        <w:rPr>
          <w:rFonts w:ascii="Book Antiqua" w:hAnsi="Book Antiqua"/>
          <w:lang w:val="es-PR"/>
        </w:rPr>
      </w:pPr>
    </w:p>
    <w:p w14:paraId="2B4C8CCF" w14:textId="39419CEB" w:rsidR="00AF3F4F" w:rsidRPr="007D5B6B" w:rsidRDefault="00AF3F4F" w:rsidP="002046D8">
      <w:pPr>
        <w:suppressLineNumbers/>
        <w:jc w:val="center"/>
        <w:rPr>
          <w:rFonts w:ascii="Book Antiqua" w:hAnsi="Book Antiqua"/>
          <w:lang w:val="es-PR"/>
        </w:rPr>
      </w:pPr>
      <w:r w:rsidRPr="007D5B6B">
        <w:rPr>
          <w:rFonts w:ascii="Book Antiqua" w:hAnsi="Book Antiqua"/>
          <w:lang w:val="es-PR"/>
        </w:rPr>
        <w:t xml:space="preserve">Referido a </w:t>
      </w:r>
      <w:r w:rsidR="00AE7381" w:rsidRPr="007D5B6B">
        <w:rPr>
          <w:rFonts w:ascii="Book Antiqua" w:hAnsi="Book Antiqua"/>
          <w:lang w:val="es-PR"/>
        </w:rPr>
        <w:t>la Comisión de Asuntos Federales y Veteranos</w:t>
      </w:r>
    </w:p>
    <w:p w14:paraId="32C2B472" w14:textId="77777777" w:rsidR="00AF3F4F" w:rsidRPr="007D5B6B" w:rsidRDefault="00AF3F4F" w:rsidP="002046D8">
      <w:pPr>
        <w:suppressLineNumbers/>
        <w:jc w:val="both"/>
        <w:rPr>
          <w:rFonts w:ascii="Book Antiqua" w:hAnsi="Book Antiqua"/>
          <w:lang w:val="es-PR"/>
        </w:rPr>
      </w:pPr>
    </w:p>
    <w:p w14:paraId="72914BAF" w14:textId="77777777" w:rsidR="00AF3F4F" w:rsidRPr="007D5B6B" w:rsidRDefault="00AF3F4F" w:rsidP="002046D8">
      <w:pPr>
        <w:suppressLineNumbers/>
        <w:jc w:val="center"/>
        <w:rPr>
          <w:rFonts w:ascii="Book Antiqua" w:hAnsi="Book Antiqua"/>
          <w:b/>
          <w:sz w:val="28"/>
          <w:lang w:val="es-PR"/>
        </w:rPr>
      </w:pPr>
      <w:r w:rsidRPr="007D5B6B">
        <w:rPr>
          <w:rFonts w:ascii="Book Antiqua" w:hAnsi="Book Antiqua"/>
          <w:b/>
          <w:sz w:val="28"/>
          <w:lang w:val="es-PR"/>
        </w:rPr>
        <w:t>LEY</w:t>
      </w:r>
    </w:p>
    <w:p w14:paraId="7518BEE0" w14:textId="77777777" w:rsidR="00474D18" w:rsidRPr="007D5B6B" w:rsidRDefault="00474D18" w:rsidP="002046D8">
      <w:pPr>
        <w:suppressLineNumbers/>
        <w:jc w:val="center"/>
        <w:rPr>
          <w:rFonts w:ascii="Book Antiqua" w:hAnsi="Book Antiqua"/>
          <w:b/>
          <w:szCs w:val="18"/>
          <w:lang w:val="es-PR"/>
        </w:rPr>
      </w:pPr>
    </w:p>
    <w:p w14:paraId="6D07AAC4" w14:textId="025FF0E3" w:rsidR="00AF3F4F" w:rsidRPr="007D5B6B" w:rsidRDefault="00AF3F4F" w:rsidP="002046D8">
      <w:pPr>
        <w:suppressLineNumbers/>
        <w:ind w:left="720" w:hanging="720"/>
        <w:jc w:val="both"/>
        <w:rPr>
          <w:rFonts w:ascii="Book Antiqua" w:hAnsi="Book Antiqua"/>
          <w:lang w:val="es-PR"/>
        </w:rPr>
      </w:pPr>
      <w:r w:rsidRPr="007D5B6B">
        <w:rPr>
          <w:rFonts w:ascii="Book Antiqua" w:hAnsi="Book Antiqua"/>
          <w:lang w:val="es-PR"/>
        </w:rPr>
        <w:t xml:space="preserve">Para </w:t>
      </w:r>
      <w:r w:rsidR="00232674" w:rsidRPr="00232674">
        <w:rPr>
          <w:rFonts w:ascii="Book Antiqua" w:hAnsi="Book Antiqua"/>
          <w:i/>
          <w:iCs/>
          <w:u w:val="single"/>
          <w:lang w:val="es-PR"/>
        </w:rPr>
        <w:t>añadir u</w:t>
      </w:r>
      <w:r w:rsidR="00232674">
        <w:rPr>
          <w:rFonts w:ascii="Book Antiqua" w:hAnsi="Book Antiqua"/>
          <w:i/>
          <w:iCs/>
          <w:u w:val="single"/>
          <w:lang w:val="es-PR"/>
        </w:rPr>
        <w:t>n inciso (l) al Artículo</w:t>
      </w:r>
      <w:r w:rsidR="00C0222A">
        <w:rPr>
          <w:rFonts w:ascii="Book Antiqua" w:hAnsi="Book Antiqua"/>
          <w:i/>
          <w:iCs/>
          <w:u w:val="single"/>
          <w:lang w:val="es-PR"/>
        </w:rPr>
        <w:t xml:space="preserve"> 2</w:t>
      </w:r>
      <w:r w:rsidR="00E931E7">
        <w:rPr>
          <w:rFonts w:ascii="Book Antiqua" w:hAnsi="Book Antiqua"/>
          <w:i/>
          <w:iCs/>
          <w:u w:val="single"/>
          <w:lang w:val="es-PR"/>
        </w:rPr>
        <w:t>,</w:t>
      </w:r>
      <w:r w:rsidR="00232674">
        <w:rPr>
          <w:rFonts w:ascii="Book Antiqua" w:hAnsi="Book Antiqua"/>
          <w:lang w:val="es-PR"/>
        </w:rPr>
        <w:t xml:space="preserve"> e</w:t>
      </w:r>
      <w:r w:rsidR="00C76DD9" w:rsidRPr="007D5B6B">
        <w:rPr>
          <w:rFonts w:ascii="Book Antiqua" w:hAnsi="Book Antiqua"/>
          <w:lang w:val="es-PR"/>
        </w:rPr>
        <w:t>nmendar el</w:t>
      </w:r>
      <w:r w:rsidR="004E4B73" w:rsidRPr="007D5B6B">
        <w:rPr>
          <w:rFonts w:ascii="Book Antiqua" w:hAnsi="Book Antiqua"/>
          <w:lang w:val="es-PR"/>
        </w:rPr>
        <w:t xml:space="preserve"> </w:t>
      </w:r>
      <w:r w:rsidR="00B506AE" w:rsidRPr="007D5B6B">
        <w:rPr>
          <w:rFonts w:ascii="Book Antiqua" w:hAnsi="Book Antiqua"/>
          <w:lang w:val="es-PR"/>
        </w:rPr>
        <w:t>i</w:t>
      </w:r>
      <w:r w:rsidR="004E4B73" w:rsidRPr="007D5B6B">
        <w:rPr>
          <w:rFonts w:ascii="Book Antiqua" w:hAnsi="Book Antiqua"/>
          <w:lang w:val="es-PR"/>
        </w:rPr>
        <w:t xml:space="preserve">nciso </w:t>
      </w:r>
      <w:r w:rsidR="00426017" w:rsidRPr="007D5B6B">
        <w:rPr>
          <w:rFonts w:ascii="Book Antiqua" w:hAnsi="Book Antiqua"/>
          <w:lang w:val="es-PR"/>
        </w:rPr>
        <w:t>A</w:t>
      </w:r>
      <w:r w:rsidR="00C76DD9" w:rsidRPr="007D5B6B">
        <w:rPr>
          <w:rFonts w:ascii="Book Antiqua" w:hAnsi="Book Antiqua"/>
          <w:lang w:val="es-PR"/>
        </w:rPr>
        <w:t xml:space="preserve"> </w:t>
      </w:r>
      <w:r w:rsidR="004E4B73" w:rsidRPr="007D5B6B">
        <w:rPr>
          <w:rFonts w:ascii="Book Antiqua" w:hAnsi="Book Antiqua"/>
          <w:lang w:val="es-PR"/>
        </w:rPr>
        <w:t>del</w:t>
      </w:r>
      <w:r w:rsidRPr="007D5B6B">
        <w:rPr>
          <w:rFonts w:ascii="Book Antiqua" w:hAnsi="Book Antiqua"/>
          <w:lang w:val="es-PR"/>
        </w:rPr>
        <w:t xml:space="preserve"> Artículo 4</w:t>
      </w:r>
      <w:r w:rsidR="00E931E7">
        <w:rPr>
          <w:rFonts w:ascii="Book Antiqua" w:hAnsi="Book Antiqua"/>
          <w:lang w:val="es-PR"/>
        </w:rPr>
        <w:t xml:space="preserve"> </w:t>
      </w:r>
      <w:r w:rsidR="00E931E7">
        <w:rPr>
          <w:rFonts w:ascii="Book Antiqua" w:hAnsi="Book Antiqua"/>
          <w:i/>
          <w:iCs/>
          <w:u w:val="single"/>
          <w:lang w:val="es-PR"/>
        </w:rPr>
        <w:t>y enmendar el Artículo 9</w:t>
      </w:r>
      <w:r w:rsidR="00C76DD9" w:rsidRPr="007D5B6B">
        <w:rPr>
          <w:rFonts w:ascii="Book Antiqua" w:hAnsi="Book Antiqua"/>
          <w:lang w:val="es-PR"/>
        </w:rPr>
        <w:t xml:space="preserve"> </w:t>
      </w:r>
      <w:r w:rsidRPr="007D5B6B">
        <w:rPr>
          <w:rFonts w:ascii="Book Antiqua" w:hAnsi="Book Antiqua"/>
          <w:lang w:val="es-PR"/>
        </w:rPr>
        <w:t xml:space="preserve">de la Ley </w:t>
      </w:r>
      <w:r w:rsidR="00CC5A7F" w:rsidRPr="007D5B6B">
        <w:rPr>
          <w:rFonts w:ascii="Book Antiqua" w:hAnsi="Book Antiqua"/>
          <w:lang w:val="es-PR"/>
        </w:rPr>
        <w:t xml:space="preserve">Núm. </w:t>
      </w:r>
      <w:r w:rsidRPr="007D5B6B">
        <w:rPr>
          <w:rFonts w:ascii="Book Antiqua" w:hAnsi="Book Antiqua"/>
          <w:lang w:val="es-PR"/>
        </w:rPr>
        <w:t>203-2007, según enmendada, conocida como la “Carta de Derechos del Veterano Puertorriqueño del Siglo XXI”</w:t>
      </w:r>
      <w:r w:rsidR="004E4B73" w:rsidRPr="007D5B6B">
        <w:rPr>
          <w:rFonts w:ascii="Book Antiqua" w:hAnsi="Book Antiqua"/>
          <w:lang w:val="es-PR"/>
        </w:rPr>
        <w:t>;</w:t>
      </w:r>
      <w:r w:rsidRPr="007D5B6B">
        <w:rPr>
          <w:rFonts w:ascii="Book Antiqua" w:hAnsi="Book Antiqua"/>
          <w:lang w:val="es-PR"/>
        </w:rPr>
        <w:t xml:space="preserve"> a los fines de establecer que </w:t>
      </w:r>
      <w:r w:rsidR="00426017" w:rsidRPr="007D5B6B">
        <w:rPr>
          <w:rFonts w:ascii="Book Antiqua" w:hAnsi="Book Antiqua"/>
          <w:lang w:val="es-PR"/>
        </w:rPr>
        <w:t xml:space="preserve">todas las agencias del </w:t>
      </w:r>
      <w:r w:rsidR="00B506AE" w:rsidRPr="007D5B6B">
        <w:rPr>
          <w:rFonts w:ascii="Book Antiqua" w:hAnsi="Book Antiqua"/>
          <w:lang w:val="es-PR"/>
        </w:rPr>
        <w:t>Gobierno de Puerto Rico</w:t>
      </w:r>
      <w:r w:rsidR="00426017" w:rsidRPr="007D5B6B">
        <w:rPr>
          <w:rFonts w:ascii="Book Antiqua" w:hAnsi="Book Antiqua"/>
          <w:lang w:val="es-PR"/>
        </w:rPr>
        <w:t>, sus instrumentalidades y los municipios tengan que incluir en toda publicación, anuncio o edicto relacionado al proceso de reparto, venta, cesión, donación o arrendamiento de propiedades, programas de vivienda de interés social o aquellos que otorguen subsidios para la adquisición o alquiler de vivienda</w:t>
      </w:r>
      <w:r w:rsidR="0045545A" w:rsidRPr="007D5B6B">
        <w:rPr>
          <w:rFonts w:ascii="Book Antiqua" w:hAnsi="Book Antiqua"/>
          <w:lang w:val="es-PR"/>
        </w:rPr>
        <w:t>s</w:t>
      </w:r>
      <w:r w:rsidR="00430E33" w:rsidRPr="007D5B6B">
        <w:rPr>
          <w:rFonts w:ascii="Book Antiqua" w:hAnsi="Book Antiqua"/>
          <w:lang w:val="es-PR"/>
        </w:rPr>
        <w:t>;</w:t>
      </w:r>
      <w:r w:rsidR="00426017" w:rsidRPr="007D5B6B">
        <w:rPr>
          <w:rFonts w:ascii="Book Antiqua" w:hAnsi="Book Antiqua"/>
          <w:lang w:val="es-PR"/>
        </w:rPr>
        <w:t xml:space="preserve"> una referencia al derecho de preferencia para los veterano</w:t>
      </w:r>
      <w:r w:rsidR="00B90F67" w:rsidRPr="007D5B6B">
        <w:rPr>
          <w:rFonts w:ascii="Book Antiqua" w:hAnsi="Book Antiqua"/>
          <w:lang w:val="es-PR"/>
        </w:rPr>
        <w:t>s</w:t>
      </w:r>
      <w:r w:rsidR="00426017" w:rsidRPr="007D5B6B">
        <w:rPr>
          <w:rFonts w:ascii="Book Antiqua" w:hAnsi="Book Antiqua"/>
          <w:lang w:val="es-PR"/>
        </w:rPr>
        <w:t xml:space="preserve"> dispuesto en dicho </w:t>
      </w:r>
      <w:r w:rsidR="00380F9B" w:rsidRPr="007D5B6B">
        <w:rPr>
          <w:rFonts w:ascii="Book Antiqua" w:hAnsi="Book Antiqua"/>
          <w:lang w:val="es-PR"/>
        </w:rPr>
        <w:t>inciso</w:t>
      </w:r>
      <w:r w:rsidRPr="007D5B6B">
        <w:rPr>
          <w:rFonts w:ascii="Book Antiqua" w:hAnsi="Book Antiqua"/>
          <w:lang w:val="es-PR"/>
        </w:rPr>
        <w:t xml:space="preserve">; y para otros fines relacionados.  </w:t>
      </w:r>
    </w:p>
    <w:p w14:paraId="5A2F212E" w14:textId="15599EB3" w:rsidR="00AF3F4F" w:rsidRPr="007D5B6B" w:rsidRDefault="00AF3F4F" w:rsidP="002046D8">
      <w:pPr>
        <w:suppressLineNumbers/>
        <w:ind w:left="360" w:hanging="360"/>
        <w:jc w:val="both"/>
        <w:rPr>
          <w:rFonts w:ascii="Book Antiqua" w:hAnsi="Book Antiqua"/>
          <w:lang w:val="es-PR"/>
        </w:rPr>
      </w:pPr>
    </w:p>
    <w:p w14:paraId="5D18C4D7" w14:textId="77777777" w:rsidR="00AF3F4F" w:rsidRPr="007D5B6B" w:rsidRDefault="00AF3F4F" w:rsidP="002046D8">
      <w:pPr>
        <w:suppressLineNumbers/>
        <w:jc w:val="center"/>
        <w:rPr>
          <w:rFonts w:ascii="Book Antiqua" w:hAnsi="Book Antiqua"/>
          <w:lang w:val="es-PR"/>
        </w:rPr>
      </w:pPr>
      <w:r w:rsidRPr="007D5B6B">
        <w:rPr>
          <w:rFonts w:ascii="Book Antiqua" w:hAnsi="Book Antiqua"/>
          <w:lang w:val="es-PR"/>
        </w:rPr>
        <w:t>EXPOSICIÓN DE MOTIVOS</w:t>
      </w:r>
    </w:p>
    <w:p w14:paraId="1A4451DC" w14:textId="77777777" w:rsidR="00AF3F4F" w:rsidRPr="007D5B6B" w:rsidRDefault="00AF3F4F" w:rsidP="002046D8">
      <w:pPr>
        <w:suppressLineNumbers/>
        <w:ind w:firstLine="360"/>
        <w:jc w:val="center"/>
        <w:rPr>
          <w:rFonts w:ascii="Book Antiqua" w:hAnsi="Book Antiqua"/>
          <w:lang w:val="es-PR"/>
        </w:rPr>
      </w:pPr>
    </w:p>
    <w:p w14:paraId="5A40F473" w14:textId="4E447648"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La Ley 203-2007, según enmendada,</w:t>
      </w:r>
      <w:r w:rsidR="00EF0DEC" w:rsidRPr="007D5B6B">
        <w:rPr>
          <w:rFonts w:ascii="Book Antiqua" w:hAnsi="Book Antiqua"/>
          <w:lang w:val="es-PR"/>
        </w:rPr>
        <w:t xml:space="preserve"> conocida como la “Carta de Derechos del Veterano Puertorriqueño del Siglo XXI”, </w:t>
      </w:r>
      <w:r w:rsidR="00EF0DEC" w:rsidRPr="007D5B6B">
        <w:rPr>
          <w:rFonts w:ascii="Book Antiqua" w:hAnsi="Book Antiqua" w:cs="Leelawadee"/>
          <w:color w:val="000000" w:themeColor="text1"/>
          <w:lang w:val="es-PR"/>
        </w:rPr>
        <w:t>establece</w:t>
      </w:r>
      <w:r w:rsidRPr="007D5B6B">
        <w:rPr>
          <w:rFonts w:ascii="Book Antiqua" w:hAnsi="Book Antiqua" w:cs="Leelawadee"/>
          <w:color w:val="000000" w:themeColor="text1"/>
          <w:lang w:val="es-PR"/>
        </w:rPr>
        <w:t xml:space="preserve"> en su Artículo 4</w:t>
      </w:r>
      <w:r w:rsidR="00B506AE" w:rsidRPr="007D5B6B">
        <w:rPr>
          <w:rFonts w:ascii="Book Antiqua" w:hAnsi="Book Antiqua" w:cs="Leelawadee"/>
          <w:color w:val="000000" w:themeColor="text1"/>
          <w:lang w:val="es-PR"/>
        </w:rPr>
        <w:t>, inciso</w:t>
      </w:r>
      <w:r w:rsidRPr="007D5B6B">
        <w:rPr>
          <w:rFonts w:ascii="Book Antiqua" w:hAnsi="Book Antiqua" w:cs="Leelawadee"/>
          <w:color w:val="000000" w:themeColor="text1"/>
          <w:lang w:val="es-PR"/>
        </w:rPr>
        <w:t xml:space="preserve"> A, de manera expresa y con carácter vinculante, que todo veterano cualificado, así como los cónyuges viudos de veteranos, gozarán de preferencia, en igualdad de condiciones, para acceder a cualquier modalidad de vivienda gestionada por el Gobierno de Puerto Rico. El alcance de esta preferencia abarca, específicamente, los procesos de reparto, venta, cesión, donación o arrendamiento de propiedades pertenecientes al gobierno central, sus agencias, instrumentalidades y municipios, incluyendo, además, los proyectos residenciales desarrollados por el Departamento de la Vivienda, así como todos los programas de vivienda de interés social o aquellos que otorguen subsidios para la adquisición o alquiler de viviendas administrados por entidades públicas. </w:t>
      </w:r>
    </w:p>
    <w:p w14:paraId="08EED5A5" w14:textId="77777777"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32B96C5" w14:textId="5B63AE75" w:rsidR="00380F9B"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lastRenderedPageBreak/>
        <w:t xml:space="preserve">El reconocimiento de esta preferencia constituye un acto de justicia social hacia quienes han dedicado años de su vida al servicio de la </w:t>
      </w:r>
      <w:r w:rsidRPr="005854D6">
        <w:rPr>
          <w:rFonts w:ascii="Book Antiqua" w:hAnsi="Book Antiqua" w:cs="Leelawadee"/>
          <w:strike/>
          <w:color w:val="000000" w:themeColor="text1"/>
          <w:lang w:val="es-PR"/>
        </w:rPr>
        <w:t>nación</w:t>
      </w:r>
      <w:r w:rsidR="005854D6">
        <w:rPr>
          <w:rFonts w:ascii="Book Antiqua" w:hAnsi="Book Antiqua" w:cs="Leelawadee"/>
          <w:color w:val="000000" w:themeColor="text1"/>
          <w:lang w:val="es-PR"/>
        </w:rPr>
        <w:t xml:space="preserve"> </w:t>
      </w:r>
      <w:r w:rsidR="005854D6">
        <w:rPr>
          <w:rFonts w:ascii="Book Antiqua" w:hAnsi="Book Antiqua" w:cs="Leelawadee"/>
          <w:i/>
          <w:iCs/>
          <w:color w:val="000000" w:themeColor="text1"/>
          <w:u w:val="single"/>
          <w:lang w:val="es-PR"/>
        </w:rPr>
        <w:t>Nación</w:t>
      </w:r>
      <w:r w:rsidRPr="007D5B6B">
        <w:rPr>
          <w:rFonts w:ascii="Book Antiqua" w:hAnsi="Book Antiqua" w:cs="Leelawadee"/>
          <w:color w:val="000000" w:themeColor="text1"/>
          <w:lang w:val="es-PR"/>
        </w:rPr>
        <w:t>. No obstante, su cumplimiento pleno continúa dependiendo, lamentablemente, en primera instancia, de la voluntad y el conocimiento de las entidades que administran dichos programas</w:t>
      </w:r>
      <w:r w:rsidR="00F85638" w:rsidRPr="007D5B6B">
        <w:rPr>
          <w:rFonts w:ascii="Book Antiqua" w:hAnsi="Book Antiqua" w:cs="Leelawadee"/>
          <w:color w:val="000000" w:themeColor="text1"/>
          <w:lang w:val="es-PR"/>
        </w:rPr>
        <w:t>.</w:t>
      </w:r>
      <w:r w:rsidR="0045545A" w:rsidRPr="007D5B6B">
        <w:rPr>
          <w:rFonts w:ascii="Book Antiqua" w:hAnsi="Book Antiqua" w:cs="Leelawadee"/>
          <w:color w:val="000000" w:themeColor="text1"/>
          <w:lang w:val="es-PR"/>
        </w:rPr>
        <w:t xml:space="preserve"> </w:t>
      </w:r>
    </w:p>
    <w:p w14:paraId="648ACD22" w14:textId="77777777" w:rsidR="00380F9B" w:rsidRPr="007D5B6B"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38182598" w14:textId="5D8635F3" w:rsidR="00380F9B" w:rsidRPr="007D5B6B"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A pesar de los esfuerzos de divulgación realizados por la O</w:t>
      </w:r>
      <w:r w:rsidR="000704F1" w:rsidRPr="007D5B6B">
        <w:rPr>
          <w:rFonts w:ascii="Book Antiqua" w:hAnsi="Book Antiqua" w:cs="Leelawadee"/>
          <w:color w:val="000000" w:themeColor="text1"/>
          <w:lang w:val="es-PR"/>
        </w:rPr>
        <w:t>ficina del Procurador del Veterano (O</w:t>
      </w:r>
      <w:r w:rsidRPr="007D5B6B">
        <w:rPr>
          <w:rFonts w:ascii="Book Antiqua" w:hAnsi="Book Antiqua" w:cs="Leelawadee"/>
          <w:color w:val="000000" w:themeColor="text1"/>
          <w:lang w:val="es-PR"/>
        </w:rPr>
        <w:t>PV</w:t>
      </w:r>
      <w:r w:rsidR="000704F1" w:rsidRPr="007D5B6B">
        <w:rPr>
          <w:rFonts w:ascii="Book Antiqua" w:hAnsi="Book Antiqua" w:cs="Leelawadee"/>
          <w:color w:val="000000" w:themeColor="text1"/>
          <w:lang w:val="es-PR"/>
        </w:rPr>
        <w:t>)</w:t>
      </w:r>
      <w:r w:rsidRPr="007D5B6B">
        <w:rPr>
          <w:rFonts w:ascii="Book Antiqua" w:hAnsi="Book Antiqua" w:cs="Leelawadee"/>
          <w:color w:val="000000" w:themeColor="text1"/>
          <w:lang w:val="es-PR"/>
        </w:rPr>
        <w:t>, con sus limitados recursos, un significativo número de veteranos y sus cónyuges sobrevivientes continúan desconociendo la existencia de este derecho preferencial. Este desconocimiento, particularmente agudo entre veteranos de escasos recursos, se convierte en un obstáculo que impide el pleno disfrute de un beneficio diseñado precisamente para mejorar sus condiciones de vida.</w:t>
      </w:r>
    </w:p>
    <w:p w14:paraId="4DEDD15C" w14:textId="77777777" w:rsidR="00380F9B" w:rsidRPr="007D5B6B"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06B3CAB0" w14:textId="2B4DFF24" w:rsidR="00426017" w:rsidRPr="007D5B6B" w:rsidRDefault="0045545A"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Por lo cual</w:t>
      </w:r>
      <w:r w:rsidR="00426017" w:rsidRPr="007D5B6B">
        <w:rPr>
          <w:rFonts w:ascii="Book Antiqua" w:hAnsi="Book Antiqua" w:cs="Leelawadee"/>
          <w:color w:val="000000" w:themeColor="text1"/>
          <w:lang w:val="es-PR"/>
        </w:rPr>
        <w:t xml:space="preserve">, proponemos enmendar el estatuto vigente, a los fines de establecer, como requisito obligatorio, que todas las agencias del </w:t>
      </w:r>
      <w:r w:rsidR="00430E33" w:rsidRPr="007D5B6B">
        <w:rPr>
          <w:rFonts w:ascii="Book Antiqua" w:hAnsi="Book Antiqua" w:cs="Leelawadee"/>
          <w:color w:val="000000" w:themeColor="text1"/>
          <w:lang w:val="es-PR"/>
        </w:rPr>
        <w:t>Gobierno de Puerto Rico</w:t>
      </w:r>
      <w:r w:rsidR="00426017" w:rsidRPr="007D5B6B">
        <w:rPr>
          <w:rFonts w:ascii="Book Antiqua" w:hAnsi="Book Antiqua" w:cs="Leelawadee"/>
          <w:color w:val="000000" w:themeColor="text1"/>
          <w:lang w:val="es-PR"/>
        </w:rPr>
        <w:t>, sus instrumentalidades y los municipios tengan que incluir en toda publicación, anuncio o edicto relacionado con procesos de reparto, venta, cesión, donación o arrendamiento de propiedades, programas de vivienda de interés social o aquellos que otorguen subsidios para la adquisición o alquiler de viviendas</w:t>
      </w:r>
      <w:r w:rsidR="00430E33" w:rsidRPr="007D5B6B">
        <w:rPr>
          <w:rFonts w:ascii="Book Antiqua" w:hAnsi="Book Antiqua" w:cs="Leelawadee"/>
          <w:color w:val="000000" w:themeColor="text1"/>
          <w:lang w:val="es-PR"/>
        </w:rPr>
        <w:t>;</w:t>
      </w:r>
      <w:r w:rsidR="00426017" w:rsidRPr="007D5B6B">
        <w:rPr>
          <w:rFonts w:ascii="Book Antiqua" w:hAnsi="Book Antiqua" w:cs="Leelawadee"/>
          <w:color w:val="000000" w:themeColor="text1"/>
          <w:lang w:val="es-PR"/>
        </w:rPr>
        <w:t xml:space="preserve"> una referencia </w:t>
      </w:r>
      <w:r w:rsidR="00B506AE" w:rsidRPr="007D5B6B">
        <w:rPr>
          <w:rFonts w:ascii="Book Antiqua" w:hAnsi="Book Antiqua" w:cs="Leelawadee"/>
          <w:color w:val="000000" w:themeColor="text1"/>
          <w:lang w:val="es-PR"/>
        </w:rPr>
        <w:t>expresa</w:t>
      </w:r>
      <w:r w:rsidR="00426017" w:rsidRPr="007D5B6B">
        <w:rPr>
          <w:rFonts w:ascii="Book Antiqua" w:hAnsi="Book Antiqua" w:cs="Leelawadee"/>
          <w:color w:val="000000" w:themeColor="text1"/>
          <w:lang w:val="es-PR"/>
        </w:rPr>
        <w:t xml:space="preserve"> al derecho de preferencia establecido en el </w:t>
      </w:r>
      <w:r w:rsidR="00B506AE" w:rsidRPr="007D5B6B">
        <w:rPr>
          <w:rFonts w:ascii="Book Antiqua" w:hAnsi="Book Antiqua" w:cs="Leelawadee"/>
          <w:color w:val="000000" w:themeColor="text1"/>
          <w:lang w:val="es-PR"/>
        </w:rPr>
        <w:t>inciso A del Artículo</w:t>
      </w:r>
      <w:r w:rsidR="00426017" w:rsidRPr="007D5B6B">
        <w:rPr>
          <w:rFonts w:ascii="Book Antiqua" w:hAnsi="Book Antiqua" w:cs="Leelawadee"/>
          <w:color w:val="000000" w:themeColor="text1"/>
          <w:lang w:val="es-PR"/>
        </w:rPr>
        <w:t xml:space="preserve"> 4 de la Ley 203</w:t>
      </w:r>
      <w:r w:rsidR="00B506AE" w:rsidRPr="007D5B6B">
        <w:rPr>
          <w:rFonts w:ascii="Book Antiqua" w:hAnsi="Book Antiqua" w:cs="Leelawadee"/>
          <w:color w:val="000000" w:themeColor="text1"/>
          <w:lang w:val="es-PR"/>
        </w:rPr>
        <w:t>, antes citada</w:t>
      </w:r>
      <w:r w:rsidR="00426017" w:rsidRPr="007D5B6B">
        <w:rPr>
          <w:rFonts w:ascii="Book Antiqua" w:hAnsi="Book Antiqua" w:cs="Leelawadee"/>
          <w:color w:val="000000" w:themeColor="text1"/>
          <w:lang w:val="es-PR"/>
        </w:rPr>
        <w:t xml:space="preserve">. Esta enmienda tendría el </w:t>
      </w:r>
      <w:r w:rsidR="00380F9B" w:rsidRPr="007D5B6B">
        <w:rPr>
          <w:rFonts w:ascii="Book Antiqua" w:hAnsi="Book Antiqua" w:cs="Leelawadee"/>
          <w:color w:val="000000" w:themeColor="text1"/>
          <w:lang w:val="es-PR"/>
        </w:rPr>
        <w:t>efecto</w:t>
      </w:r>
      <w:r w:rsidR="00426017" w:rsidRPr="007D5B6B">
        <w:rPr>
          <w:rFonts w:ascii="Book Antiqua" w:hAnsi="Book Antiqua" w:cs="Leelawadee"/>
          <w:color w:val="000000" w:themeColor="text1"/>
          <w:lang w:val="es-PR"/>
        </w:rPr>
        <w:t xml:space="preserve"> de convertir cada convocatoria o aviso público </w:t>
      </w:r>
      <w:r w:rsidR="00380F9B" w:rsidRPr="007D5B6B">
        <w:rPr>
          <w:rFonts w:ascii="Book Antiqua" w:hAnsi="Book Antiqua" w:cs="Leelawadee"/>
          <w:color w:val="000000" w:themeColor="text1"/>
          <w:lang w:val="es-PR"/>
        </w:rPr>
        <w:t>relacionado a estos asuntos</w:t>
      </w:r>
      <w:r w:rsidR="00426017" w:rsidRPr="007D5B6B">
        <w:rPr>
          <w:rFonts w:ascii="Book Antiqua" w:hAnsi="Book Antiqua" w:cs="Leelawadee"/>
          <w:color w:val="000000" w:themeColor="text1"/>
          <w:lang w:val="es-PR"/>
        </w:rPr>
        <w:t xml:space="preserve">, en una oportunidad automática de difusión del derecho </w:t>
      </w:r>
      <w:r w:rsidR="00380F9B" w:rsidRPr="007D5B6B">
        <w:rPr>
          <w:rFonts w:ascii="Book Antiqua" w:hAnsi="Book Antiqua" w:cs="Leelawadee"/>
          <w:color w:val="000000" w:themeColor="text1"/>
          <w:lang w:val="es-PR"/>
        </w:rPr>
        <w:t xml:space="preserve">de preferencia </w:t>
      </w:r>
      <w:r w:rsidR="00426017" w:rsidRPr="007D5B6B">
        <w:rPr>
          <w:rFonts w:ascii="Book Antiqua" w:hAnsi="Book Antiqua" w:cs="Leelawadee"/>
          <w:color w:val="000000" w:themeColor="text1"/>
          <w:lang w:val="es-PR"/>
        </w:rPr>
        <w:t xml:space="preserve">reconocido en </w:t>
      </w:r>
      <w:r w:rsidR="00380F9B" w:rsidRPr="007D5B6B">
        <w:rPr>
          <w:rFonts w:ascii="Book Antiqua" w:hAnsi="Book Antiqua" w:cs="Leelawadee"/>
          <w:color w:val="000000" w:themeColor="text1"/>
          <w:lang w:val="es-PR"/>
        </w:rPr>
        <w:t>dicho inciso</w:t>
      </w:r>
      <w:r w:rsidR="00426017" w:rsidRPr="007D5B6B">
        <w:rPr>
          <w:rFonts w:ascii="Book Antiqua" w:hAnsi="Book Antiqua" w:cs="Leelawadee"/>
          <w:color w:val="000000" w:themeColor="text1"/>
          <w:lang w:val="es-PR"/>
        </w:rPr>
        <w:t>, garantizando así que la información tenga una mayor posibilidad de llegar directamente a los potenciales beneficiarios, en el momento más oportuno.</w:t>
      </w:r>
    </w:p>
    <w:p w14:paraId="3A73690D" w14:textId="77777777"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7891EA84" w14:textId="77777777"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La implementación de esta modificación generaría importantes avances en el acceso a vivienda digna para la población veterana. Al incorporar la referencia legal en todos los anuncios oficiales, se eliminaría progresivamente la barrera del desconocimiento, permitiendo que más veteranos y cónyuges sobrevivientes de estos, ejerzan activamente sus derechos. Además, esta medida crearía un sistema de transparencia pasiva donde cada publicación serviría como recordatorio institucional de la preferencia establecida por ley. Para los veteranos de menores ingresos, este cambio representaría particular beneficio, ya que al conocer oportunamente sus derechos podrían acceder más fácilmente a programas de vivienda social y subsidios.</w:t>
      </w:r>
    </w:p>
    <w:p w14:paraId="056CEA9A" w14:textId="77777777" w:rsidR="0036331B" w:rsidRPr="007D5B6B" w:rsidRDefault="0036331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C57A537" w14:textId="2B6F0588"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 xml:space="preserve">De igual manera, </w:t>
      </w:r>
      <w:r w:rsidR="0045545A" w:rsidRPr="007D5B6B">
        <w:rPr>
          <w:rFonts w:ascii="Book Antiqua" w:hAnsi="Book Antiqua" w:cs="Leelawadee"/>
          <w:color w:val="000000" w:themeColor="text1"/>
          <w:lang w:val="es-PR"/>
        </w:rPr>
        <w:t>con esta medida los fondos recaudados por las multas impuestas por violaciones a</w:t>
      </w:r>
      <w:r w:rsidR="00380F9B" w:rsidRPr="007D5B6B">
        <w:rPr>
          <w:rFonts w:ascii="Book Antiqua" w:hAnsi="Book Antiqua" w:cs="Leelawadee"/>
          <w:color w:val="000000" w:themeColor="text1"/>
          <w:lang w:val="es-PR"/>
        </w:rPr>
        <w:t xml:space="preserve"> las</w:t>
      </w:r>
      <w:r w:rsidR="0045545A" w:rsidRPr="007D5B6B">
        <w:rPr>
          <w:rFonts w:ascii="Book Antiqua" w:hAnsi="Book Antiqua" w:cs="Leelawadee"/>
          <w:color w:val="000000" w:themeColor="text1"/>
          <w:lang w:val="es-PR"/>
        </w:rPr>
        <w:t xml:space="preserve"> disposiciones contenidas en el </w:t>
      </w:r>
      <w:r w:rsidR="00380F9B" w:rsidRPr="007D5B6B">
        <w:rPr>
          <w:rFonts w:ascii="Book Antiqua" w:hAnsi="Book Antiqua" w:cs="Leelawadee"/>
          <w:color w:val="000000" w:themeColor="text1"/>
          <w:lang w:val="es-PR"/>
        </w:rPr>
        <w:t>i</w:t>
      </w:r>
      <w:r w:rsidR="0045545A" w:rsidRPr="007D5B6B">
        <w:rPr>
          <w:rFonts w:ascii="Book Antiqua" w:hAnsi="Book Antiqua" w:cs="Leelawadee"/>
          <w:color w:val="000000" w:themeColor="text1"/>
          <w:lang w:val="es-PR"/>
        </w:rPr>
        <w:t>nciso A del Artículo 4 de la Ley 203, antes citada,</w:t>
      </w:r>
      <w:r w:rsidRPr="007D5B6B">
        <w:rPr>
          <w:rFonts w:ascii="Book Antiqua" w:hAnsi="Book Antiqua" w:cs="Leelawadee"/>
          <w:color w:val="000000" w:themeColor="text1"/>
          <w:lang w:val="es-PR"/>
        </w:rPr>
        <w:t xml:space="preserve"> </w:t>
      </w:r>
      <w:r w:rsidR="0045545A" w:rsidRPr="007D5B6B">
        <w:rPr>
          <w:rFonts w:ascii="Book Antiqua" w:hAnsi="Book Antiqua" w:cs="Leelawadee"/>
          <w:color w:val="000000" w:themeColor="text1"/>
          <w:lang w:val="es-PR"/>
        </w:rPr>
        <w:t>se destina</w:t>
      </w:r>
      <w:r w:rsidR="00430E33" w:rsidRPr="007D5B6B">
        <w:rPr>
          <w:rFonts w:ascii="Book Antiqua" w:hAnsi="Book Antiqua" w:cs="Leelawadee"/>
          <w:color w:val="000000" w:themeColor="text1"/>
          <w:lang w:val="es-PR"/>
        </w:rPr>
        <w:t>rán</w:t>
      </w:r>
      <w:r w:rsidR="0045545A" w:rsidRPr="007D5B6B">
        <w:rPr>
          <w:rFonts w:ascii="Book Antiqua" w:hAnsi="Book Antiqua" w:cs="Leelawadee"/>
          <w:color w:val="000000" w:themeColor="text1"/>
          <w:lang w:val="es-PR"/>
        </w:rPr>
        <w:t xml:space="preserve"> </w:t>
      </w:r>
      <w:r w:rsidRPr="007D5B6B">
        <w:rPr>
          <w:rFonts w:ascii="Book Antiqua" w:hAnsi="Book Antiqua" w:cs="Leelawadee"/>
          <w:color w:val="000000" w:themeColor="text1"/>
          <w:lang w:val="es-PR"/>
        </w:rPr>
        <w:t>exclusivamente a financiar campañas educativas e iniciativas de orientación dirigidas a promover el conocimiento y cumplimiento de los derechos establecidos en la Carta de Derechos del Veterano</w:t>
      </w:r>
      <w:r w:rsidR="00430E33" w:rsidRPr="007D5B6B">
        <w:rPr>
          <w:rFonts w:ascii="Book Antiqua" w:hAnsi="Book Antiqua" w:cs="Leelawadee"/>
          <w:color w:val="000000" w:themeColor="text1"/>
          <w:lang w:val="es-PR"/>
        </w:rPr>
        <w:t xml:space="preserve"> del Siglo XXI</w:t>
      </w:r>
      <w:r w:rsidRPr="007D5B6B">
        <w:rPr>
          <w:rFonts w:ascii="Book Antiqua" w:hAnsi="Book Antiqua" w:cs="Leelawadee"/>
          <w:color w:val="000000" w:themeColor="text1"/>
          <w:lang w:val="es-PR"/>
        </w:rPr>
        <w:t>.</w:t>
      </w:r>
    </w:p>
    <w:p w14:paraId="596A005A" w14:textId="77777777" w:rsidR="00426017"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55EFD570" w14:textId="50CF7DBA" w:rsidR="00AF3F4F" w:rsidRPr="007D5B6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7D5B6B">
        <w:rPr>
          <w:rFonts w:ascii="Book Antiqua" w:hAnsi="Book Antiqua" w:cs="Leelawadee"/>
          <w:color w:val="000000" w:themeColor="text1"/>
          <w:lang w:val="es-PR"/>
        </w:rPr>
        <w:t xml:space="preserve">Estas modificaciones no solo reafirmarían el deber legal de las entidades gubernamentales de cumplir con este mandato de inclusión, sino que también le </w:t>
      </w:r>
      <w:r w:rsidRPr="007D5B6B">
        <w:rPr>
          <w:rFonts w:ascii="Book Antiqua" w:hAnsi="Book Antiqua" w:cs="Leelawadee"/>
          <w:color w:val="000000" w:themeColor="text1"/>
          <w:lang w:val="es-PR"/>
        </w:rPr>
        <w:lastRenderedPageBreak/>
        <w:t xml:space="preserve">brindaría a la OPV un mecanismo real para fomentar la divulgación de estos derechos a través de esfuerzos sostenidos de educación pública, fortaleciendo así su capacidad institucional para proteger y empoderar a la población veterana </w:t>
      </w:r>
      <w:r w:rsidR="00B506AE" w:rsidRPr="007D5B6B">
        <w:rPr>
          <w:rFonts w:ascii="Book Antiqua" w:hAnsi="Book Antiqua" w:cs="Leelawadee"/>
          <w:color w:val="000000" w:themeColor="text1"/>
          <w:lang w:val="es-PR"/>
        </w:rPr>
        <w:t>de la Isla</w:t>
      </w:r>
      <w:r w:rsidRPr="007D5B6B">
        <w:rPr>
          <w:rFonts w:ascii="Book Antiqua" w:hAnsi="Book Antiqua" w:cs="Leelawadee"/>
          <w:color w:val="000000" w:themeColor="text1"/>
          <w:lang w:val="es-PR"/>
        </w:rPr>
        <w:t xml:space="preserve">.  </w:t>
      </w:r>
    </w:p>
    <w:p w14:paraId="166180D4" w14:textId="77777777" w:rsidR="00430E33" w:rsidRPr="007D5B6B" w:rsidRDefault="00430E33"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6CDBFF07" w14:textId="77777777" w:rsidR="00AF3F4F" w:rsidRPr="007D5B6B" w:rsidRDefault="00AF3F4F" w:rsidP="00AF3F4F">
      <w:pPr>
        <w:suppressLineNumbers/>
        <w:jc w:val="both"/>
        <w:rPr>
          <w:rFonts w:ascii="Book Antiqua" w:hAnsi="Book Antiqua"/>
          <w:i/>
          <w:lang w:val="es-PR"/>
        </w:rPr>
      </w:pPr>
      <w:r w:rsidRPr="007D5B6B">
        <w:rPr>
          <w:rFonts w:ascii="Book Antiqua" w:hAnsi="Book Antiqua"/>
          <w:i/>
          <w:lang w:val="es-PR"/>
        </w:rPr>
        <w:t>DECRÉTASE POR LA ASAMBLEA LEGISLATIVA DE PUERTO RICO:</w:t>
      </w:r>
    </w:p>
    <w:p w14:paraId="38126E79" w14:textId="77777777" w:rsidR="00304534" w:rsidRPr="007D5B6B" w:rsidRDefault="00304534" w:rsidP="00AF3F4F">
      <w:pPr>
        <w:suppressLineNumbers/>
        <w:jc w:val="both"/>
        <w:rPr>
          <w:rFonts w:ascii="Book Antiqua" w:hAnsi="Book Antiqua"/>
          <w:i/>
          <w:lang w:val="es-PR"/>
        </w:rPr>
      </w:pPr>
    </w:p>
    <w:p w14:paraId="1DC93234" w14:textId="1ED2583E" w:rsidR="005B18E0" w:rsidRPr="00C0222A" w:rsidRDefault="005B18E0" w:rsidP="005B18E0">
      <w:pPr>
        <w:pStyle w:val="NormalWeb"/>
        <w:spacing w:before="0" w:beforeAutospacing="0" w:after="0" w:afterAutospacing="0" w:line="480" w:lineRule="auto"/>
        <w:ind w:firstLine="720"/>
        <w:jc w:val="both"/>
        <w:rPr>
          <w:rFonts w:ascii="Book Antiqua" w:hAnsi="Book Antiqua"/>
          <w:i/>
          <w:iCs/>
          <w:u w:val="single"/>
          <w:lang w:val="es-PR"/>
        </w:rPr>
      </w:pPr>
      <w:r w:rsidRPr="00C0222A">
        <w:rPr>
          <w:rFonts w:ascii="Book Antiqua" w:hAnsi="Book Antiqua"/>
          <w:i/>
          <w:iCs/>
          <w:u w:val="single"/>
          <w:lang w:val="es-PR"/>
        </w:rPr>
        <w:t>Sección 1. – Se añade un inciso (l) al Artículo 2 de la Ley Núm. 203-2007, según enmendada, para que lea como sigue:</w:t>
      </w:r>
    </w:p>
    <w:p w14:paraId="227547CC" w14:textId="4094738A" w:rsidR="005B18E0" w:rsidRPr="00C0222A" w:rsidRDefault="005B18E0" w:rsidP="00304534">
      <w:pPr>
        <w:pStyle w:val="NormalWeb"/>
        <w:spacing w:before="0" w:beforeAutospacing="0" w:after="0" w:afterAutospacing="0" w:line="480" w:lineRule="auto"/>
        <w:ind w:firstLine="720"/>
        <w:jc w:val="both"/>
        <w:rPr>
          <w:rFonts w:ascii="Book Antiqua" w:hAnsi="Book Antiqua"/>
          <w:u w:val="single"/>
          <w:lang w:val="es-PR"/>
        </w:rPr>
      </w:pPr>
      <w:r w:rsidRPr="00C0222A">
        <w:rPr>
          <w:rFonts w:ascii="Book Antiqua" w:hAnsi="Book Antiqua"/>
          <w:u w:val="single"/>
          <w:lang w:val="es-PR"/>
        </w:rPr>
        <w:t xml:space="preserve">“Artículo 2. — Definiciones. </w:t>
      </w:r>
    </w:p>
    <w:p w14:paraId="62D5EF9D" w14:textId="75B7AD03" w:rsidR="005B18E0" w:rsidRPr="00C0222A" w:rsidRDefault="005B18E0" w:rsidP="005B18E0">
      <w:pPr>
        <w:pStyle w:val="NormalWeb"/>
        <w:spacing w:before="0" w:beforeAutospacing="0" w:after="0" w:afterAutospacing="0" w:line="480" w:lineRule="auto"/>
        <w:ind w:left="720"/>
        <w:jc w:val="both"/>
        <w:rPr>
          <w:rFonts w:ascii="Book Antiqua" w:hAnsi="Book Antiqua"/>
          <w:u w:val="single"/>
          <w:lang w:val="es-PR"/>
        </w:rPr>
      </w:pPr>
      <w:r w:rsidRPr="00C0222A">
        <w:rPr>
          <w:rFonts w:ascii="Book Antiqua" w:hAnsi="Book Antiqua"/>
          <w:u w:val="single"/>
          <w:lang w:val="es-PR"/>
        </w:rPr>
        <w:t>Los siguientes términos donde quiera que sean usados en esta Ley, tendrán el significado que a continuación se expresa, excepto donde el contexto claramente indique otra cosa.</w:t>
      </w:r>
    </w:p>
    <w:p w14:paraId="68300E64" w14:textId="6C1008E0" w:rsidR="005B18E0" w:rsidRPr="00C0222A" w:rsidRDefault="005B18E0" w:rsidP="005B18E0">
      <w:pPr>
        <w:pStyle w:val="NormalWeb"/>
        <w:spacing w:before="0" w:beforeAutospacing="0" w:after="0" w:afterAutospacing="0" w:line="480" w:lineRule="auto"/>
        <w:ind w:left="720"/>
        <w:jc w:val="both"/>
        <w:rPr>
          <w:rFonts w:ascii="Book Antiqua" w:hAnsi="Book Antiqua"/>
          <w:u w:val="single"/>
          <w:lang w:val="es-PR"/>
        </w:rPr>
      </w:pPr>
      <w:r w:rsidRPr="00C0222A">
        <w:rPr>
          <w:rFonts w:ascii="Book Antiqua" w:hAnsi="Book Antiqua"/>
          <w:u w:val="single"/>
          <w:lang w:val="es-PR"/>
        </w:rPr>
        <w:t>a) …</w:t>
      </w:r>
    </w:p>
    <w:p w14:paraId="78B60E4D" w14:textId="26568946" w:rsidR="005B18E0" w:rsidRPr="00C0222A" w:rsidRDefault="005B18E0" w:rsidP="005B18E0">
      <w:pPr>
        <w:pStyle w:val="NormalWeb"/>
        <w:spacing w:before="0" w:beforeAutospacing="0" w:after="0" w:afterAutospacing="0" w:line="480" w:lineRule="auto"/>
        <w:ind w:left="720"/>
        <w:jc w:val="both"/>
        <w:rPr>
          <w:rFonts w:ascii="Book Antiqua" w:hAnsi="Book Antiqua"/>
          <w:u w:val="single"/>
          <w:lang w:val="es-PR"/>
        </w:rPr>
      </w:pPr>
      <w:r w:rsidRPr="00C0222A">
        <w:rPr>
          <w:rFonts w:ascii="Book Antiqua" w:hAnsi="Book Antiqua"/>
          <w:u w:val="single"/>
          <w:lang w:val="es-PR"/>
        </w:rPr>
        <w:t>…</w:t>
      </w:r>
    </w:p>
    <w:p w14:paraId="5CD52785" w14:textId="77777777" w:rsidR="005B18E0" w:rsidRPr="00C0222A" w:rsidRDefault="005B18E0" w:rsidP="005B18E0">
      <w:pPr>
        <w:pStyle w:val="NormalWeb"/>
        <w:spacing w:before="0" w:beforeAutospacing="0" w:after="0" w:afterAutospacing="0" w:line="480" w:lineRule="auto"/>
        <w:ind w:left="720"/>
        <w:jc w:val="both"/>
        <w:rPr>
          <w:rFonts w:ascii="Book Antiqua" w:hAnsi="Book Antiqua"/>
          <w:u w:val="single"/>
          <w:lang w:val="es-PR"/>
        </w:rPr>
      </w:pPr>
      <w:r w:rsidRPr="00C0222A">
        <w:rPr>
          <w:rFonts w:ascii="Book Antiqua" w:hAnsi="Book Antiqua"/>
          <w:u w:val="single"/>
          <w:lang w:val="es-PR"/>
        </w:rPr>
        <w:t>k) …</w:t>
      </w:r>
    </w:p>
    <w:p w14:paraId="3EFCEF44" w14:textId="76712B04" w:rsidR="005B18E0" w:rsidRPr="00C0222A" w:rsidRDefault="005B18E0" w:rsidP="005B18E0">
      <w:pPr>
        <w:pStyle w:val="NormalWeb"/>
        <w:spacing w:before="0" w:beforeAutospacing="0" w:after="0" w:afterAutospacing="0" w:line="480" w:lineRule="auto"/>
        <w:ind w:left="720"/>
        <w:jc w:val="both"/>
        <w:rPr>
          <w:rFonts w:ascii="Book Antiqua" w:hAnsi="Book Antiqua"/>
          <w:u w:val="single"/>
          <w:lang w:val="es-PR"/>
        </w:rPr>
      </w:pPr>
      <w:r w:rsidRPr="00C0222A">
        <w:rPr>
          <w:rFonts w:ascii="Book Antiqua" w:hAnsi="Book Antiqua"/>
          <w:i/>
          <w:iCs/>
          <w:u w:val="single"/>
          <w:lang w:val="es-PR"/>
        </w:rPr>
        <w:t>l).</w:t>
      </w:r>
      <w:r w:rsidRPr="00C0222A">
        <w:rPr>
          <w:rFonts w:ascii="Book Antiqua" w:hAnsi="Book Antiqua"/>
          <w:u w:val="single"/>
          <w:lang w:val="es-PR"/>
        </w:rPr>
        <w:t xml:space="preserve"> </w:t>
      </w:r>
      <w:r w:rsidRPr="00C0222A">
        <w:rPr>
          <w:rStyle w:val="Strong"/>
          <w:rFonts w:ascii="Book Antiqua" w:hAnsi="Book Antiqua"/>
          <w:i/>
          <w:iCs/>
          <w:u w:val="single"/>
          <w:lang w:val="es-PR"/>
        </w:rPr>
        <w:t>“Organización Bona Fide de Veteranos” s</w:t>
      </w:r>
      <w:r w:rsidRPr="00C0222A">
        <w:rPr>
          <w:rFonts w:ascii="Book Antiqua" w:hAnsi="Book Antiqua"/>
          <w:i/>
          <w:iCs/>
          <w:u w:val="single"/>
          <w:lang w:val="es-PR"/>
        </w:rPr>
        <w:t>e refiere a toda entidad sin fines de lucro debidamente organizada e incorporada en Puerto Rico, incluyendo, sin que se entienda como una limitación, a las organizaciones de veteranos constituidas por</w:t>
      </w:r>
      <w:r w:rsidR="00AF2029">
        <w:rPr>
          <w:rFonts w:ascii="Book Antiqua" w:hAnsi="Book Antiqua"/>
          <w:i/>
          <w:iCs/>
          <w:u w:val="single"/>
          <w:lang w:val="es-PR"/>
        </w:rPr>
        <w:t xml:space="preserve"> el</w:t>
      </w:r>
      <w:r w:rsidRPr="00C0222A">
        <w:rPr>
          <w:rFonts w:ascii="Book Antiqua" w:hAnsi="Book Antiqua"/>
          <w:i/>
          <w:iCs/>
          <w:u w:val="single"/>
          <w:lang w:val="es-PR"/>
        </w:rPr>
        <w:t xml:space="preserve"> Congreso de los Estados Unidos (</w:t>
      </w:r>
      <w:r w:rsidRPr="00A2565D">
        <w:rPr>
          <w:rFonts w:ascii="Book Antiqua" w:hAnsi="Book Antiqua"/>
          <w:i/>
          <w:iCs/>
          <w:u w:val="single"/>
          <w:lang w:val="es-PR"/>
        </w:rPr>
        <w:t>chartered by Congress</w:t>
      </w:r>
      <w:r w:rsidRPr="00C0222A">
        <w:rPr>
          <w:rFonts w:ascii="Book Antiqua" w:hAnsi="Book Antiqua"/>
          <w:i/>
          <w:iCs/>
          <w:u w:val="single"/>
          <w:lang w:val="es-PR"/>
        </w:rPr>
        <w:t xml:space="preserve">) y cualquier otra entidad sin fines de lucro cuyo propósito principal sea el servicio, la representación y la defensa de los derechos e intereses de los veteranos y sus familias, así como el desarrollo social, educativo, económico, recreativo o comunitario de esta población. Estas organizaciones, para propósitos de lo dispuesto en esta ley, deben estar al día en el cumplimiento de sus obligaciones legales, fiscales y administrativas con el Gobierno de Puerto Rico, y mantener una estructura </w:t>
      </w:r>
      <w:r w:rsidRPr="00C0222A">
        <w:rPr>
          <w:rFonts w:ascii="Book Antiqua" w:hAnsi="Book Antiqua"/>
          <w:i/>
          <w:iCs/>
          <w:u w:val="single"/>
          <w:lang w:val="es-PR"/>
        </w:rPr>
        <w:lastRenderedPageBreak/>
        <w:t>organizativa activa con mecanismos de gobernanza y rendición de cuentas que garanticen transparencia y funcionamiento efectivo.</w:t>
      </w:r>
      <w:r w:rsidR="0054547C" w:rsidRPr="00C0222A">
        <w:rPr>
          <w:rFonts w:ascii="Book Antiqua" w:hAnsi="Book Antiqua"/>
          <w:i/>
          <w:iCs/>
          <w:u w:val="single"/>
          <w:lang w:val="es-PR"/>
        </w:rPr>
        <w:t>”</w:t>
      </w:r>
    </w:p>
    <w:p w14:paraId="2FCB39FB" w14:textId="08E49220" w:rsidR="00430E33" w:rsidRPr="007D5B6B" w:rsidRDefault="00AF3F4F" w:rsidP="00304534">
      <w:pPr>
        <w:pStyle w:val="NormalWeb"/>
        <w:spacing w:before="0" w:beforeAutospacing="0" w:after="0" w:afterAutospacing="0" w:line="480" w:lineRule="auto"/>
        <w:ind w:firstLine="720"/>
        <w:jc w:val="both"/>
        <w:rPr>
          <w:rFonts w:ascii="Book Antiqua" w:hAnsi="Book Antiqua"/>
          <w:lang w:val="es-PR"/>
        </w:rPr>
      </w:pPr>
      <w:r w:rsidRPr="00C0222A">
        <w:rPr>
          <w:rFonts w:ascii="Book Antiqua" w:hAnsi="Book Antiqua"/>
          <w:strike/>
          <w:lang w:val="es-PR"/>
        </w:rPr>
        <w:t>Sección 1.</w:t>
      </w:r>
      <w:r w:rsidR="005B18E0" w:rsidRPr="00C0222A">
        <w:rPr>
          <w:rFonts w:ascii="Book Antiqua" w:hAnsi="Book Antiqua"/>
          <w:strike/>
          <w:lang w:val="es-PR"/>
        </w:rPr>
        <w:t>-</w:t>
      </w:r>
      <w:r w:rsidR="005B18E0" w:rsidRPr="00C0222A">
        <w:rPr>
          <w:rFonts w:ascii="Book Antiqua" w:hAnsi="Book Antiqua"/>
          <w:lang w:val="es-PR"/>
        </w:rPr>
        <w:t xml:space="preserve"> </w:t>
      </w:r>
      <w:r w:rsidR="005B18E0" w:rsidRPr="00C0222A">
        <w:rPr>
          <w:rFonts w:ascii="Book Antiqua" w:hAnsi="Book Antiqua"/>
          <w:i/>
          <w:iCs/>
          <w:u w:val="single"/>
          <w:lang w:val="es-PR"/>
        </w:rPr>
        <w:t>Sección 2.</w:t>
      </w:r>
      <w:r w:rsidR="00232674">
        <w:rPr>
          <w:rFonts w:ascii="Book Antiqua" w:hAnsi="Book Antiqua"/>
          <w:i/>
          <w:iCs/>
          <w:u w:val="single"/>
          <w:lang w:val="es-PR"/>
        </w:rPr>
        <w:t>-</w:t>
      </w:r>
      <w:r w:rsidRPr="007D5B6B">
        <w:rPr>
          <w:rFonts w:ascii="Book Antiqua" w:hAnsi="Book Antiqua"/>
          <w:lang w:val="es-PR"/>
        </w:rPr>
        <w:t xml:space="preserve">Se </w:t>
      </w:r>
      <w:r w:rsidR="00C76DD9" w:rsidRPr="007D5B6B">
        <w:rPr>
          <w:rFonts w:ascii="Book Antiqua" w:hAnsi="Book Antiqua"/>
          <w:lang w:val="es-PR"/>
        </w:rPr>
        <w:t xml:space="preserve">enmienda el </w:t>
      </w:r>
      <w:r w:rsidR="00B506AE" w:rsidRPr="007D5B6B">
        <w:rPr>
          <w:rFonts w:ascii="Book Antiqua" w:hAnsi="Book Antiqua"/>
          <w:lang w:val="es-PR"/>
        </w:rPr>
        <w:t>i</w:t>
      </w:r>
      <w:r w:rsidR="00C76DD9" w:rsidRPr="007D5B6B">
        <w:rPr>
          <w:rFonts w:ascii="Book Antiqua" w:hAnsi="Book Antiqua"/>
          <w:lang w:val="es-PR"/>
        </w:rPr>
        <w:t xml:space="preserve">nciso </w:t>
      </w:r>
      <w:r w:rsidR="00426017" w:rsidRPr="007D5B6B">
        <w:rPr>
          <w:rFonts w:ascii="Book Antiqua" w:hAnsi="Book Antiqua"/>
          <w:lang w:val="es-PR"/>
        </w:rPr>
        <w:t>A</w:t>
      </w:r>
      <w:r w:rsidR="00755FBC" w:rsidRPr="007D5B6B">
        <w:rPr>
          <w:rFonts w:ascii="Book Antiqua" w:hAnsi="Book Antiqua"/>
          <w:lang w:val="es-PR"/>
        </w:rPr>
        <w:t xml:space="preserve"> del</w:t>
      </w:r>
      <w:r w:rsidRPr="007D5B6B">
        <w:rPr>
          <w:rFonts w:ascii="Book Antiqua" w:hAnsi="Book Antiqua"/>
          <w:lang w:val="es-PR"/>
        </w:rPr>
        <w:t xml:space="preserve"> Artículo 4 de la </w:t>
      </w:r>
      <w:r w:rsidR="00CC5A7F" w:rsidRPr="007D5B6B">
        <w:rPr>
          <w:rFonts w:ascii="Book Antiqua" w:hAnsi="Book Antiqua"/>
          <w:lang w:val="es-PR"/>
        </w:rPr>
        <w:t>Ley Núm. 203-2007</w:t>
      </w:r>
      <w:r w:rsidRPr="007D5B6B">
        <w:rPr>
          <w:rFonts w:ascii="Book Antiqua" w:hAnsi="Book Antiqua"/>
          <w:lang w:val="es-PR"/>
        </w:rPr>
        <w:t>,</w:t>
      </w:r>
      <w:r w:rsidR="00A517F9" w:rsidRPr="007D5B6B">
        <w:rPr>
          <w:rFonts w:ascii="Book Antiqua" w:hAnsi="Book Antiqua"/>
          <w:lang w:val="es-PR"/>
        </w:rPr>
        <w:t xml:space="preserve"> </w:t>
      </w:r>
      <w:r w:rsidRPr="007D5B6B">
        <w:rPr>
          <w:rFonts w:ascii="Book Antiqua" w:hAnsi="Book Antiqua"/>
          <w:lang w:val="es-PR"/>
        </w:rPr>
        <w:t>según enmendada</w:t>
      </w:r>
      <w:r w:rsidR="00755FBC" w:rsidRPr="007D5B6B">
        <w:rPr>
          <w:rFonts w:ascii="Book Antiqua" w:hAnsi="Book Antiqua"/>
          <w:lang w:val="es-PR"/>
        </w:rPr>
        <w:t>,</w:t>
      </w:r>
      <w:r w:rsidR="007D5B6B">
        <w:rPr>
          <w:rFonts w:ascii="Book Antiqua" w:hAnsi="Book Antiqua"/>
          <w:lang w:val="es-PR"/>
        </w:rPr>
        <w:t xml:space="preserve"> </w:t>
      </w:r>
      <w:r w:rsidRPr="007D5B6B">
        <w:rPr>
          <w:rFonts w:ascii="Book Antiqua" w:hAnsi="Book Antiqua"/>
          <w:lang w:val="es-PR"/>
        </w:rPr>
        <w:t xml:space="preserve">para que lea </w:t>
      </w:r>
      <w:r w:rsidR="00A517F9" w:rsidRPr="007D5B6B">
        <w:rPr>
          <w:rFonts w:ascii="Book Antiqua" w:hAnsi="Book Antiqua"/>
          <w:lang w:val="es-PR"/>
        </w:rPr>
        <w:t>como sigue</w:t>
      </w:r>
      <w:r w:rsidRPr="007D5B6B">
        <w:rPr>
          <w:rFonts w:ascii="Book Antiqua" w:hAnsi="Book Antiqua"/>
          <w:lang w:val="es-PR"/>
        </w:rPr>
        <w:t>:</w:t>
      </w:r>
    </w:p>
    <w:p w14:paraId="2DB4B5E7" w14:textId="01D0514A" w:rsidR="00AF3F4F" w:rsidRPr="007D5B6B" w:rsidRDefault="00AF3F4F" w:rsidP="00304534">
      <w:pPr>
        <w:pStyle w:val="NormalWeb"/>
        <w:spacing w:before="0" w:beforeAutospacing="0" w:after="0" w:afterAutospacing="0" w:line="480" w:lineRule="auto"/>
        <w:ind w:firstLine="720"/>
        <w:jc w:val="both"/>
        <w:rPr>
          <w:rFonts w:ascii="Book Antiqua" w:hAnsi="Book Antiqua"/>
          <w:lang w:val="es-PR"/>
        </w:rPr>
      </w:pPr>
      <w:r w:rsidRPr="007D5B6B">
        <w:rPr>
          <w:rFonts w:ascii="Book Antiqua" w:hAnsi="Book Antiqua"/>
          <w:lang w:val="es-PR"/>
        </w:rPr>
        <w:t>“Artículo 4. – Derechos concedidos por la Carta de Derechos del Veterano Puertorriqueño del Siglo XXI.</w:t>
      </w:r>
    </w:p>
    <w:p w14:paraId="08B31EFC" w14:textId="77777777" w:rsidR="00AF3F4F" w:rsidRPr="007D5B6B" w:rsidRDefault="00AF3F4F" w:rsidP="00304534">
      <w:pPr>
        <w:pStyle w:val="NormalWeb"/>
        <w:spacing w:before="0" w:beforeAutospacing="0" w:after="0" w:afterAutospacing="0" w:line="480" w:lineRule="auto"/>
        <w:ind w:firstLine="720"/>
        <w:jc w:val="both"/>
        <w:rPr>
          <w:rFonts w:ascii="Book Antiqua" w:hAnsi="Book Antiqua"/>
          <w:lang w:val="es-PR"/>
        </w:rPr>
      </w:pPr>
      <w:r w:rsidRPr="007D5B6B">
        <w:rPr>
          <w:rFonts w:ascii="Book Antiqua" w:hAnsi="Book Antiqua"/>
          <w:lang w:val="es-PR"/>
        </w:rPr>
        <w:t>Los siguientes derechos se conceden en beneficio del veterano:</w:t>
      </w:r>
    </w:p>
    <w:p w14:paraId="52E6B378" w14:textId="77777777" w:rsidR="00B90F67" w:rsidRPr="007D5B6B" w:rsidRDefault="00B90F67" w:rsidP="00304534">
      <w:pPr>
        <w:pStyle w:val="NormalWeb"/>
        <w:numPr>
          <w:ilvl w:val="0"/>
          <w:numId w:val="1"/>
        </w:numPr>
        <w:spacing w:before="0" w:beforeAutospacing="0" w:after="0" w:afterAutospacing="0" w:line="480" w:lineRule="auto"/>
        <w:jc w:val="both"/>
        <w:rPr>
          <w:rFonts w:ascii="Book Antiqua" w:hAnsi="Book Antiqua"/>
          <w:lang w:val="es-PR"/>
        </w:rPr>
      </w:pPr>
      <w:r w:rsidRPr="007D5B6B">
        <w:rPr>
          <w:rFonts w:ascii="Book Antiqua" w:hAnsi="Book Antiqua"/>
          <w:lang w:val="es-PR"/>
        </w:rPr>
        <w:t xml:space="preserve">Derechos Relacionados con la Adquisición de Propiedades:   </w:t>
      </w:r>
    </w:p>
    <w:p w14:paraId="5AB868A3" w14:textId="3FC97BC9" w:rsidR="00AF3F4F" w:rsidRPr="007D5B6B" w:rsidRDefault="00B90F67" w:rsidP="00304534">
      <w:pPr>
        <w:pStyle w:val="NormalWeb"/>
        <w:spacing w:before="0" w:beforeAutospacing="0" w:after="0" w:afterAutospacing="0" w:line="480" w:lineRule="auto"/>
        <w:ind w:left="1080"/>
        <w:jc w:val="both"/>
        <w:rPr>
          <w:rFonts w:ascii="Book Antiqua" w:hAnsi="Book Antiqua"/>
          <w:i/>
          <w:iCs/>
          <w:lang w:val="es-PR"/>
        </w:rPr>
      </w:pPr>
      <w:r w:rsidRPr="007D5B6B">
        <w:rPr>
          <w:rFonts w:ascii="Book Antiqua" w:hAnsi="Book Antiqua"/>
          <w:lang w:val="es-PR"/>
        </w:rPr>
        <w:t xml:space="preserve">Se dará preferencia al veterano  y/o a su cónyuge supérstite que cualifique, en igualdad de condiciones, en todo reparto, venta, cesión, donación o arrendamiento de propiedad del </w:t>
      </w:r>
      <w:r w:rsidRPr="007D5B6B">
        <w:rPr>
          <w:rFonts w:ascii="Book Antiqua" w:hAnsi="Book Antiqua"/>
          <w:b/>
          <w:bCs/>
          <w:lang w:val="es-PR"/>
        </w:rPr>
        <w:t>[Estado Libre Asociado]</w:t>
      </w:r>
      <w:r w:rsidRPr="007D5B6B">
        <w:rPr>
          <w:rFonts w:ascii="Book Antiqua" w:hAnsi="Book Antiqua"/>
          <w:lang w:val="es-PR"/>
        </w:rPr>
        <w:t xml:space="preserve"> </w:t>
      </w:r>
      <w:r w:rsidRPr="007D5B6B">
        <w:rPr>
          <w:rFonts w:ascii="Book Antiqua" w:hAnsi="Book Antiqua"/>
          <w:i/>
          <w:iCs/>
          <w:lang w:val="es-PR"/>
        </w:rPr>
        <w:t>Gobierno</w:t>
      </w:r>
      <w:r w:rsidRPr="007D5B6B">
        <w:rPr>
          <w:rFonts w:ascii="Book Antiqua" w:hAnsi="Book Antiqua"/>
          <w:lang w:val="es-PR"/>
        </w:rPr>
        <w:t xml:space="preserve"> de Puerto Rico, de sus agenci</w:t>
      </w:r>
      <w:r w:rsidR="00B506AE" w:rsidRPr="007D5B6B">
        <w:rPr>
          <w:rFonts w:ascii="Book Antiqua" w:hAnsi="Book Antiqua"/>
          <w:lang w:val="es-PR"/>
        </w:rPr>
        <w:t>a</w:t>
      </w:r>
      <w:r w:rsidRPr="007D5B6B">
        <w:rPr>
          <w:rFonts w:ascii="Book Antiqua" w:hAnsi="Book Antiqua"/>
          <w:lang w:val="es-PR"/>
        </w:rPr>
        <w:t xml:space="preserve">s e instrumentalidades y municipios, incluyendo los proyectos residenciales bajo el Departamento de la Vivienda y/o en cualesquiera otros programas de vivienda de interés social, subsidio para la compra y adquisición de vivienda administrado por el </w:t>
      </w:r>
      <w:r w:rsidRPr="007D5B6B">
        <w:rPr>
          <w:rFonts w:ascii="Book Antiqua" w:hAnsi="Book Antiqua"/>
          <w:b/>
          <w:bCs/>
          <w:lang w:val="es-PR"/>
        </w:rPr>
        <w:t>[Estado Libre Asociado]</w:t>
      </w:r>
      <w:r w:rsidRPr="007D5B6B">
        <w:rPr>
          <w:rFonts w:ascii="Book Antiqua" w:hAnsi="Book Antiqua"/>
          <w:lang w:val="es-PR"/>
        </w:rPr>
        <w:t xml:space="preserve"> </w:t>
      </w:r>
      <w:r w:rsidRPr="007D5B6B">
        <w:rPr>
          <w:rFonts w:ascii="Book Antiqua" w:hAnsi="Book Antiqua"/>
          <w:i/>
          <w:iCs/>
          <w:lang w:val="es-PR"/>
        </w:rPr>
        <w:t>Gobierno de Puerto Rico</w:t>
      </w:r>
      <w:r w:rsidRPr="007D5B6B">
        <w:rPr>
          <w:rFonts w:ascii="Book Antiqua" w:hAnsi="Book Antiqua"/>
          <w:lang w:val="es-PR"/>
        </w:rPr>
        <w:t xml:space="preserve"> o sus dependencias. </w:t>
      </w:r>
      <w:r w:rsidRPr="007D5B6B">
        <w:rPr>
          <w:rFonts w:ascii="Book Antiqua" w:hAnsi="Book Antiqua"/>
          <w:i/>
          <w:iCs/>
          <w:lang w:val="es-PR"/>
        </w:rPr>
        <w:t xml:space="preserve">Toda agencia </w:t>
      </w:r>
      <w:r w:rsidRPr="00BD7FD2">
        <w:rPr>
          <w:rFonts w:ascii="Book Antiqua" w:hAnsi="Book Antiqua"/>
          <w:i/>
          <w:iCs/>
          <w:strike/>
          <w:lang w:val="es-PR"/>
        </w:rPr>
        <w:t>del gobierno</w:t>
      </w:r>
      <w:r w:rsidRPr="007D5B6B">
        <w:rPr>
          <w:rFonts w:ascii="Book Antiqua" w:hAnsi="Book Antiqua"/>
          <w:i/>
          <w:iCs/>
          <w:lang w:val="es-PR"/>
        </w:rPr>
        <w:t xml:space="preserve"> del Gobierno de Puerto Rico, sus instrumentalidades y los municipios deberá incluir en tod</w:t>
      </w:r>
      <w:r w:rsidR="00E74108" w:rsidRPr="007D5B6B">
        <w:rPr>
          <w:rFonts w:ascii="Book Antiqua" w:hAnsi="Book Antiqua"/>
          <w:i/>
          <w:iCs/>
          <w:lang w:val="es-PR"/>
        </w:rPr>
        <w:t>o aviso, anuncio,</w:t>
      </w:r>
      <w:r w:rsidRPr="007D5B6B">
        <w:rPr>
          <w:rFonts w:ascii="Book Antiqua" w:hAnsi="Book Antiqua"/>
          <w:i/>
          <w:iCs/>
          <w:lang w:val="es-PR"/>
        </w:rPr>
        <w:t xml:space="preserve"> publicación,</w:t>
      </w:r>
      <w:r w:rsidR="00E74108" w:rsidRPr="007D5B6B">
        <w:rPr>
          <w:rFonts w:ascii="Book Antiqua" w:hAnsi="Book Antiqua"/>
          <w:i/>
          <w:iCs/>
          <w:lang w:val="es-PR"/>
        </w:rPr>
        <w:t xml:space="preserve"> </w:t>
      </w:r>
      <w:r w:rsidRPr="007D5B6B">
        <w:rPr>
          <w:rFonts w:ascii="Book Antiqua" w:hAnsi="Book Antiqua"/>
          <w:i/>
          <w:iCs/>
          <w:lang w:val="es-PR"/>
        </w:rPr>
        <w:t>edicto</w:t>
      </w:r>
      <w:r w:rsidR="00E74108" w:rsidRPr="007D5B6B">
        <w:rPr>
          <w:rFonts w:ascii="Book Antiqua" w:hAnsi="Book Antiqua"/>
          <w:i/>
          <w:iCs/>
          <w:lang w:val="es-PR"/>
        </w:rPr>
        <w:t xml:space="preserve"> o convocatoria</w:t>
      </w:r>
      <w:r w:rsidRPr="007D5B6B">
        <w:rPr>
          <w:rFonts w:ascii="Book Antiqua" w:hAnsi="Book Antiqua"/>
          <w:i/>
          <w:iCs/>
          <w:lang w:val="es-PR"/>
        </w:rPr>
        <w:t xml:space="preserve"> relacionado al proceso de reparto, venta, cesión, donación o arrendamiento de propiedades, programas de vivienda de interés social o aquellos que otorguen subsidios para la adquisición o alquiler de viviendas</w:t>
      </w:r>
      <w:r w:rsidR="00430E33" w:rsidRPr="007D5B6B">
        <w:rPr>
          <w:rFonts w:ascii="Book Antiqua" w:hAnsi="Book Antiqua"/>
          <w:i/>
          <w:iCs/>
          <w:lang w:val="es-PR"/>
        </w:rPr>
        <w:t>;</w:t>
      </w:r>
      <w:r w:rsidRPr="007D5B6B">
        <w:rPr>
          <w:rFonts w:ascii="Book Antiqua" w:hAnsi="Book Antiqua"/>
          <w:i/>
          <w:iCs/>
          <w:lang w:val="es-PR"/>
        </w:rPr>
        <w:t xml:space="preserve"> una </w:t>
      </w:r>
      <w:r w:rsidR="00B506AE" w:rsidRPr="007D5B6B">
        <w:rPr>
          <w:rFonts w:ascii="Book Antiqua" w:hAnsi="Book Antiqua"/>
          <w:i/>
          <w:iCs/>
          <w:lang w:val="es-PR"/>
        </w:rPr>
        <w:t>referencia al</w:t>
      </w:r>
      <w:r w:rsidRPr="007D5B6B">
        <w:rPr>
          <w:rFonts w:ascii="Book Antiqua" w:hAnsi="Book Antiqua"/>
          <w:i/>
          <w:iCs/>
          <w:lang w:val="es-PR"/>
        </w:rPr>
        <w:t xml:space="preserve"> derecho de preferencia dispuesto en </w:t>
      </w:r>
      <w:r w:rsidR="00B506AE" w:rsidRPr="007D5B6B">
        <w:rPr>
          <w:rFonts w:ascii="Book Antiqua" w:hAnsi="Book Antiqua"/>
          <w:i/>
          <w:iCs/>
          <w:lang w:val="es-PR"/>
        </w:rPr>
        <w:t>este inciso</w:t>
      </w:r>
      <w:r w:rsidRPr="007D5B6B">
        <w:rPr>
          <w:rFonts w:ascii="Book Antiqua" w:hAnsi="Book Antiqua"/>
          <w:i/>
          <w:iCs/>
          <w:lang w:val="es-PR"/>
        </w:rPr>
        <w:t>.</w:t>
      </w:r>
      <w:r w:rsidR="000B5E2A" w:rsidRPr="007D5B6B">
        <w:rPr>
          <w:rFonts w:ascii="Book Antiqua" w:hAnsi="Book Antiqua"/>
          <w:i/>
          <w:iCs/>
          <w:lang w:val="es-PR"/>
        </w:rPr>
        <w:t xml:space="preserve"> </w:t>
      </w:r>
      <w:r w:rsidR="000B5E2A" w:rsidRPr="007D5B6B">
        <w:rPr>
          <w:rFonts w:ascii="Book Antiqua" w:hAnsi="Book Antiqua"/>
          <w:i/>
          <w:iCs/>
          <w:lang w:val="es-PR"/>
        </w:rPr>
        <w:lastRenderedPageBreak/>
        <w:t>A tales efectos, el aviso, anuncio, publicación, edicto o convocatoria, deberá contener lo siguiente:</w:t>
      </w:r>
    </w:p>
    <w:p w14:paraId="385455F7" w14:textId="1A027169" w:rsidR="000B5E2A" w:rsidRPr="007D5B6B" w:rsidRDefault="000B5E2A" w:rsidP="00304534">
      <w:pPr>
        <w:pStyle w:val="NormalWeb"/>
        <w:spacing w:before="0" w:beforeAutospacing="0" w:after="0" w:afterAutospacing="0" w:line="480" w:lineRule="auto"/>
        <w:ind w:left="1440" w:right="720"/>
        <w:jc w:val="both"/>
        <w:rPr>
          <w:rFonts w:ascii="Book Antiqua" w:hAnsi="Book Antiqua"/>
          <w:i/>
          <w:iCs/>
          <w:lang w:val="es-PR"/>
        </w:rPr>
      </w:pPr>
      <w:r w:rsidRPr="007D5B6B">
        <w:rPr>
          <w:rFonts w:ascii="Book Antiqua" w:hAnsi="Book Antiqua"/>
          <w:i/>
          <w:iCs/>
          <w:lang w:val="es-PR"/>
        </w:rPr>
        <w:t>AVISO IMPORTANTE: Todo(a) veterano(a), así como sus viudos(as), tendrá preferencia, en igualdad de condiciones, para cualquier modalidad de vivienda gestionada por el Gobierno de Puerto Rico, sus agencias, instrumentalidades y municipios, así como los programas de vivienda de interés social y aquellos que otorguen subsidios para la adquisición o alquiler de viviendas, siempre que cualifiquen bajos los parámetros reglamentarios aplicables. Artículo 4</w:t>
      </w:r>
      <w:r w:rsidR="00E74108" w:rsidRPr="007D5B6B">
        <w:rPr>
          <w:rFonts w:ascii="Book Antiqua" w:hAnsi="Book Antiqua"/>
          <w:i/>
          <w:iCs/>
          <w:lang w:val="es-PR"/>
        </w:rPr>
        <w:t>A</w:t>
      </w:r>
      <w:r w:rsidRPr="007D5B6B">
        <w:rPr>
          <w:rFonts w:ascii="Book Antiqua" w:hAnsi="Book Antiqua"/>
          <w:i/>
          <w:iCs/>
          <w:lang w:val="es-PR"/>
        </w:rPr>
        <w:t>, Carta de Derechos del Veterano Puertorriqueño.</w:t>
      </w:r>
      <w:r w:rsidRPr="00C01BEA">
        <w:rPr>
          <w:rFonts w:ascii="Book Antiqua" w:hAnsi="Book Antiqua"/>
          <w:i/>
          <w:iCs/>
          <w:strike/>
          <w:lang w:val="es-PR"/>
        </w:rPr>
        <w:t>”</w:t>
      </w:r>
    </w:p>
    <w:p w14:paraId="2DB6E0B4" w14:textId="0FFF4411" w:rsidR="00572D26" w:rsidRPr="007D5B6B" w:rsidRDefault="00572D26" w:rsidP="00304534">
      <w:pPr>
        <w:pStyle w:val="NormalWeb"/>
        <w:numPr>
          <w:ilvl w:val="0"/>
          <w:numId w:val="1"/>
        </w:numPr>
        <w:spacing w:before="0" w:beforeAutospacing="0" w:after="0" w:afterAutospacing="0" w:line="480" w:lineRule="auto"/>
        <w:jc w:val="both"/>
        <w:rPr>
          <w:rFonts w:ascii="Book Antiqua" w:hAnsi="Book Antiqua"/>
          <w:lang w:val="es-PR"/>
        </w:rPr>
      </w:pPr>
      <w:r w:rsidRPr="007D5B6B">
        <w:rPr>
          <w:rFonts w:ascii="Book Antiqua" w:hAnsi="Book Antiqua"/>
          <w:lang w:val="es-PR"/>
        </w:rPr>
        <w:t>…</w:t>
      </w:r>
    </w:p>
    <w:p w14:paraId="3D99C241" w14:textId="775EF42E" w:rsidR="00A517F9" w:rsidRPr="007D5B6B" w:rsidRDefault="00A517F9" w:rsidP="00304534">
      <w:pPr>
        <w:tabs>
          <w:tab w:val="left" w:pos="720"/>
        </w:tabs>
        <w:spacing w:line="480" w:lineRule="auto"/>
        <w:ind w:left="1170" w:hanging="1170"/>
        <w:jc w:val="both"/>
        <w:rPr>
          <w:rFonts w:ascii="Book Antiqua" w:hAnsi="Book Antiqua"/>
          <w:szCs w:val="24"/>
          <w:lang w:val="es-PR"/>
        </w:rPr>
      </w:pPr>
      <w:r w:rsidRPr="007D5B6B">
        <w:rPr>
          <w:rFonts w:ascii="Book Antiqua" w:hAnsi="Book Antiqua"/>
          <w:szCs w:val="24"/>
          <w:lang w:val="es-PR"/>
        </w:rPr>
        <w:tab/>
      </w:r>
      <w:r w:rsidR="004E4B73" w:rsidRPr="007D5B6B">
        <w:rPr>
          <w:rFonts w:ascii="Book Antiqua" w:hAnsi="Book Antiqua"/>
          <w:szCs w:val="24"/>
          <w:lang w:val="es-PR"/>
        </w:rPr>
        <w:t>…”</w:t>
      </w:r>
    </w:p>
    <w:p w14:paraId="5173495A" w14:textId="0AF429CA" w:rsidR="00755FBC" w:rsidRPr="007D5B6B" w:rsidRDefault="00AF3F4F" w:rsidP="00304534">
      <w:pPr>
        <w:spacing w:line="480" w:lineRule="auto"/>
        <w:ind w:firstLine="720"/>
        <w:jc w:val="both"/>
        <w:rPr>
          <w:rFonts w:ascii="Book Antiqua" w:hAnsi="Book Antiqua"/>
          <w:szCs w:val="24"/>
          <w:lang w:val="es-PR"/>
        </w:rPr>
      </w:pPr>
      <w:r w:rsidRPr="00C0222A">
        <w:rPr>
          <w:rFonts w:ascii="Book Antiqua" w:hAnsi="Book Antiqua"/>
          <w:strike/>
          <w:szCs w:val="24"/>
          <w:lang w:val="es-PR"/>
        </w:rPr>
        <w:t>Sección 2.-</w:t>
      </w:r>
      <w:r w:rsidR="005B18E0" w:rsidRPr="00C0222A">
        <w:rPr>
          <w:rFonts w:ascii="Book Antiqua" w:hAnsi="Book Antiqua"/>
          <w:szCs w:val="24"/>
          <w:lang w:val="es-PR"/>
        </w:rPr>
        <w:t xml:space="preserve"> </w:t>
      </w:r>
      <w:r w:rsidR="005B18E0" w:rsidRPr="00C0222A">
        <w:rPr>
          <w:rFonts w:ascii="Book Antiqua" w:hAnsi="Book Antiqua"/>
          <w:i/>
          <w:iCs/>
          <w:szCs w:val="24"/>
          <w:u w:val="single"/>
          <w:lang w:val="es-PR"/>
        </w:rPr>
        <w:t>Sección 3.-</w:t>
      </w:r>
      <w:r w:rsidR="00755FBC" w:rsidRPr="007D5B6B">
        <w:rPr>
          <w:rFonts w:ascii="Book Antiqua" w:hAnsi="Book Antiqua"/>
          <w:szCs w:val="24"/>
          <w:lang w:val="es-PR"/>
        </w:rPr>
        <w:t xml:space="preserve">Se enmienda el Artículo 9 de la Ley 203-2007, según enmendada, para que lea como sigue: </w:t>
      </w:r>
    </w:p>
    <w:p w14:paraId="0044CDDE" w14:textId="3A9B4C8C" w:rsidR="00755FBC" w:rsidRPr="007D5B6B" w:rsidRDefault="00755FBC" w:rsidP="00304534">
      <w:pPr>
        <w:spacing w:line="480" w:lineRule="auto"/>
        <w:ind w:left="720"/>
        <w:jc w:val="both"/>
        <w:rPr>
          <w:rFonts w:ascii="Book Antiqua" w:hAnsi="Book Antiqua"/>
          <w:szCs w:val="24"/>
          <w:lang w:val="es-PR"/>
        </w:rPr>
      </w:pPr>
      <w:r w:rsidRPr="007D5B6B">
        <w:rPr>
          <w:rFonts w:ascii="Book Antiqua" w:hAnsi="Book Antiqua"/>
          <w:szCs w:val="24"/>
          <w:lang w:val="es-PR"/>
        </w:rPr>
        <w:t xml:space="preserve">“Artículo 9. — Violaciones y penalidad. </w:t>
      </w:r>
    </w:p>
    <w:p w14:paraId="7CCAF581" w14:textId="33F21E9D" w:rsidR="00B90F67" w:rsidRPr="007D5B6B" w:rsidRDefault="00755FBC" w:rsidP="00304534">
      <w:pPr>
        <w:spacing w:line="480" w:lineRule="auto"/>
        <w:ind w:left="720"/>
        <w:jc w:val="both"/>
        <w:rPr>
          <w:rFonts w:ascii="Book Antiqua" w:hAnsi="Book Antiqua"/>
          <w:szCs w:val="24"/>
          <w:lang w:val="es-PR"/>
        </w:rPr>
      </w:pPr>
      <w:r w:rsidRPr="007D5B6B">
        <w:rPr>
          <w:rFonts w:ascii="Book Antiqua" w:hAnsi="Book Antiqua"/>
          <w:szCs w:val="24"/>
          <w:lang w:val="es-PR"/>
        </w:rPr>
        <w:t xml:space="preserve">Aquella persona que se encuentre que viole algunos de los derechos aquí establecidos será procesado por delito menos grave con una multa hasta dos mil (2,000) dólares. Las empresas o agencias del Gobierno </w:t>
      </w:r>
      <w:r w:rsidR="00430E33" w:rsidRPr="007D5B6B">
        <w:rPr>
          <w:rFonts w:ascii="Book Antiqua" w:hAnsi="Book Antiqua"/>
          <w:b/>
          <w:bCs/>
          <w:szCs w:val="24"/>
          <w:lang w:val="es-PR"/>
        </w:rPr>
        <w:t>[</w:t>
      </w:r>
      <w:r w:rsidRPr="007D5B6B">
        <w:rPr>
          <w:rFonts w:ascii="Book Antiqua" w:hAnsi="Book Antiqua"/>
          <w:b/>
          <w:bCs/>
          <w:szCs w:val="24"/>
          <w:lang w:val="es-PR"/>
        </w:rPr>
        <w:t>del Estado Libre Asociado</w:t>
      </w:r>
      <w:r w:rsidR="00430E33" w:rsidRPr="007D5B6B">
        <w:rPr>
          <w:rFonts w:ascii="Book Antiqua" w:hAnsi="Book Antiqua"/>
          <w:b/>
          <w:bCs/>
          <w:szCs w:val="24"/>
          <w:lang w:val="es-PR"/>
        </w:rPr>
        <w:t>]</w:t>
      </w:r>
      <w:r w:rsidRPr="007D5B6B">
        <w:rPr>
          <w:rFonts w:ascii="Book Antiqua" w:hAnsi="Book Antiqua"/>
          <w:szCs w:val="24"/>
          <w:lang w:val="es-PR"/>
        </w:rPr>
        <w:t xml:space="preserve"> de Puerto Rico y aquellos individuos que obstruyan o actúen de forma tal que afecten los derechos de los miembros de las Fuerzas Armadas o los veteranos, serán responsables por los daños que ocasionen al soldado o veterano, incluyendo </w:t>
      </w:r>
      <w:r w:rsidRPr="007D5B6B">
        <w:rPr>
          <w:rFonts w:ascii="Book Antiqua" w:hAnsi="Book Antiqua"/>
          <w:szCs w:val="24"/>
          <w:lang w:val="es-PR"/>
        </w:rPr>
        <w:lastRenderedPageBreak/>
        <w:t>el pago de honorarios de abogados. Será facultad del Juez imponer una indemnización de hasta el triple de los daños que se ocasione al veterano.</w:t>
      </w:r>
    </w:p>
    <w:p w14:paraId="1F037F49" w14:textId="4D284CAF" w:rsidR="00AF3F4F" w:rsidRPr="007D5B6B" w:rsidRDefault="00755FBC" w:rsidP="00304534">
      <w:pPr>
        <w:spacing w:line="480" w:lineRule="auto"/>
        <w:ind w:left="720"/>
        <w:jc w:val="both"/>
        <w:rPr>
          <w:rFonts w:ascii="Book Antiqua" w:hAnsi="Book Antiqua"/>
          <w:szCs w:val="24"/>
          <w:lang w:val="es-PR"/>
        </w:rPr>
      </w:pPr>
      <w:r w:rsidRPr="007D5B6B">
        <w:rPr>
          <w:rFonts w:ascii="Book Antiqua" w:hAnsi="Book Antiqua"/>
          <w:szCs w:val="24"/>
          <w:lang w:val="es-PR"/>
        </w:rPr>
        <w:t xml:space="preserve">El Procurador del Veterano queda, por el presente, autorizado para poner en vigor las disposiciones de esta Ley, para investigar, instrumentar y procesar las infracciones a las mismas; y podrá representar en los Tribunales de Justicia de Puerto Rico a los veteranos perjudicados por las violaciones de esta Ley. Todo organismo e institución gubernamental del Gobierno de Puerto Rico, incluyendo corporaciones públicas o cuasipúblicas, así como los gobiernos municipales que no cumplan con las disposiciones establecidas en esta Ley, podrá el Procurador imponer multa administrativa, que no excederá de cinco mil (5,000) dólares por cada violación. </w:t>
      </w:r>
      <w:r w:rsidRPr="00BD7FD2">
        <w:rPr>
          <w:rFonts w:ascii="Book Antiqua" w:hAnsi="Book Antiqua"/>
          <w:strike/>
          <w:szCs w:val="24"/>
          <w:lang w:val="es-PR"/>
        </w:rPr>
        <w:t>Disponiéndose, además, que el</w:t>
      </w:r>
      <w:r w:rsidRPr="007D5B6B">
        <w:rPr>
          <w:rFonts w:ascii="Book Antiqua" w:hAnsi="Book Antiqua"/>
          <w:szCs w:val="24"/>
          <w:lang w:val="es-PR"/>
        </w:rPr>
        <w:t xml:space="preserve"> </w:t>
      </w:r>
      <w:r w:rsidR="00BD7FD2">
        <w:rPr>
          <w:rFonts w:ascii="Book Antiqua" w:hAnsi="Book Antiqua"/>
          <w:i/>
          <w:iCs/>
          <w:szCs w:val="24"/>
          <w:u w:val="single"/>
          <w:lang w:val="es-PR"/>
        </w:rPr>
        <w:t>El</w:t>
      </w:r>
      <w:r w:rsidR="00BD7FD2">
        <w:rPr>
          <w:rFonts w:ascii="Book Antiqua" w:hAnsi="Book Antiqua"/>
          <w:szCs w:val="24"/>
          <w:lang w:val="es-PR"/>
        </w:rPr>
        <w:t xml:space="preserve"> </w:t>
      </w:r>
      <w:r w:rsidRPr="007D5B6B">
        <w:rPr>
          <w:rFonts w:ascii="Book Antiqua" w:hAnsi="Book Antiqua"/>
          <w:szCs w:val="24"/>
          <w:lang w:val="es-PR"/>
        </w:rPr>
        <w:t xml:space="preserve">importe por multa administrativa será </w:t>
      </w:r>
      <w:r w:rsidRPr="007D5B6B">
        <w:rPr>
          <w:rFonts w:ascii="Book Antiqua" w:hAnsi="Book Antiqua"/>
          <w:b/>
          <w:bCs/>
          <w:szCs w:val="24"/>
          <w:lang w:val="es-PR"/>
        </w:rPr>
        <w:t xml:space="preserve">[depositada] </w:t>
      </w:r>
      <w:r w:rsidRPr="007D5B6B">
        <w:rPr>
          <w:rFonts w:ascii="Book Antiqua" w:hAnsi="Book Antiqua"/>
          <w:i/>
          <w:iCs/>
          <w:szCs w:val="24"/>
          <w:lang w:val="es-PR"/>
        </w:rPr>
        <w:t>depositado</w:t>
      </w:r>
      <w:r w:rsidRPr="007D5B6B">
        <w:rPr>
          <w:rFonts w:ascii="Book Antiqua" w:hAnsi="Book Antiqua"/>
          <w:szCs w:val="24"/>
          <w:lang w:val="es-PR"/>
        </w:rPr>
        <w:t xml:space="preserve"> a favor de la Oficina del Procurador del Veterano para llevar a cabo la implementación de la política pública y las obligaciones que le impone esta Ley para beneficio de los veteranos. </w:t>
      </w:r>
    </w:p>
    <w:p w14:paraId="334FD9D2" w14:textId="3F25804D" w:rsidR="00BE24C9" w:rsidRPr="00915434" w:rsidRDefault="00BE24C9" w:rsidP="00915434">
      <w:pPr>
        <w:spacing w:line="480" w:lineRule="auto"/>
        <w:ind w:left="720"/>
        <w:jc w:val="both"/>
        <w:rPr>
          <w:rFonts w:ascii="Book Antiqua" w:hAnsi="Book Antiqua"/>
          <w:i/>
          <w:iCs/>
          <w:szCs w:val="24"/>
          <w:lang w:val="es-PR"/>
        </w:rPr>
      </w:pPr>
      <w:r w:rsidRPr="00C0222A">
        <w:rPr>
          <w:rFonts w:ascii="Book Antiqua" w:hAnsi="Book Antiqua"/>
          <w:i/>
          <w:iCs/>
          <w:szCs w:val="24"/>
          <w:lang w:val="es-PR"/>
        </w:rPr>
        <w:t xml:space="preserve">En el caso </w:t>
      </w:r>
      <w:r w:rsidR="00B506AE" w:rsidRPr="00C0222A">
        <w:rPr>
          <w:rFonts w:ascii="Book Antiqua" w:hAnsi="Book Antiqua"/>
          <w:i/>
          <w:iCs/>
          <w:szCs w:val="24"/>
          <w:lang w:val="es-PR"/>
        </w:rPr>
        <w:t>del incumplimiento</w:t>
      </w:r>
      <w:r w:rsidRPr="00C0222A">
        <w:rPr>
          <w:rFonts w:ascii="Book Antiqua" w:hAnsi="Book Antiqua"/>
          <w:i/>
          <w:iCs/>
          <w:szCs w:val="24"/>
          <w:lang w:val="es-PR"/>
        </w:rPr>
        <w:t xml:space="preserve"> por parte de las agencias, instrumentalidades o municipios con las disposiciones del Artículo 4, Inciso A de la presente Ley, las multas impuestas por la Oficina del Procurador del Veterano</w:t>
      </w:r>
      <w:r w:rsidR="00B506AE" w:rsidRPr="00C0222A">
        <w:rPr>
          <w:rFonts w:ascii="Book Antiqua" w:hAnsi="Book Antiqua"/>
          <w:i/>
          <w:iCs/>
          <w:szCs w:val="24"/>
          <w:lang w:val="es-PR"/>
        </w:rPr>
        <w:t xml:space="preserve"> por</w:t>
      </w:r>
      <w:r w:rsidRPr="00C0222A">
        <w:rPr>
          <w:rFonts w:ascii="Book Antiqua" w:hAnsi="Book Antiqua"/>
          <w:i/>
          <w:iCs/>
          <w:szCs w:val="24"/>
          <w:lang w:val="es-PR"/>
        </w:rPr>
        <w:t xml:space="preserve"> dichas violaciones </w:t>
      </w:r>
      <w:r w:rsidRPr="00C0222A">
        <w:rPr>
          <w:rFonts w:ascii="Book Antiqua" w:hAnsi="Book Antiqua"/>
          <w:i/>
          <w:iCs/>
          <w:strike/>
          <w:szCs w:val="24"/>
          <w:lang w:val="es-PR"/>
        </w:rPr>
        <w:t>ingresarán a un fondo especial en la Oficina</w:t>
      </w:r>
      <w:r w:rsidR="00B506AE" w:rsidRPr="00C0222A">
        <w:rPr>
          <w:rFonts w:ascii="Book Antiqua" w:hAnsi="Book Antiqua"/>
          <w:i/>
          <w:iCs/>
          <w:strike/>
          <w:szCs w:val="24"/>
          <w:lang w:val="es-PR"/>
        </w:rPr>
        <w:t>,</w:t>
      </w:r>
      <w:r w:rsidRPr="00C0222A">
        <w:rPr>
          <w:rFonts w:ascii="Book Antiqua" w:hAnsi="Book Antiqua"/>
          <w:i/>
          <w:iCs/>
          <w:strike/>
          <w:szCs w:val="24"/>
          <w:lang w:val="es-PR"/>
        </w:rPr>
        <w:t xml:space="preserve"> </w:t>
      </w:r>
      <w:r w:rsidR="00EF0DEC" w:rsidRPr="00C0222A">
        <w:rPr>
          <w:rFonts w:ascii="Book Antiqua" w:hAnsi="Book Antiqua"/>
          <w:i/>
          <w:iCs/>
          <w:strike/>
          <w:szCs w:val="24"/>
          <w:lang w:val="es-PR"/>
        </w:rPr>
        <w:t xml:space="preserve">destinado </w:t>
      </w:r>
      <w:r w:rsidR="0054547C" w:rsidRPr="00C0222A">
        <w:rPr>
          <w:rFonts w:ascii="Book Antiqua" w:hAnsi="Book Antiqua"/>
          <w:i/>
          <w:iCs/>
          <w:strike/>
          <w:szCs w:val="24"/>
          <w:lang w:val="es-PR"/>
        </w:rPr>
        <w:t>exclusivamente a financiar</w:t>
      </w:r>
      <w:r w:rsidR="00EF0DEC" w:rsidRPr="00C0222A">
        <w:rPr>
          <w:rFonts w:ascii="Book Antiqua" w:hAnsi="Book Antiqua"/>
          <w:i/>
          <w:iCs/>
          <w:szCs w:val="24"/>
          <w:lang w:val="es-PR"/>
        </w:rPr>
        <w:t xml:space="preserve"> </w:t>
      </w:r>
      <w:r w:rsidR="00460B34" w:rsidRPr="00C0222A">
        <w:rPr>
          <w:rFonts w:ascii="Book Antiqua" w:hAnsi="Book Antiqua"/>
          <w:i/>
          <w:iCs/>
          <w:szCs w:val="24"/>
          <w:lang w:val="es-PR"/>
        </w:rPr>
        <w:t xml:space="preserve"> </w:t>
      </w:r>
      <w:r w:rsidR="00460B34" w:rsidRPr="00C0222A">
        <w:rPr>
          <w:rFonts w:ascii="Book Antiqua" w:hAnsi="Book Antiqua"/>
          <w:i/>
          <w:iCs/>
          <w:szCs w:val="24"/>
          <w:u w:val="single"/>
          <w:lang w:val="es-PR"/>
        </w:rPr>
        <w:t>se depositar</w:t>
      </w:r>
      <w:r w:rsidR="00232674" w:rsidRPr="00C0222A">
        <w:rPr>
          <w:rFonts w:ascii="Book Antiqua" w:hAnsi="Book Antiqua"/>
          <w:i/>
          <w:iCs/>
          <w:szCs w:val="24"/>
          <w:u w:val="single"/>
          <w:lang w:val="es-PR"/>
        </w:rPr>
        <w:t>á</w:t>
      </w:r>
      <w:r w:rsidR="00460B34" w:rsidRPr="00C0222A">
        <w:rPr>
          <w:rFonts w:ascii="Book Antiqua" w:hAnsi="Book Antiqua"/>
          <w:i/>
          <w:iCs/>
          <w:szCs w:val="24"/>
          <w:u w:val="single"/>
          <w:lang w:val="es-PR"/>
        </w:rPr>
        <w:t>n en el Fondo General del Gobierno de Puerto Rico y podrán ser asignados anualmente en el presupuesto</w:t>
      </w:r>
      <w:r w:rsidR="00232674" w:rsidRPr="00C0222A">
        <w:rPr>
          <w:rFonts w:ascii="Book Antiqua" w:hAnsi="Book Antiqua"/>
          <w:i/>
          <w:iCs/>
          <w:szCs w:val="24"/>
          <w:u w:val="single"/>
          <w:lang w:val="es-PR"/>
        </w:rPr>
        <w:t xml:space="preserve"> de la</w:t>
      </w:r>
      <w:r w:rsidR="00460B34" w:rsidRPr="00C0222A">
        <w:rPr>
          <w:rFonts w:ascii="Book Antiqua" w:hAnsi="Book Antiqua"/>
          <w:i/>
          <w:iCs/>
          <w:szCs w:val="24"/>
          <w:u w:val="single"/>
          <w:lang w:val="es-PR"/>
        </w:rPr>
        <w:t xml:space="preserve"> Oficina del Procurador del Veterano para ser utilizados en el financiamiento de</w:t>
      </w:r>
      <w:r w:rsidR="00EF0DEC" w:rsidRPr="00C0222A">
        <w:rPr>
          <w:rFonts w:ascii="Book Antiqua" w:hAnsi="Book Antiqua"/>
          <w:i/>
          <w:iCs/>
          <w:szCs w:val="24"/>
          <w:lang w:val="es-PR"/>
        </w:rPr>
        <w:t xml:space="preserve"> campañas educativas e iniciativas de orientación dirigidas a promover el conocimiento y cumplimiento de los derechos establecido en esta Carta de Derechos del Veterano.</w:t>
      </w:r>
      <w:r w:rsidR="00B506AE" w:rsidRPr="00C0222A">
        <w:rPr>
          <w:rFonts w:ascii="Book Antiqua" w:hAnsi="Book Antiqua"/>
          <w:i/>
          <w:iCs/>
          <w:szCs w:val="24"/>
          <w:lang w:val="es-PR"/>
        </w:rPr>
        <w:t>”</w:t>
      </w:r>
      <w:r w:rsidR="00915434" w:rsidRPr="00C0222A">
        <w:rPr>
          <w:rFonts w:ascii="Book Antiqua" w:hAnsi="Book Antiqua"/>
          <w:i/>
          <w:iCs/>
          <w:szCs w:val="24"/>
          <w:lang w:val="es-PR"/>
        </w:rPr>
        <w:t xml:space="preserve"> </w:t>
      </w:r>
    </w:p>
    <w:p w14:paraId="648CC754" w14:textId="3546FF54" w:rsidR="00435C92" w:rsidRPr="007D5B6B" w:rsidRDefault="00AF3F4F" w:rsidP="00304534">
      <w:pPr>
        <w:spacing w:line="480" w:lineRule="auto"/>
        <w:ind w:firstLine="720"/>
        <w:jc w:val="both"/>
        <w:rPr>
          <w:rFonts w:ascii="Book Antiqua" w:hAnsi="Book Antiqua"/>
          <w:szCs w:val="24"/>
          <w:lang w:val="es-PR"/>
        </w:rPr>
      </w:pPr>
      <w:r w:rsidRPr="00E931E7">
        <w:rPr>
          <w:rFonts w:ascii="Book Antiqua" w:hAnsi="Book Antiqua"/>
          <w:strike/>
          <w:szCs w:val="24"/>
          <w:lang w:val="es-PR"/>
        </w:rPr>
        <w:lastRenderedPageBreak/>
        <w:t>Sección 3</w:t>
      </w:r>
      <w:r w:rsidR="00E931E7">
        <w:rPr>
          <w:rFonts w:ascii="Book Antiqua" w:hAnsi="Book Antiqua"/>
          <w:szCs w:val="24"/>
          <w:lang w:val="es-PR"/>
        </w:rPr>
        <w:t xml:space="preserve"> </w:t>
      </w:r>
      <w:r w:rsidR="00E931E7">
        <w:rPr>
          <w:rFonts w:ascii="Book Antiqua" w:hAnsi="Book Antiqua"/>
          <w:i/>
          <w:iCs/>
          <w:szCs w:val="24"/>
          <w:u w:val="single"/>
          <w:lang w:val="es-PR"/>
        </w:rPr>
        <w:t>Sección 4</w:t>
      </w:r>
      <w:r w:rsidRPr="007D5B6B">
        <w:rPr>
          <w:rFonts w:ascii="Book Antiqua" w:hAnsi="Book Antiqua"/>
          <w:szCs w:val="24"/>
          <w:lang w:val="es-PR"/>
        </w:rPr>
        <w:t>.-Esta Ley entrará en vigor inmediatamente despu</w:t>
      </w:r>
      <w:r w:rsidRPr="007D5B6B">
        <w:rPr>
          <w:rFonts w:ascii="Book Antiqua" w:hAnsi="Book Antiqua" w:cs="Book Antiqua"/>
          <w:szCs w:val="24"/>
          <w:lang w:val="es-PR"/>
        </w:rPr>
        <w:t>é</w:t>
      </w:r>
      <w:r w:rsidRPr="007D5B6B">
        <w:rPr>
          <w:rFonts w:ascii="Book Antiqua" w:hAnsi="Book Antiqua"/>
          <w:szCs w:val="24"/>
          <w:lang w:val="es-PR"/>
        </w:rPr>
        <w:t>s de su aprobación</w:t>
      </w:r>
    </w:p>
    <w:sectPr w:rsidR="00435C92" w:rsidRPr="007D5B6B" w:rsidSect="00AF3F4F">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FB7C7" w14:textId="77777777" w:rsidR="00686647" w:rsidRDefault="00686647" w:rsidP="00AF3F4F">
      <w:r>
        <w:separator/>
      </w:r>
    </w:p>
  </w:endnote>
  <w:endnote w:type="continuationSeparator" w:id="0">
    <w:p w14:paraId="26CAAA4B" w14:textId="77777777" w:rsidR="00686647" w:rsidRDefault="00686647" w:rsidP="00AF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Leelawadee">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83C64" w14:textId="77777777" w:rsidR="00686647" w:rsidRDefault="00686647" w:rsidP="00AF3F4F">
      <w:r>
        <w:separator/>
      </w:r>
    </w:p>
  </w:footnote>
  <w:footnote w:type="continuationSeparator" w:id="0">
    <w:p w14:paraId="70D7BF1A" w14:textId="77777777" w:rsidR="00686647" w:rsidRDefault="00686647" w:rsidP="00AF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96F5" w14:textId="77777777" w:rsidR="00C76DD9" w:rsidRDefault="00C76DD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9124" w14:textId="49306F65" w:rsidR="007D5B6B" w:rsidRPr="007D5B6B" w:rsidRDefault="007D5B6B" w:rsidP="007D5B6B">
    <w:pPr>
      <w:pStyle w:val="Header"/>
      <w:jc w:val="center"/>
      <w:rPr>
        <w:rFonts w:ascii="Book Antiqua" w:hAnsi="Book Antiqua"/>
        <w:b/>
        <w:bCs/>
      </w:rPr>
    </w:pPr>
    <w:r>
      <w:rPr>
        <w:rFonts w:ascii="Book Antiqua" w:hAnsi="Book Antiqua"/>
        <w:b/>
        <w:bC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4F2"/>
    <w:multiLevelType w:val="hybridMultilevel"/>
    <w:tmpl w:val="D364509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886DF4"/>
    <w:multiLevelType w:val="hybridMultilevel"/>
    <w:tmpl w:val="DD7221CA"/>
    <w:lvl w:ilvl="0" w:tplc="394A32D4">
      <w:start w:val="1"/>
      <w:numFmt w:val="upperLetter"/>
      <w:lvlText w:val="%1."/>
      <w:lvlJc w:val="left"/>
      <w:pPr>
        <w:ind w:left="225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52E2862"/>
    <w:multiLevelType w:val="hybridMultilevel"/>
    <w:tmpl w:val="E4D0AD40"/>
    <w:lvl w:ilvl="0" w:tplc="C87A7B7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7838463F"/>
    <w:multiLevelType w:val="hybridMultilevel"/>
    <w:tmpl w:val="C51AEF86"/>
    <w:lvl w:ilvl="0" w:tplc="AD5AEE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6298616">
    <w:abstractNumId w:val="1"/>
  </w:num>
  <w:num w:numId="2" w16cid:durableId="1799836166">
    <w:abstractNumId w:val="2"/>
  </w:num>
  <w:num w:numId="3" w16cid:durableId="1849563556">
    <w:abstractNumId w:val="4"/>
  </w:num>
  <w:num w:numId="4" w16cid:durableId="738133975">
    <w:abstractNumId w:val="0"/>
  </w:num>
  <w:num w:numId="5" w16cid:durableId="1741292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4F"/>
    <w:rsid w:val="00035DD9"/>
    <w:rsid w:val="000704F1"/>
    <w:rsid w:val="00087EB0"/>
    <w:rsid w:val="000B5E2A"/>
    <w:rsid w:val="000E45E7"/>
    <w:rsid w:val="001A75C7"/>
    <w:rsid w:val="001A7AA4"/>
    <w:rsid w:val="001B0FCC"/>
    <w:rsid w:val="00200D1B"/>
    <w:rsid w:val="002046D8"/>
    <w:rsid w:val="00232674"/>
    <w:rsid w:val="00272072"/>
    <w:rsid w:val="002B7864"/>
    <w:rsid w:val="002E57FC"/>
    <w:rsid w:val="00304534"/>
    <w:rsid w:val="00305BFA"/>
    <w:rsid w:val="0035175B"/>
    <w:rsid w:val="0036331B"/>
    <w:rsid w:val="00366F18"/>
    <w:rsid w:val="00372F74"/>
    <w:rsid w:val="003756A5"/>
    <w:rsid w:val="00380F9B"/>
    <w:rsid w:val="003939D3"/>
    <w:rsid w:val="00411866"/>
    <w:rsid w:val="00414BE4"/>
    <w:rsid w:val="00426017"/>
    <w:rsid w:val="00426A5E"/>
    <w:rsid w:val="00430E33"/>
    <w:rsid w:val="00433943"/>
    <w:rsid w:val="00435C92"/>
    <w:rsid w:val="0045545A"/>
    <w:rsid w:val="00460B34"/>
    <w:rsid w:val="00474D18"/>
    <w:rsid w:val="00485829"/>
    <w:rsid w:val="00487AF8"/>
    <w:rsid w:val="004B6909"/>
    <w:rsid w:val="004D5A00"/>
    <w:rsid w:val="004E4B73"/>
    <w:rsid w:val="005033C0"/>
    <w:rsid w:val="00525A3A"/>
    <w:rsid w:val="0054547C"/>
    <w:rsid w:val="00572D26"/>
    <w:rsid w:val="005854D6"/>
    <w:rsid w:val="00597BA0"/>
    <w:rsid w:val="005A37FF"/>
    <w:rsid w:val="005B18E0"/>
    <w:rsid w:val="005B64F7"/>
    <w:rsid w:val="00600B26"/>
    <w:rsid w:val="006272CE"/>
    <w:rsid w:val="00660E15"/>
    <w:rsid w:val="00664E6C"/>
    <w:rsid w:val="006767F7"/>
    <w:rsid w:val="00680D9D"/>
    <w:rsid w:val="00686647"/>
    <w:rsid w:val="00692E42"/>
    <w:rsid w:val="006A2E77"/>
    <w:rsid w:val="006D251A"/>
    <w:rsid w:val="007105F9"/>
    <w:rsid w:val="00730D86"/>
    <w:rsid w:val="007546E0"/>
    <w:rsid w:val="00755FBC"/>
    <w:rsid w:val="007843FB"/>
    <w:rsid w:val="00793122"/>
    <w:rsid w:val="00796190"/>
    <w:rsid w:val="007B6BD4"/>
    <w:rsid w:val="007D5B6B"/>
    <w:rsid w:val="008028D5"/>
    <w:rsid w:val="0088568C"/>
    <w:rsid w:val="008C7458"/>
    <w:rsid w:val="00906053"/>
    <w:rsid w:val="00915434"/>
    <w:rsid w:val="0092008C"/>
    <w:rsid w:val="009278A1"/>
    <w:rsid w:val="00966AE3"/>
    <w:rsid w:val="00971953"/>
    <w:rsid w:val="009B62B6"/>
    <w:rsid w:val="009C4589"/>
    <w:rsid w:val="009C48AE"/>
    <w:rsid w:val="009E0AFB"/>
    <w:rsid w:val="00A2284B"/>
    <w:rsid w:val="00A2565D"/>
    <w:rsid w:val="00A40ECE"/>
    <w:rsid w:val="00A517F9"/>
    <w:rsid w:val="00A53294"/>
    <w:rsid w:val="00A6507A"/>
    <w:rsid w:val="00A77721"/>
    <w:rsid w:val="00AA6BC9"/>
    <w:rsid w:val="00AE16C5"/>
    <w:rsid w:val="00AE7381"/>
    <w:rsid w:val="00AF2029"/>
    <w:rsid w:val="00AF3F4F"/>
    <w:rsid w:val="00B16043"/>
    <w:rsid w:val="00B22097"/>
    <w:rsid w:val="00B34A8E"/>
    <w:rsid w:val="00B506AE"/>
    <w:rsid w:val="00B74B8D"/>
    <w:rsid w:val="00B90F67"/>
    <w:rsid w:val="00BB3C7F"/>
    <w:rsid w:val="00BC35EC"/>
    <w:rsid w:val="00BD3795"/>
    <w:rsid w:val="00BD7FD2"/>
    <w:rsid w:val="00BE24C9"/>
    <w:rsid w:val="00BF63C8"/>
    <w:rsid w:val="00C01BEA"/>
    <w:rsid w:val="00C0222A"/>
    <w:rsid w:val="00C11874"/>
    <w:rsid w:val="00C7229E"/>
    <w:rsid w:val="00C76DD9"/>
    <w:rsid w:val="00CB64E5"/>
    <w:rsid w:val="00CC2C07"/>
    <w:rsid w:val="00CC5A7F"/>
    <w:rsid w:val="00DF3C7F"/>
    <w:rsid w:val="00E74108"/>
    <w:rsid w:val="00E91C23"/>
    <w:rsid w:val="00E931E7"/>
    <w:rsid w:val="00EC0B4F"/>
    <w:rsid w:val="00ED5880"/>
    <w:rsid w:val="00EF0DEC"/>
    <w:rsid w:val="00EF4BBD"/>
    <w:rsid w:val="00F07402"/>
    <w:rsid w:val="00F4364F"/>
    <w:rsid w:val="00F833E1"/>
    <w:rsid w:val="00F85638"/>
    <w:rsid w:val="00FF1ECB"/>
    <w:rsid w:val="00FF2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9E71"/>
  <w15:chartTrackingRefBased/>
  <w15:docId w15:val="{8F586C4A-DEE4-49C3-81F3-6F1935CD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F4F"/>
    <w:rPr>
      <w:rFonts w:eastAsiaTheme="majorEastAsia" w:cstheme="majorBidi"/>
      <w:color w:val="272727" w:themeColor="text1" w:themeTint="D8"/>
    </w:rPr>
  </w:style>
  <w:style w:type="paragraph" w:styleId="Title">
    <w:name w:val="Title"/>
    <w:basedOn w:val="Normal"/>
    <w:next w:val="Normal"/>
    <w:link w:val="TitleChar"/>
    <w:uiPriority w:val="10"/>
    <w:qFormat/>
    <w:rsid w:val="00A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F4F"/>
    <w:pPr>
      <w:spacing w:before="160"/>
      <w:jc w:val="center"/>
    </w:pPr>
    <w:rPr>
      <w:i/>
      <w:iCs/>
      <w:color w:val="404040" w:themeColor="text1" w:themeTint="BF"/>
    </w:rPr>
  </w:style>
  <w:style w:type="character" w:customStyle="1" w:styleId="QuoteChar">
    <w:name w:val="Quote Char"/>
    <w:basedOn w:val="DefaultParagraphFont"/>
    <w:link w:val="Quote"/>
    <w:uiPriority w:val="29"/>
    <w:rsid w:val="00AF3F4F"/>
    <w:rPr>
      <w:i/>
      <w:iCs/>
      <w:color w:val="404040" w:themeColor="text1" w:themeTint="BF"/>
    </w:rPr>
  </w:style>
  <w:style w:type="paragraph" w:styleId="ListParagraph">
    <w:name w:val="List Paragraph"/>
    <w:basedOn w:val="Normal"/>
    <w:uiPriority w:val="34"/>
    <w:qFormat/>
    <w:rsid w:val="00AF3F4F"/>
    <w:pPr>
      <w:ind w:left="720"/>
      <w:contextualSpacing/>
    </w:pPr>
  </w:style>
  <w:style w:type="character" w:styleId="IntenseEmphasis">
    <w:name w:val="Intense Emphasis"/>
    <w:basedOn w:val="DefaultParagraphFont"/>
    <w:uiPriority w:val="21"/>
    <w:qFormat/>
    <w:rsid w:val="00AF3F4F"/>
    <w:rPr>
      <w:i/>
      <w:iCs/>
      <w:color w:val="0F4761" w:themeColor="accent1" w:themeShade="BF"/>
    </w:rPr>
  </w:style>
  <w:style w:type="paragraph" w:styleId="IntenseQuote">
    <w:name w:val="Intense Quote"/>
    <w:basedOn w:val="Normal"/>
    <w:next w:val="Normal"/>
    <w:link w:val="IntenseQuoteChar"/>
    <w:uiPriority w:val="30"/>
    <w:qFormat/>
    <w:rsid w:val="00AF3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F4F"/>
    <w:rPr>
      <w:i/>
      <w:iCs/>
      <w:color w:val="0F4761" w:themeColor="accent1" w:themeShade="BF"/>
    </w:rPr>
  </w:style>
  <w:style w:type="character" w:styleId="IntenseReference">
    <w:name w:val="Intense Reference"/>
    <w:basedOn w:val="DefaultParagraphFont"/>
    <w:uiPriority w:val="32"/>
    <w:qFormat/>
    <w:rsid w:val="00AF3F4F"/>
    <w:rPr>
      <w:b/>
      <w:bCs/>
      <w:smallCaps/>
      <w:color w:val="0F4761" w:themeColor="accent1" w:themeShade="BF"/>
      <w:spacing w:val="5"/>
    </w:rPr>
  </w:style>
  <w:style w:type="paragraph" w:customStyle="1" w:styleId="Title2">
    <w:name w:val="Title2"/>
    <w:basedOn w:val="Normal"/>
    <w:next w:val="Normal"/>
    <w:rsid w:val="00AF3F4F"/>
    <w:pPr>
      <w:tabs>
        <w:tab w:val="left" w:pos="648"/>
        <w:tab w:val="right" w:pos="7776"/>
        <w:tab w:val="left" w:pos="7848"/>
      </w:tabs>
    </w:pPr>
  </w:style>
  <w:style w:type="paragraph" w:styleId="Header">
    <w:name w:val="header"/>
    <w:basedOn w:val="Normal"/>
    <w:link w:val="HeaderChar"/>
    <w:rsid w:val="00AF3F4F"/>
    <w:pPr>
      <w:tabs>
        <w:tab w:val="center" w:pos="4320"/>
        <w:tab w:val="right" w:pos="8640"/>
      </w:tabs>
    </w:pPr>
  </w:style>
  <w:style w:type="character" w:customStyle="1" w:styleId="HeaderChar">
    <w:name w:val="Header Char"/>
    <w:basedOn w:val="DefaultParagraphFont"/>
    <w:link w:val="Header"/>
    <w:rsid w:val="00AF3F4F"/>
    <w:rPr>
      <w:rFonts w:ascii="Times New Roman" w:eastAsia="Times New Roman" w:hAnsi="Times New Roman" w:cs="Times New Roman"/>
      <w:kern w:val="0"/>
      <w:szCs w:val="20"/>
      <w14:ligatures w14:val="none"/>
    </w:rPr>
  </w:style>
  <w:style w:type="character" w:styleId="PageNumber">
    <w:name w:val="page number"/>
    <w:basedOn w:val="DefaultParagraphFont"/>
    <w:rsid w:val="00AF3F4F"/>
  </w:style>
  <w:style w:type="paragraph" w:styleId="NormalWeb">
    <w:name w:val="Normal (Web)"/>
    <w:basedOn w:val="Normal"/>
    <w:uiPriority w:val="99"/>
    <w:unhideWhenUsed/>
    <w:rsid w:val="00AF3F4F"/>
    <w:pPr>
      <w:spacing w:before="100" w:beforeAutospacing="1" w:after="100" w:afterAutospacing="1"/>
    </w:pPr>
    <w:rPr>
      <w:szCs w:val="24"/>
    </w:rPr>
  </w:style>
  <w:style w:type="character" w:styleId="LineNumber">
    <w:name w:val="line number"/>
    <w:basedOn w:val="DefaultParagraphFont"/>
    <w:uiPriority w:val="99"/>
    <w:semiHidden/>
    <w:unhideWhenUsed/>
    <w:rsid w:val="00AF3F4F"/>
  </w:style>
  <w:style w:type="paragraph" w:styleId="Footer">
    <w:name w:val="footer"/>
    <w:basedOn w:val="Normal"/>
    <w:link w:val="FooterChar"/>
    <w:uiPriority w:val="99"/>
    <w:unhideWhenUsed/>
    <w:rsid w:val="00AF3F4F"/>
    <w:pPr>
      <w:tabs>
        <w:tab w:val="center" w:pos="4680"/>
        <w:tab w:val="right" w:pos="9360"/>
      </w:tabs>
    </w:pPr>
  </w:style>
  <w:style w:type="character" w:customStyle="1" w:styleId="FooterChar">
    <w:name w:val="Footer Char"/>
    <w:basedOn w:val="DefaultParagraphFont"/>
    <w:link w:val="Footer"/>
    <w:uiPriority w:val="99"/>
    <w:rsid w:val="00AF3F4F"/>
    <w:rPr>
      <w:rFonts w:ascii="Times New Roman" w:eastAsia="Times New Roman" w:hAnsi="Times New Roman" w:cs="Times New Roman"/>
      <w:kern w:val="0"/>
      <w:szCs w:val="20"/>
      <w14:ligatures w14:val="none"/>
    </w:rPr>
  </w:style>
  <w:style w:type="paragraph" w:customStyle="1" w:styleId="ds-markdown-paragraph">
    <w:name w:val="ds-markdown-paragraph"/>
    <w:basedOn w:val="Normal"/>
    <w:rsid w:val="00426017"/>
    <w:pPr>
      <w:spacing w:before="100" w:beforeAutospacing="1" w:after="100" w:afterAutospacing="1"/>
    </w:pPr>
    <w:rPr>
      <w:szCs w:val="24"/>
    </w:rPr>
  </w:style>
  <w:style w:type="character" w:styleId="Strong">
    <w:name w:val="Strong"/>
    <w:basedOn w:val="DefaultParagraphFont"/>
    <w:uiPriority w:val="22"/>
    <w:qFormat/>
    <w:rsid w:val="005B1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1FC0-661C-4E58-8D41-61C64712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1641</Words>
  <Characters>9309</Characters>
  <Application>Microsoft Office Word</Application>
  <DocSecurity>4</DocSecurity>
  <Lines>174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2026-03-06T14:28:00Z</cp:lastPrinted>
  <dcterms:created xsi:type="dcterms:W3CDTF">2026-03-19T19:02:00Z</dcterms:created>
  <dcterms:modified xsi:type="dcterms:W3CDTF">2026-03-19T19:02:00Z</dcterms:modified>
</cp:coreProperties>
</file>