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64564B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64564B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64564B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64564B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64564B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64564B">
        <w:rPr>
          <w:rFonts w:ascii="Book Antiqua" w:hAnsi="Book Antiqua"/>
          <w:szCs w:val="24"/>
          <w:lang w:val="es-ES_tradnl"/>
        </w:rPr>
        <w:t>20m</w:t>
      </w:r>
      <w:r w:rsidR="002670C1" w:rsidRPr="0064564B">
        <w:rPr>
          <w:rFonts w:ascii="Book Antiqua" w:hAnsi="Book Antiqua"/>
          <w:szCs w:val="24"/>
          <w:lang w:val="es-ES_tradnl"/>
        </w:rPr>
        <w:t>a. Asamblea</w:t>
      </w:r>
      <w:r w:rsidR="002670C1" w:rsidRPr="0064564B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64564B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 </w:t>
      </w:r>
      <w:r w:rsidR="003D1498" w:rsidRPr="0064564B">
        <w:rPr>
          <w:rFonts w:ascii="Book Antiqua" w:hAnsi="Book Antiqua"/>
          <w:szCs w:val="24"/>
          <w:lang w:val="es-ES_tradnl"/>
        </w:rPr>
        <w:t>2d</w:t>
      </w:r>
      <w:r w:rsidR="002670C1" w:rsidRPr="0064564B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64564B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64564B">
        <w:rPr>
          <w:rFonts w:ascii="Book Antiqua" w:hAnsi="Book Antiqua"/>
          <w:szCs w:val="24"/>
          <w:lang w:val="es-ES_tradnl"/>
        </w:rPr>
        <w:tab/>
        <w:t>Legislativa</w:t>
      </w:r>
      <w:r w:rsidRPr="0064564B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      </w:t>
      </w:r>
      <w:r w:rsidRPr="0064564B">
        <w:rPr>
          <w:rFonts w:ascii="Book Antiqua" w:hAnsi="Book Antiqua"/>
          <w:szCs w:val="24"/>
          <w:lang w:val="es-ES_tradnl"/>
        </w:rPr>
        <w:t xml:space="preserve">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</w:t>
      </w:r>
      <w:r w:rsidRPr="0064564B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64564B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64564B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64564B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1FC15472" w:rsidR="002670C1" w:rsidRPr="0064564B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64564B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64564B" w:rsidRPr="0064564B">
        <w:rPr>
          <w:rFonts w:ascii="Book Antiqua" w:hAnsi="Book Antiqua" w:cs="Tahoma"/>
          <w:b/>
          <w:sz w:val="52"/>
          <w:szCs w:val="52"/>
          <w:lang w:val="es-ES_tradnl"/>
        </w:rPr>
        <w:t>413</w:t>
      </w:r>
    </w:p>
    <w:p w14:paraId="2AB71EBC" w14:textId="77777777" w:rsidR="001A14B6" w:rsidRPr="0064564B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64564B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64564B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64564B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2B66F211" w:rsidR="002670C1" w:rsidRPr="0064564B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 xml:space="preserve"> </w:t>
      </w:r>
      <w:r w:rsidR="0064564B" w:rsidRPr="0064564B">
        <w:rPr>
          <w:rFonts w:ascii="Book Antiqua" w:hAnsi="Book Antiqua" w:cs="Tahoma"/>
          <w:lang w:val="es-ES_tradnl"/>
        </w:rPr>
        <w:t>2</w:t>
      </w:r>
      <w:r w:rsidR="00CB7F97">
        <w:rPr>
          <w:rFonts w:ascii="Book Antiqua" w:hAnsi="Book Antiqua" w:cs="Tahoma"/>
          <w:lang w:val="es-ES_tradnl"/>
        </w:rPr>
        <w:t>4</w:t>
      </w:r>
      <w:r w:rsidRPr="0064564B">
        <w:rPr>
          <w:rFonts w:ascii="Book Antiqua" w:hAnsi="Book Antiqua" w:cs="Tahoma"/>
          <w:lang w:val="es-ES_tradnl"/>
        </w:rPr>
        <w:t xml:space="preserve"> de </w:t>
      </w:r>
      <w:r w:rsidR="005D51AC" w:rsidRPr="0064564B">
        <w:rPr>
          <w:rFonts w:ascii="Book Antiqua" w:hAnsi="Book Antiqua" w:cs="Tahoma"/>
          <w:lang w:val="es-ES_tradnl"/>
        </w:rPr>
        <w:t>septiembre</w:t>
      </w:r>
      <w:r w:rsidRPr="0064564B">
        <w:rPr>
          <w:rFonts w:ascii="Book Antiqua" w:hAnsi="Book Antiqua" w:cs="Tahoma"/>
          <w:lang w:val="es-ES_tradnl"/>
        </w:rPr>
        <w:t xml:space="preserve"> de </w:t>
      </w:r>
      <w:r w:rsidR="00333864" w:rsidRPr="0064564B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64564B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64564B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64564B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64564B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64564B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21439B52" w:rsidR="00682883" w:rsidRPr="0064564B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ab/>
      </w:r>
      <w:r w:rsidR="008A4022" w:rsidRPr="0064564B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64564B">
        <w:rPr>
          <w:rFonts w:ascii="Book Antiqua" w:hAnsi="Book Antiqua" w:cs="Tahoma"/>
          <w:lang w:val="es-ES_tradnl"/>
        </w:rPr>
        <w:t>sideración de la R. de la C.</w:t>
      </w:r>
      <w:r w:rsidR="0064564B" w:rsidRPr="0064564B">
        <w:rPr>
          <w:rFonts w:ascii="Book Antiqua" w:hAnsi="Book Antiqua" w:cs="Tahoma"/>
          <w:lang w:val="es-ES_tradnl"/>
        </w:rPr>
        <w:t xml:space="preserve"> 413</w:t>
      </w:r>
      <w:r w:rsidR="00FA5F29" w:rsidRPr="0064564B">
        <w:rPr>
          <w:rFonts w:ascii="Book Antiqua" w:hAnsi="Book Antiqua" w:cs="Tahoma"/>
          <w:lang w:val="es-ES_tradnl"/>
        </w:rPr>
        <w:t xml:space="preserve">, </w:t>
      </w:r>
      <w:r w:rsidR="00682883" w:rsidRPr="0064564B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64564B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54D50297" w:rsidR="008D4A0A" w:rsidRPr="0064564B" w:rsidRDefault="00BC1CB2" w:rsidP="0064564B">
      <w:pPr>
        <w:ind w:left="567" w:hanging="567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 w:cs="Tahoma"/>
          <w:lang w:val="es-ES_tradnl"/>
        </w:rPr>
        <w:t xml:space="preserve"> </w:t>
      </w:r>
      <w:r w:rsidR="00E86FF9" w:rsidRPr="0064564B">
        <w:rPr>
          <w:rFonts w:ascii="Book Antiqua" w:hAnsi="Book Antiqua" w:cs="Tahoma"/>
          <w:lang w:val="es-ES_tradnl"/>
        </w:rPr>
        <w:t>“</w:t>
      </w:r>
      <w:r w:rsidR="00E86FF9" w:rsidRPr="0064564B">
        <w:rPr>
          <w:rFonts w:ascii="Book Antiqua" w:hAnsi="Book Antiqua"/>
          <w:lang w:val="es-ES_tradnl"/>
        </w:rPr>
        <w:t>Para</w:t>
      </w:r>
      <w:r w:rsidR="00E86FF9" w:rsidRPr="0064564B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64564B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64564B">
        <w:rPr>
          <w:rFonts w:ascii="Book Antiqua" w:hAnsi="Book Antiqua"/>
          <w:lang w:val="es-ES_tradnl"/>
        </w:rPr>
        <w:t xml:space="preserve">a </w:t>
      </w:r>
      <w:bookmarkEnd w:id="0"/>
      <w:bookmarkEnd w:id="3"/>
      <w:bookmarkEnd w:id="1"/>
      <w:bookmarkEnd w:id="2"/>
      <w:r w:rsidR="0064564B" w:rsidRPr="0064564B">
        <w:rPr>
          <w:rFonts w:ascii="Book Antiqua" w:hAnsi="Book Antiqua"/>
          <w:color w:val="222222"/>
          <w:lang w:val="es-ES_tradnl"/>
        </w:rPr>
        <w:t>las comisiones de Asuntos Municipales; y de Recursos Naturales de la Cámara de Representantes de Puerto Rico realizar una investigación exhaustiva sobre la viabilidad de establecer sistemas de boyas para delimitar áreas propensas a ahogamientos por corrientes marinas, examinar la posibilidad de que los municipios costeros puedan destacar personal en las playas frecuentadas por bañistas e identificar protocolos efectivos para informar a la ciudadanía cuando las condiciones marítimas no se encuentren aptas para el uso recreativo; y para otros fines relacionados</w:t>
      </w:r>
      <w:r w:rsidR="0064564B" w:rsidRPr="0064564B">
        <w:rPr>
          <w:rFonts w:ascii="Book Antiqua" w:hAnsi="Book Antiqua"/>
          <w:lang w:val="es-ES_tradnl"/>
        </w:rPr>
        <w:t>.</w:t>
      </w:r>
      <w:r w:rsidR="00FA5F29" w:rsidRPr="0064564B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64564B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64564B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64564B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64564B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5FEB2C4" w14:textId="06AB4D6D" w:rsidR="0064564B" w:rsidRPr="0064564B" w:rsidRDefault="00DE02EB" w:rsidP="004943A6">
      <w:pPr>
        <w:ind w:firstLine="708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/>
          <w:lang w:val="es-ES_tradnl"/>
        </w:rPr>
        <w:t>La</w:t>
      </w:r>
      <w:r w:rsidR="00194744" w:rsidRPr="0064564B">
        <w:rPr>
          <w:rFonts w:ascii="Book Antiqua" w:hAnsi="Book Antiqua"/>
          <w:lang w:val="es-ES_tradnl"/>
        </w:rPr>
        <w:t xml:space="preserve"> Resolución de la Cámara Núm.</w:t>
      </w:r>
      <w:r w:rsidR="000F1167" w:rsidRPr="0064564B">
        <w:rPr>
          <w:rFonts w:ascii="Book Antiqua" w:hAnsi="Book Antiqua"/>
          <w:lang w:val="es-ES_tradnl"/>
        </w:rPr>
        <w:t xml:space="preserve"> </w:t>
      </w:r>
      <w:r w:rsidR="0064564B" w:rsidRPr="0064564B">
        <w:rPr>
          <w:rFonts w:ascii="Book Antiqua" w:hAnsi="Book Antiqua"/>
          <w:lang w:val="es-ES_tradnl"/>
        </w:rPr>
        <w:t>413 persigue realizar un estudio legislativo dirigido a evaluar mecanismos de seguridad y prevención en las playas de Puerto Rico, con énfasis en aquellas áreas propensas a corrientes marinas que han ocasionado incidentes de ahogamiento.</w:t>
      </w:r>
    </w:p>
    <w:p w14:paraId="524EDCC0" w14:textId="77777777" w:rsidR="0064564B" w:rsidRPr="0064564B" w:rsidRDefault="0064564B" w:rsidP="0064564B">
      <w:pPr>
        <w:jc w:val="both"/>
        <w:rPr>
          <w:rFonts w:ascii="Book Antiqua" w:hAnsi="Book Antiqua"/>
          <w:lang w:val="es-ES_tradnl"/>
        </w:rPr>
      </w:pPr>
    </w:p>
    <w:p w14:paraId="371CDACD" w14:textId="76D0D4E8" w:rsidR="0064564B" w:rsidRPr="0064564B" w:rsidRDefault="0064564B" w:rsidP="004943A6">
      <w:pPr>
        <w:ind w:firstLine="708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/>
          <w:lang w:val="es-ES_tradnl"/>
        </w:rPr>
        <w:t xml:space="preserve">En la Exposición de Motivos se resalta la importancia de establecer sistemas de boyas como medida preventiva que permita brindar mayor seguridad a los bañistas. Asimismo, se plantea la necesidad de identificar si los municipios costeros cuentan con </w:t>
      </w:r>
      <w:r w:rsidRPr="0064564B">
        <w:rPr>
          <w:rFonts w:ascii="Book Antiqua" w:hAnsi="Book Antiqua"/>
          <w:lang w:val="es-ES_tradnl"/>
        </w:rPr>
        <w:lastRenderedPageBreak/>
        <w:t>la capacidad de destacar personal (salvavidas, agentes de seguridad, personal de emergencia o guías turísticos capacitados) en las playas frecuentadas por la ciudadanía.</w:t>
      </w:r>
    </w:p>
    <w:p w14:paraId="3279CC7C" w14:textId="77777777" w:rsidR="0064564B" w:rsidRPr="0064564B" w:rsidRDefault="0064564B" w:rsidP="0064564B">
      <w:pPr>
        <w:jc w:val="both"/>
        <w:rPr>
          <w:rFonts w:ascii="Book Antiqua" w:hAnsi="Book Antiqua"/>
          <w:lang w:val="es-ES_tradnl"/>
        </w:rPr>
      </w:pPr>
    </w:p>
    <w:p w14:paraId="6902BCE4" w14:textId="72383104" w:rsidR="0064564B" w:rsidRPr="0064564B" w:rsidRDefault="0064564B" w:rsidP="004943A6">
      <w:pPr>
        <w:ind w:firstLine="708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/>
          <w:lang w:val="es-ES_tradnl"/>
        </w:rPr>
        <w:t>Además, la medida establece la conveniencia de uniformar protocolos de advertencia y comunicación con el público, en coordinación con entidades como el Negociado para el Manejo de Emergencias y Administración de Desastres (NMEAD), el Servicio Nacional de Meteorología y otras agencias estatales y federales.</w:t>
      </w:r>
    </w:p>
    <w:p w14:paraId="039DD8D7" w14:textId="77777777" w:rsidR="0064564B" w:rsidRPr="0064564B" w:rsidRDefault="0064564B" w:rsidP="0064564B">
      <w:pPr>
        <w:jc w:val="both"/>
        <w:rPr>
          <w:rFonts w:ascii="Book Antiqua" w:hAnsi="Book Antiqua"/>
          <w:lang w:val="es-ES_tradnl"/>
        </w:rPr>
      </w:pPr>
    </w:p>
    <w:p w14:paraId="05E78832" w14:textId="329FD829" w:rsidR="00DF3E6F" w:rsidRPr="0064564B" w:rsidRDefault="0064564B" w:rsidP="004943A6">
      <w:pPr>
        <w:ind w:firstLine="708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/>
          <w:lang w:val="es-ES_tradnl"/>
        </w:rPr>
        <w:t>El análisis de esta medida demuestra que la misma persigue un fin loable: atender la seguridad y el bienestar de los residentes y visitantes mediante herramientas prácticas de prevención y respuesta a emergencias en zonas costeras.</w:t>
      </w:r>
    </w:p>
    <w:p w14:paraId="7645A4CC" w14:textId="77777777" w:rsidR="006150BB" w:rsidRPr="0064564B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64564B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563BD87A" w:rsidR="001A02E8" w:rsidRPr="0064564B" w:rsidRDefault="001A02E8" w:rsidP="004943A6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64564B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64564B" w:rsidRPr="0064564B">
        <w:rPr>
          <w:rFonts w:ascii="Book Antiqua" w:hAnsi="Book Antiqua"/>
          <w:sz w:val="24"/>
          <w:szCs w:val="24"/>
          <w:lang w:val="es-ES_tradnl"/>
        </w:rPr>
        <w:t>a Resolución de la Cámara 413</w:t>
      </w:r>
      <w:r w:rsidRPr="0064564B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64564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64564B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64564B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64564B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64564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64564B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64564B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64564B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64564B">
        <w:rPr>
          <w:rFonts w:ascii="Book Antiqua" w:hAnsi="Book Antiqua" w:cs="Tahoma"/>
          <w:lang w:val="es-ES_tradnl"/>
        </w:rPr>
        <w:br/>
        <w:t>Presidente</w:t>
      </w:r>
      <w:r w:rsidRPr="0064564B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64564B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564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3086393">
    <w:abstractNumId w:val="6"/>
  </w:num>
  <w:num w:numId="2" w16cid:durableId="1461919549">
    <w:abstractNumId w:val="12"/>
  </w:num>
  <w:num w:numId="3" w16cid:durableId="1615165445">
    <w:abstractNumId w:val="3"/>
  </w:num>
  <w:num w:numId="4" w16cid:durableId="350224469">
    <w:abstractNumId w:val="1"/>
  </w:num>
  <w:num w:numId="5" w16cid:durableId="1870146868">
    <w:abstractNumId w:val="7"/>
  </w:num>
  <w:num w:numId="6" w16cid:durableId="1804032148">
    <w:abstractNumId w:val="4"/>
  </w:num>
  <w:num w:numId="7" w16cid:durableId="1070881454">
    <w:abstractNumId w:val="5"/>
  </w:num>
  <w:num w:numId="8" w16cid:durableId="1846825555">
    <w:abstractNumId w:val="8"/>
  </w:num>
  <w:num w:numId="9" w16cid:durableId="1383671851">
    <w:abstractNumId w:val="9"/>
  </w:num>
  <w:num w:numId="10" w16cid:durableId="1404521981">
    <w:abstractNumId w:val="0"/>
  </w:num>
  <w:num w:numId="11" w16cid:durableId="1913276802">
    <w:abstractNumId w:val="2"/>
  </w:num>
  <w:num w:numId="12" w16cid:durableId="1369138657">
    <w:abstractNumId w:val="11"/>
  </w:num>
  <w:num w:numId="13" w16cid:durableId="6754228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943A6"/>
    <w:rsid w:val="004C1BC6"/>
    <w:rsid w:val="004C217E"/>
    <w:rsid w:val="004C29A4"/>
    <w:rsid w:val="004C5BCE"/>
    <w:rsid w:val="004D42C2"/>
    <w:rsid w:val="004E3952"/>
    <w:rsid w:val="004F2026"/>
    <w:rsid w:val="00506C85"/>
    <w:rsid w:val="00525E8D"/>
    <w:rsid w:val="0053434B"/>
    <w:rsid w:val="00566A7F"/>
    <w:rsid w:val="00580E90"/>
    <w:rsid w:val="00582242"/>
    <w:rsid w:val="005930E2"/>
    <w:rsid w:val="0059752E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27D91"/>
    <w:rsid w:val="00632DBA"/>
    <w:rsid w:val="00644454"/>
    <w:rsid w:val="0064564B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06C6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B7F97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52EC042F-3372-47B9-90DC-3E7B5558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3</cp:revision>
  <cp:lastPrinted>2025-02-17T12:55:00Z</cp:lastPrinted>
  <dcterms:created xsi:type="dcterms:W3CDTF">2025-09-23T14:12:00Z</dcterms:created>
  <dcterms:modified xsi:type="dcterms:W3CDTF">2025-09-24T14:11:00Z</dcterms:modified>
</cp:coreProperties>
</file>