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39860BDB" w:rsidR="003E7820" w:rsidRPr="003C2711" w:rsidRDefault="007F051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28EC3841" w:rsidR="003E7820" w:rsidRPr="003C2711" w:rsidRDefault="003958A5"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sidR="00C91D61">
        <w:rPr>
          <w:rFonts w:ascii="Book Antiqua" w:eastAsia="Times New Roman" w:hAnsi="Book Antiqua"/>
          <w:sz w:val="24"/>
          <w:szCs w:val="20"/>
          <w:lang w:val="es-ES_tradnl"/>
        </w:rPr>
        <w:t>2d</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444A6BB3"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230153">
        <w:rPr>
          <w:rFonts w:ascii="Book Antiqua" w:eastAsia="Times New Roman" w:hAnsi="Book Antiqua"/>
          <w:b/>
          <w:sz w:val="52"/>
          <w:szCs w:val="20"/>
          <w:lang w:val="es-ES_tradnl"/>
        </w:rPr>
        <w:t>415</w:t>
      </w:r>
    </w:p>
    <w:p w14:paraId="095135A2" w14:textId="77777777" w:rsidR="008B476C" w:rsidRDefault="008B476C" w:rsidP="003E7820">
      <w:pPr>
        <w:spacing w:after="0" w:line="240" w:lineRule="auto"/>
        <w:jc w:val="center"/>
        <w:rPr>
          <w:rFonts w:ascii="Book Antiqua" w:eastAsia="Times New Roman" w:hAnsi="Book Antiqua"/>
          <w:sz w:val="24"/>
          <w:szCs w:val="20"/>
          <w:lang w:val="es-ES_tradnl"/>
        </w:rPr>
      </w:pPr>
    </w:p>
    <w:p w14:paraId="3D22D064" w14:textId="02345D99" w:rsidR="003E7820" w:rsidRDefault="00DE6616"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 </w:t>
      </w:r>
      <w:r w:rsidR="00230153">
        <w:rPr>
          <w:rFonts w:ascii="Book Antiqua" w:eastAsia="Times New Roman" w:hAnsi="Book Antiqua"/>
          <w:sz w:val="24"/>
          <w:szCs w:val="20"/>
          <w:lang w:val="es-ES_tradnl"/>
        </w:rPr>
        <w:t>27</w:t>
      </w:r>
      <w:r w:rsidR="00F03A83">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C91D61">
        <w:rPr>
          <w:rFonts w:ascii="Book Antiqua" w:eastAsia="Times New Roman" w:hAnsi="Book Antiqua"/>
          <w:sz w:val="24"/>
          <w:szCs w:val="20"/>
          <w:lang w:val="es-ES_tradnl"/>
        </w:rPr>
        <w:t>AGOSTO</w:t>
      </w:r>
      <w:r w:rsidR="00DD4ED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3958A5">
        <w:rPr>
          <w:rFonts w:ascii="Book Antiqua" w:eastAsia="Times New Roman" w:hAnsi="Book Antiqua"/>
          <w:sz w:val="24"/>
          <w:szCs w:val="20"/>
          <w:lang w:val="es-ES_tradnl"/>
        </w:rPr>
        <w:t>5</w:t>
      </w:r>
    </w:p>
    <w:p w14:paraId="7BA1621E" w14:textId="77777777" w:rsidR="003E7820" w:rsidRPr="003C2711" w:rsidRDefault="003E7820" w:rsidP="00FD2B46">
      <w:pPr>
        <w:spacing w:after="0" w:line="240" w:lineRule="auto"/>
        <w:jc w:val="center"/>
        <w:rPr>
          <w:rFonts w:ascii="Book Antiqua" w:eastAsia="Times New Roman" w:hAnsi="Book Antiqua"/>
          <w:sz w:val="24"/>
          <w:szCs w:val="20"/>
          <w:lang w:val="es-ES_tradnl"/>
        </w:rPr>
      </w:pPr>
    </w:p>
    <w:p w14:paraId="793E1846" w14:textId="61CD6651" w:rsidR="003E7820" w:rsidRDefault="003E7820" w:rsidP="00FD2B46">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sidR="00F03A83">
        <w:rPr>
          <w:rFonts w:ascii="Book Antiqua" w:eastAsia="Times New Roman" w:hAnsi="Book Antiqua"/>
          <w:i/>
          <w:sz w:val="24"/>
          <w:szCs w:val="20"/>
          <w:lang w:val="es-ES_tradnl"/>
        </w:rPr>
        <w:t>Muriel Sánchez</w:t>
      </w:r>
    </w:p>
    <w:p w14:paraId="5E362D8A" w14:textId="77777777" w:rsidR="003E7820" w:rsidRPr="003C2711" w:rsidRDefault="003E7820" w:rsidP="00FD2B46">
      <w:pPr>
        <w:spacing w:after="0" w:line="240" w:lineRule="auto"/>
        <w:jc w:val="center"/>
        <w:rPr>
          <w:rFonts w:ascii="Book Antiqua" w:eastAsia="Times New Roman" w:hAnsi="Book Antiqua"/>
          <w:sz w:val="24"/>
          <w:szCs w:val="20"/>
          <w:lang w:val="es-ES_tradnl"/>
        </w:rPr>
      </w:pPr>
    </w:p>
    <w:p w14:paraId="5F7DE790" w14:textId="7D987ABF" w:rsidR="003E7820" w:rsidRPr="00582258" w:rsidRDefault="003E7820" w:rsidP="00FD2B46">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sidR="00FD2B46">
        <w:rPr>
          <w:rFonts w:ascii="Book Antiqua" w:eastAsia="Times New Roman" w:hAnsi="Book Antiqua"/>
          <w:sz w:val="24"/>
          <w:szCs w:val="20"/>
          <w:lang w:val="es-ES_tradnl"/>
        </w:rPr>
        <w:t>Asuntos Internos</w:t>
      </w:r>
    </w:p>
    <w:p w14:paraId="7C2976BF" w14:textId="77777777" w:rsidR="003E7820" w:rsidRPr="00582258" w:rsidRDefault="003E7820" w:rsidP="00FD2B46">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FD2B46">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5604C060" w14:textId="77777777" w:rsidR="000203DE" w:rsidRDefault="000203DE" w:rsidP="00FD2B46">
      <w:pPr>
        <w:spacing w:after="0" w:line="240" w:lineRule="auto"/>
        <w:jc w:val="both"/>
        <w:rPr>
          <w:rFonts w:ascii="Book Antiqua" w:hAnsi="Book Antiqua"/>
          <w:lang w:val="es-ES_tradnl"/>
        </w:rPr>
      </w:pPr>
    </w:p>
    <w:p w14:paraId="0F55057C" w14:textId="0D5591AB" w:rsidR="000203DE" w:rsidRPr="00FD2B46" w:rsidRDefault="000203DE" w:rsidP="00FD2B46">
      <w:pPr>
        <w:spacing w:after="0" w:line="240" w:lineRule="auto"/>
        <w:ind w:left="720" w:hanging="720"/>
        <w:jc w:val="both"/>
        <w:rPr>
          <w:rFonts w:ascii="Book Antiqua" w:hAnsi="Book Antiqua"/>
          <w:i/>
          <w:sz w:val="24"/>
          <w:szCs w:val="28"/>
          <w:u w:val="single"/>
          <w:lang w:val="es-PR"/>
        </w:rPr>
      </w:pPr>
      <w:r w:rsidRPr="00FD2B46">
        <w:rPr>
          <w:rFonts w:ascii="Book Antiqua" w:hAnsi="Book Antiqua"/>
          <w:sz w:val="24"/>
          <w:szCs w:val="24"/>
          <w:lang w:val="es-ES_tradnl"/>
        </w:rPr>
        <w:t>Para ordenar a la Comisión de Recreación y Deportes de la Cámara de Representantes de Puerto Rico, realizar una investigación exhaustiva sobre los trabajos contratados por el Departamento de Recreación y Deportes en el parque Luis Hugo Suárez</w:t>
      </w:r>
      <w:r w:rsidR="00650BE1" w:rsidRPr="00FD2B46">
        <w:rPr>
          <w:rFonts w:ascii="Book Antiqua" w:hAnsi="Book Antiqua"/>
          <w:sz w:val="24"/>
          <w:szCs w:val="24"/>
          <w:lang w:val="es-ES_tradnl"/>
        </w:rPr>
        <w:t xml:space="preserve"> del Municipio de Maunabo, los cuales permanecen inconclusos, a fin de evaluar las causas de la paralización de las obras</w:t>
      </w:r>
      <w:r w:rsidRPr="00FD2B46">
        <w:rPr>
          <w:rFonts w:ascii="Book Antiqua" w:hAnsi="Book Antiqua"/>
          <w:sz w:val="24"/>
          <w:szCs w:val="24"/>
          <w:lang w:val="es-ES_tradnl"/>
        </w:rPr>
        <w:t>;</w:t>
      </w:r>
      <w:r w:rsidRPr="00FD2B46">
        <w:rPr>
          <w:rFonts w:ascii="Book Antiqua" w:hAnsi="Book Antiqua"/>
          <w:sz w:val="24"/>
          <w:szCs w:val="28"/>
          <w:lang w:val="es-PR"/>
        </w:rPr>
        <w:t xml:space="preserve"> y para otros fines relacionados.</w:t>
      </w:r>
    </w:p>
    <w:p w14:paraId="59B688E9" w14:textId="77777777" w:rsidR="000203DE" w:rsidRDefault="000203DE" w:rsidP="00FD2B46">
      <w:pPr>
        <w:spacing w:after="0" w:line="240" w:lineRule="auto"/>
        <w:jc w:val="center"/>
        <w:rPr>
          <w:rFonts w:ascii="Book Antiqua" w:eastAsia="Times New Roman" w:hAnsi="Book Antiqua"/>
          <w:sz w:val="24"/>
          <w:szCs w:val="20"/>
          <w:lang w:val="es-PR"/>
        </w:rPr>
      </w:pPr>
    </w:p>
    <w:p w14:paraId="65B3AE6E" w14:textId="1F4FF6AA" w:rsidR="003E7820" w:rsidRDefault="003E7820" w:rsidP="00FD2B46">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591BFCEE" w14:textId="77777777" w:rsidR="00F03A83" w:rsidRDefault="00F03A83" w:rsidP="00FD2B46">
      <w:pPr>
        <w:spacing w:after="0" w:line="240" w:lineRule="auto"/>
        <w:jc w:val="center"/>
        <w:rPr>
          <w:rFonts w:ascii="Book Antiqua" w:eastAsia="Times New Roman" w:hAnsi="Book Antiqua"/>
          <w:sz w:val="24"/>
          <w:szCs w:val="20"/>
          <w:lang w:val="es-PR"/>
        </w:rPr>
      </w:pPr>
    </w:p>
    <w:p w14:paraId="550634D7" w14:textId="77777777" w:rsidR="000203DE" w:rsidRPr="000203DE" w:rsidRDefault="000203DE" w:rsidP="00FD2B46">
      <w:pPr>
        <w:spacing w:after="0" w:line="240" w:lineRule="auto"/>
        <w:jc w:val="both"/>
        <w:rPr>
          <w:rFonts w:ascii="Book Antiqua" w:eastAsia="MS Mincho" w:hAnsi="Book Antiqua"/>
          <w:sz w:val="24"/>
          <w:szCs w:val="24"/>
          <w:lang w:val="es-PR"/>
        </w:rPr>
      </w:pPr>
      <w:r w:rsidRPr="000203DE">
        <w:rPr>
          <w:rFonts w:ascii="Book Antiqua" w:eastAsia="MS Mincho" w:hAnsi="Book Antiqua"/>
          <w:sz w:val="24"/>
          <w:szCs w:val="24"/>
          <w:lang w:val="es-PR"/>
        </w:rPr>
        <w:t>El Parque Luis Hugo Suárez, en el municipio de Maunabo, representa un espacio vital para el deporte, la recreación y la sana convivencia de la comunidad. Sin embargo, los trabajos de mejoras y rehabilitación contratados por el Departamento de Recreación y Deportes permanecen inconclusos, limitando el disfrute de estas instalaciones y afectando directamente a jóvenes, familias y equipos deportivos que dependen de este espacio para su desarrollo.</w:t>
      </w:r>
    </w:p>
    <w:p w14:paraId="6A25F382" w14:textId="77777777" w:rsidR="000203DE" w:rsidRPr="000203DE" w:rsidRDefault="000203DE" w:rsidP="00FD2B46">
      <w:pPr>
        <w:spacing w:after="0" w:line="240" w:lineRule="auto"/>
        <w:jc w:val="both"/>
        <w:rPr>
          <w:rFonts w:ascii="Book Antiqua" w:eastAsia="MS Mincho" w:hAnsi="Book Antiqua"/>
          <w:sz w:val="24"/>
          <w:szCs w:val="24"/>
          <w:lang w:val="es-PR"/>
        </w:rPr>
      </w:pPr>
    </w:p>
    <w:p w14:paraId="4CFBAAD3" w14:textId="77777777" w:rsidR="000203DE" w:rsidRPr="000203DE" w:rsidRDefault="000203DE" w:rsidP="00FD2B46">
      <w:pPr>
        <w:spacing w:after="0" w:line="240" w:lineRule="auto"/>
        <w:jc w:val="both"/>
        <w:rPr>
          <w:rFonts w:ascii="Book Antiqua" w:eastAsia="MS Mincho" w:hAnsi="Book Antiqua"/>
          <w:sz w:val="24"/>
          <w:szCs w:val="24"/>
          <w:lang w:val="es-PR"/>
        </w:rPr>
      </w:pPr>
      <w:r w:rsidRPr="000203DE">
        <w:rPr>
          <w:rFonts w:ascii="Book Antiqua" w:eastAsia="MS Mincho" w:hAnsi="Book Antiqua"/>
          <w:sz w:val="24"/>
          <w:szCs w:val="24"/>
          <w:lang w:val="es-PR"/>
        </w:rPr>
        <w:t>Cuando el gobierno destina recursos públicos para proyectos de infraestructura recreativa, existe la obligación de garantizar que se cumplan los términos acordados y que las obras se entreguen en tiempo razonable. La falta de culminación de los trabajos en el Parque Luis Hugo Suárez no solo refleja una deficiencia en la ejecución, sino que también genera frustración y desconfianza en la comunidad que esperaba beneficiarse de este proyecto.</w:t>
      </w:r>
    </w:p>
    <w:p w14:paraId="039A10FB" w14:textId="77777777" w:rsidR="00FE0E95" w:rsidRDefault="00FE0E95" w:rsidP="000203DE">
      <w:pPr>
        <w:spacing w:after="0" w:line="240" w:lineRule="auto"/>
        <w:jc w:val="both"/>
        <w:rPr>
          <w:rFonts w:ascii="Book Antiqua" w:eastAsia="MS Mincho" w:hAnsi="Book Antiqua"/>
          <w:sz w:val="24"/>
          <w:szCs w:val="24"/>
          <w:lang w:val="es-PR"/>
        </w:rPr>
      </w:pPr>
    </w:p>
    <w:p w14:paraId="035377B5" w14:textId="5FD182F6" w:rsidR="000203DE" w:rsidRPr="000203DE" w:rsidRDefault="000203DE" w:rsidP="000203DE">
      <w:pPr>
        <w:spacing w:after="0" w:line="240" w:lineRule="auto"/>
        <w:jc w:val="both"/>
        <w:rPr>
          <w:rFonts w:ascii="Book Antiqua" w:eastAsia="MS Mincho" w:hAnsi="Book Antiqua"/>
          <w:sz w:val="24"/>
          <w:szCs w:val="24"/>
          <w:lang w:val="es-PR"/>
        </w:rPr>
      </w:pPr>
      <w:r w:rsidRPr="000203DE">
        <w:rPr>
          <w:rFonts w:ascii="Book Antiqua" w:eastAsia="MS Mincho" w:hAnsi="Book Antiqua"/>
          <w:sz w:val="24"/>
          <w:szCs w:val="24"/>
          <w:lang w:val="es-PR"/>
        </w:rPr>
        <w:t xml:space="preserve">Ante ello, resulta imperativo que la Cámara de Representantes investigue las razones por las cuales las obras no han sido finalizadas, así como la gestión del Departamento de </w:t>
      </w:r>
      <w:r w:rsidRPr="000203DE">
        <w:rPr>
          <w:rFonts w:ascii="Book Antiqua" w:eastAsia="MS Mincho" w:hAnsi="Book Antiqua"/>
          <w:sz w:val="24"/>
          <w:szCs w:val="24"/>
          <w:lang w:val="es-PR"/>
        </w:rPr>
        <w:lastRenderedPageBreak/>
        <w:t>Recreación y Deportes en su deber de supervisión y fiscalización. La transparencia, la rendición de cuentas y el bienestar de la ciudadanía deben guiar este proceso.</w:t>
      </w:r>
    </w:p>
    <w:p w14:paraId="412B0498" w14:textId="77777777" w:rsidR="00C91D61" w:rsidRPr="00C91D61" w:rsidRDefault="00C91D61" w:rsidP="00C91D61">
      <w:pPr>
        <w:spacing w:after="0" w:line="240" w:lineRule="auto"/>
        <w:jc w:val="both"/>
        <w:rPr>
          <w:rFonts w:ascii="Book Antiqua" w:eastAsia="MS Mincho" w:hAnsi="Book Antiqua"/>
          <w:sz w:val="24"/>
          <w:szCs w:val="24"/>
          <w:lang w:val="es-PR"/>
        </w:rPr>
      </w:pPr>
    </w:p>
    <w:p w14:paraId="672D5453" w14:textId="46F04CBF" w:rsidR="003E7820" w:rsidRPr="00683111" w:rsidRDefault="003E7820" w:rsidP="00FD2B46">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7"/>
          <w:headerReference w:type="default" r:id="rId8"/>
          <w:pgSz w:w="12240" w:h="15840" w:code="1"/>
          <w:pgMar w:top="1440" w:right="1440" w:bottom="1440" w:left="1440" w:header="720" w:footer="720" w:gutter="0"/>
          <w:cols w:space="720"/>
          <w:titlePg/>
          <w:docGrid w:linePitch="360"/>
        </w:sectPr>
      </w:pPr>
    </w:p>
    <w:p w14:paraId="5F4F0F3D" w14:textId="5E4D5AD6" w:rsidR="009D4A01" w:rsidRPr="000203DE" w:rsidRDefault="003E7820" w:rsidP="000203DE">
      <w:pPr>
        <w:spacing w:line="480" w:lineRule="auto"/>
        <w:ind w:firstLine="567"/>
        <w:rPr>
          <w:rFonts w:ascii="Book Antiqua" w:eastAsia="MS Mincho" w:hAnsi="Book Antiqua"/>
          <w:sz w:val="24"/>
          <w:szCs w:val="24"/>
          <w:lang w:val="es-PR"/>
        </w:rPr>
      </w:pPr>
      <w:r w:rsidRPr="003C2711">
        <w:rPr>
          <w:rFonts w:ascii="Book Antiqua" w:eastAsia="MS Mincho" w:hAnsi="Book Antiqua"/>
          <w:sz w:val="24"/>
          <w:szCs w:val="24"/>
          <w:lang w:val="es-PR"/>
        </w:rPr>
        <w:t>Sección 1.-</w:t>
      </w:r>
      <w:r w:rsidR="009D4A01" w:rsidRPr="009D4A01">
        <w:rPr>
          <w:rFonts w:ascii="Times New Roman" w:hAnsi="Times New Roman"/>
          <w:color w:val="000000"/>
          <w:sz w:val="30"/>
          <w:szCs w:val="30"/>
          <w:lang w:val="es-PR"/>
        </w:rPr>
        <w:t xml:space="preserve"> </w:t>
      </w:r>
      <w:r w:rsidR="000203DE" w:rsidRPr="000203DE">
        <w:rPr>
          <w:rFonts w:ascii="Book Antiqua" w:hAnsi="Book Antiqua"/>
          <w:color w:val="000000"/>
          <w:sz w:val="24"/>
          <w:szCs w:val="24"/>
          <w:lang w:val="es-PR"/>
        </w:rPr>
        <w:t>Se ordena a la Comisión de Recreación y Deportes realizar una investigación sobre los trabajos contratados y no culminados en el Parque Luis Hugo Suárez del municipio de Maunabo.</w:t>
      </w:r>
    </w:p>
    <w:p w14:paraId="7128DC3C" w14:textId="2F377E4B" w:rsidR="009D4A01" w:rsidRPr="000203DE" w:rsidRDefault="003E7820" w:rsidP="000203DE">
      <w:pPr>
        <w:spacing w:line="480" w:lineRule="auto"/>
        <w:ind w:firstLine="567"/>
        <w:rPr>
          <w:rFonts w:ascii="Book Antiqua" w:eastAsia="MS Mincho" w:hAnsi="Book Antiqua"/>
          <w:sz w:val="24"/>
          <w:szCs w:val="24"/>
          <w:lang w:val="es-PR"/>
        </w:rPr>
      </w:pPr>
      <w:r w:rsidRPr="003C2711">
        <w:rPr>
          <w:rFonts w:ascii="Book Antiqua" w:eastAsia="MS Mincho" w:hAnsi="Book Antiqua"/>
          <w:sz w:val="24"/>
          <w:szCs w:val="24"/>
          <w:lang w:val="es-PR"/>
        </w:rPr>
        <w:t>Sección 2.-</w:t>
      </w:r>
      <w:r w:rsidR="009D4A01" w:rsidRPr="009D4A01">
        <w:rPr>
          <w:rFonts w:ascii="Times New Roman" w:hAnsi="Times New Roman"/>
          <w:color w:val="000000"/>
          <w:sz w:val="30"/>
          <w:szCs w:val="30"/>
          <w:lang w:val="es-PR"/>
        </w:rPr>
        <w:t xml:space="preserve"> </w:t>
      </w:r>
      <w:r w:rsidR="000203DE" w:rsidRPr="000203DE">
        <w:rPr>
          <w:rFonts w:ascii="Book Antiqua" w:eastAsia="MS Mincho" w:hAnsi="Book Antiqua"/>
          <w:sz w:val="24"/>
          <w:szCs w:val="24"/>
          <w:lang w:val="es-PR"/>
        </w:rPr>
        <w:t>La Comisión estará facultada para citar a vistas públicas o ejecutivas a funcionarios del Departamento de Recreación y Deportes, representantes de la compañía contratada y a cualquier otra parte con información relevante sobre la situación.</w:t>
      </w:r>
    </w:p>
    <w:p w14:paraId="714746C8" w14:textId="6112E9A0" w:rsidR="00D056D7" w:rsidRDefault="003E7820" w:rsidP="007F0513">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ES_tradnl"/>
        </w:rPr>
        <w:t>Sección 3.-</w:t>
      </w:r>
      <w:r w:rsidR="009D4A01" w:rsidRPr="009D4A01">
        <w:rPr>
          <w:rFonts w:ascii="Times New Roman" w:hAnsi="Times New Roman"/>
          <w:color w:val="000000"/>
          <w:sz w:val="30"/>
          <w:szCs w:val="30"/>
          <w:lang w:val="es-PR"/>
        </w:rPr>
        <w:t xml:space="preserve"> </w:t>
      </w:r>
      <w:r w:rsidR="009D4A01" w:rsidRPr="009D4A01">
        <w:rPr>
          <w:rFonts w:ascii="Book Antiqua" w:eastAsia="MS Mincho" w:hAnsi="Book Antiqua"/>
          <w:sz w:val="24"/>
          <w:szCs w:val="24"/>
          <w:lang w:val="es-PR"/>
        </w:rPr>
        <w:t>La Comisión estará autorizada a requerir documentos, informes, contratos y cualquier otra información necesaria para el análisis de la situación.</w:t>
      </w:r>
    </w:p>
    <w:p w14:paraId="7D8C71EE" w14:textId="70593531" w:rsidR="009D4A01" w:rsidRDefault="009D4A01" w:rsidP="007F0513">
      <w:pPr>
        <w:widowControl w:val="0"/>
        <w:spacing w:after="0" w:line="480" w:lineRule="auto"/>
        <w:ind w:firstLine="567"/>
        <w:jc w:val="both"/>
        <w:rPr>
          <w:rFonts w:ascii="Book Antiqua" w:eastAsia="MS Mincho" w:hAnsi="Book Antiqua"/>
          <w:sz w:val="24"/>
          <w:szCs w:val="24"/>
          <w:lang w:val="es-PR"/>
        </w:rPr>
      </w:pPr>
      <w:r>
        <w:rPr>
          <w:rFonts w:ascii="Book Antiqua" w:eastAsia="MS Mincho" w:hAnsi="Book Antiqua"/>
          <w:sz w:val="24"/>
          <w:szCs w:val="24"/>
          <w:lang w:val="es-PR"/>
        </w:rPr>
        <w:t xml:space="preserve">Sección 4.- </w:t>
      </w:r>
      <w:r w:rsidR="00FB77E3" w:rsidRPr="00FB77E3">
        <w:rPr>
          <w:rFonts w:ascii="Book Antiqua" w:eastAsia="MS Mincho" w:hAnsi="Book Antiqua"/>
          <w:sz w:val="24"/>
          <w:szCs w:val="24"/>
          <w:lang w:val="es-PR"/>
        </w:rPr>
        <w:t>La Comisión presentará un informe con sus hallazgos y recomendaciones a esta Cámara de Representantes en un término no mayor de ciento veinte (120) días a partir de la aprobación de esta Resolución.</w:t>
      </w:r>
    </w:p>
    <w:p w14:paraId="2BC5FBB3" w14:textId="2D0A4466" w:rsidR="00FB77E3" w:rsidRPr="00FB77E3" w:rsidRDefault="00FB77E3" w:rsidP="00FB77E3">
      <w:pPr>
        <w:spacing w:line="480" w:lineRule="auto"/>
        <w:ind w:firstLine="720"/>
        <w:jc w:val="both"/>
        <w:rPr>
          <w:rFonts w:ascii="Book Antiqua" w:hAnsi="Book Antiqua"/>
          <w:lang w:val="es-ES_tradnl"/>
        </w:rPr>
      </w:pPr>
      <w:r w:rsidRPr="00FB77E3">
        <w:rPr>
          <w:rFonts w:ascii="Book Antiqua" w:eastAsia="MS Mincho" w:hAnsi="Book Antiqua"/>
          <w:sz w:val="24"/>
          <w:szCs w:val="24"/>
          <w:lang w:val="es-PR"/>
        </w:rPr>
        <w:t>Sección 5.-</w:t>
      </w:r>
      <w:r w:rsidRPr="00FB77E3">
        <w:rPr>
          <w:rFonts w:ascii="Book Antiqua" w:hAnsi="Book Antiqua"/>
          <w:sz w:val="24"/>
          <w:szCs w:val="24"/>
          <w:lang w:val="es-PR"/>
        </w:rPr>
        <w:t>Esta Resolución entrará en vigor inmediatamente luego de su aprobación</w:t>
      </w:r>
      <w:r>
        <w:rPr>
          <w:rFonts w:ascii="Book Antiqua" w:hAnsi="Book Antiqua"/>
          <w:szCs w:val="24"/>
          <w:lang w:val="es-PR"/>
        </w:rPr>
        <w:t>.</w:t>
      </w:r>
    </w:p>
    <w:sectPr w:rsidR="00FB77E3" w:rsidRPr="00FB77E3"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079E0" w14:textId="77777777" w:rsidR="00D96E81" w:rsidRDefault="00D96E81">
      <w:pPr>
        <w:spacing w:after="0" w:line="240" w:lineRule="auto"/>
      </w:pPr>
      <w:r>
        <w:separator/>
      </w:r>
    </w:p>
  </w:endnote>
  <w:endnote w:type="continuationSeparator" w:id="0">
    <w:p w14:paraId="2B0B24B8" w14:textId="77777777" w:rsidR="00D96E81" w:rsidRDefault="00D96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7F56D" w14:textId="77777777" w:rsidR="00D96E81" w:rsidRDefault="00D96E81">
      <w:pPr>
        <w:spacing w:after="0" w:line="240" w:lineRule="auto"/>
      </w:pPr>
      <w:r>
        <w:separator/>
      </w:r>
    </w:p>
  </w:footnote>
  <w:footnote w:type="continuationSeparator" w:id="0">
    <w:p w14:paraId="1A122B78" w14:textId="77777777" w:rsidR="00D96E81" w:rsidRDefault="00D96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203DE"/>
    <w:rsid w:val="000B7643"/>
    <w:rsid w:val="000E36C6"/>
    <w:rsid w:val="00120CCD"/>
    <w:rsid w:val="00140BBA"/>
    <w:rsid w:val="00166FC8"/>
    <w:rsid w:val="00184C9E"/>
    <w:rsid w:val="001F1B1E"/>
    <w:rsid w:val="00230153"/>
    <w:rsid w:val="002B1815"/>
    <w:rsid w:val="00337784"/>
    <w:rsid w:val="003741A5"/>
    <w:rsid w:val="003958A5"/>
    <w:rsid w:val="003C65C8"/>
    <w:rsid w:val="003E7820"/>
    <w:rsid w:val="00422695"/>
    <w:rsid w:val="004250DE"/>
    <w:rsid w:val="004349A5"/>
    <w:rsid w:val="00460CF8"/>
    <w:rsid w:val="004915A2"/>
    <w:rsid w:val="00497C57"/>
    <w:rsid w:val="004A5EC0"/>
    <w:rsid w:val="00502A3F"/>
    <w:rsid w:val="00521E8B"/>
    <w:rsid w:val="0052265C"/>
    <w:rsid w:val="005253C3"/>
    <w:rsid w:val="00525A3A"/>
    <w:rsid w:val="00535C4C"/>
    <w:rsid w:val="0054505E"/>
    <w:rsid w:val="00592027"/>
    <w:rsid w:val="005F519F"/>
    <w:rsid w:val="0064669F"/>
    <w:rsid w:val="00650BE1"/>
    <w:rsid w:val="00654548"/>
    <w:rsid w:val="006D7F2B"/>
    <w:rsid w:val="00705687"/>
    <w:rsid w:val="00721FBC"/>
    <w:rsid w:val="007440F8"/>
    <w:rsid w:val="00752CE8"/>
    <w:rsid w:val="00792C3B"/>
    <w:rsid w:val="007F0513"/>
    <w:rsid w:val="0080041D"/>
    <w:rsid w:val="00832152"/>
    <w:rsid w:val="008B476C"/>
    <w:rsid w:val="009164A9"/>
    <w:rsid w:val="00995861"/>
    <w:rsid w:val="009D4A01"/>
    <w:rsid w:val="009D4F35"/>
    <w:rsid w:val="009E182A"/>
    <w:rsid w:val="009F37C1"/>
    <w:rsid w:val="00A13624"/>
    <w:rsid w:val="00A40875"/>
    <w:rsid w:val="00A47AFF"/>
    <w:rsid w:val="00A6433F"/>
    <w:rsid w:val="00AF6205"/>
    <w:rsid w:val="00B96B8F"/>
    <w:rsid w:val="00BE6A03"/>
    <w:rsid w:val="00C21DC8"/>
    <w:rsid w:val="00C757FE"/>
    <w:rsid w:val="00C83C8A"/>
    <w:rsid w:val="00C912E5"/>
    <w:rsid w:val="00C91D61"/>
    <w:rsid w:val="00C96AE7"/>
    <w:rsid w:val="00CB04B8"/>
    <w:rsid w:val="00CB13A6"/>
    <w:rsid w:val="00CD6646"/>
    <w:rsid w:val="00CF105B"/>
    <w:rsid w:val="00D056D7"/>
    <w:rsid w:val="00D325C4"/>
    <w:rsid w:val="00D96E81"/>
    <w:rsid w:val="00D9783C"/>
    <w:rsid w:val="00DD4ED0"/>
    <w:rsid w:val="00DE6616"/>
    <w:rsid w:val="00E46D6A"/>
    <w:rsid w:val="00E54CC3"/>
    <w:rsid w:val="00E6765D"/>
    <w:rsid w:val="00EC61EE"/>
    <w:rsid w:val="00EE7834"/>
    <w:rsid w:val="00F03A83"/>
    <w:rsid w:val="00F12DA5"/>
    <w:rsid w:val="00F171CB"/>
    <w:rsid w:val="00F21868"/>
    <w:rsid w:val="00F53857"/>
    <w:rsid w:val="00F72422"/>
    <w:rsid w:val="00F73585"/>
    <w:rsid w:val="00FA257A"/>
    <w:rsid w:val="00FB77E3"/>
    <w:rsid w:val="00FD2B46"/>
    <w:rsid w:val="00FE0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460921679">
      <w:bodyDiv w:val="1"/>
      <w:marLeft w:val="0"/>
      <w:marRight w:val="0"/>
      <w:marTop w:val="0"/>
      <w:marBottom w:val="0"/>
      <w:divBdr>
        <w:top w:val="none" w:sz="0" w:space="0" w:color="auto"/>
        <w:left w:val="none" w:sz="0" w:space="0" w:color="auto"/>
        <w:bottom w:val="none" w:sz="0" w:space="0" w:color="auto"/>
        <w:right w:val="none" w:sz="0" w:space="0" w:color="auto"/>
      </w:divBdr>
    </w:div>
    <w:div w:id="1195459164">
      <w:bodyDiv w:val="1"/>
      <w:marLeft w:val="0"/>
      <w:marRight w:val="0"/>
      <w:marTop w:val="0"/>
      <w:marBottom w:val="0"/>
      <w:divBdr>
        <w:top w:val="none" w:sz="0" w:space="0" w:color="auto"/>
        <w:left w:val="none" w:sz="0" w:space="0" w:color="auto"/>
        <w:bottom w:val="none" w:sz="0" w:space="0" w:color="auto"/>
        <w:right w:val="none" w:sz="0" w:space="0" w:color="auto"/>
      </w:divBdr>
    </w:div>
    <w:div w:id="1229266826">
      <w:bodyDiv w:val="1"/>
      <w:marLeft w:val="0"/>
      <w:marRight w:val="0"/>
      <w:marTop w:val="0"/>
      <w:marBottom w:val="0"/>
      <w:divBdr>
        <w:top w:val="none" w:sz="0" w:space="0" w:color="auto"/>
        <w:left w:val="none" w:sz="0" w:space="0" w:color="auto"/>
        <w:bottom w:val="none" w:sz="0" w:space="0" w:color="auto"/>
        <w:right w:val="none" w:sz="0" w:space="0" w:color="auto"/>
      </w:divBdr>
    </w:div>
    <w:div w:id="1287615859">
      <w:bodyDiv w:val="1"/>
      <w:marLeft w:val="0"/>
      <w:marRight w:val="0"/>
      <w:marTop w:val="0"/>
      <w:marBottom w:val="0"/>
      <w:divBdr>
        <w:top w:val="none" w:sz="0" w:space="0" w:color="auto"/>
        <w:left w:val="none" w:sz="0" w:space="0" w:color="auto"/>
        <w:bottom w:val="none" w:sz="0" w:space="0" w:color="auto"/>
        <w:right w:val="none" w:sz="0" w:space="0" w:color="auto"/>
      </w:divBdr>
    </w:div>
    <w:div w:id="1342581077">
      <w:bodyDiv w:val="1"/>
      <w:marLeft w:val="0"/>
      <w:marRight w:val="0"/>
      <w:marTop w:val="0"/>
      <w:marBottom w:val="0"/>
      <w:divBdr>
        <w:top w:val="none" w:sz="0" w:space="0" w:color="auto"/>
        <w:left w:val="none" w:sz="0" w:space="0" w:color="auto"/>
        <w:bottom w:val="none" w:sz="0" w:space="0" w:color="auto"/>
        <w:right w:val="none" w:sz="0" w:space="0" w:color="auto"/>
      </w:divBdr>
    </w:div>
    <w:div w:id="1605261863">
      <w:bodyDiv w:val="1"/>
      <w:marLeft w:val="0"/>
      <w:marRight w:val="0"/>
      <w:marTop w:val="0"/>
      <w:marBottom w:val="0"/>
      <w:divBdr>
        <w:top w:val="none" w:sz="0" w:space="0" w:color="auto"/>
        <w:left w:val="none" w:sz="0" w:space="0" w:color="auto"/>
        <w:bottom w:val="none" w:sz="0" w:space="0" w:color="auto"/>
        <w:right w:val="none" w:sz="0" w:space="0" w:color="auto"/>
      </w:divBdr>
    </w:div>
    <w:div w:id="1691756768">
      <w:bodyDiv w:val="1"/>
      <w:marLeft w:val="0"/>
      <w:marRight w:val="0"/>
      <w:marTop w:val="0"/>
      <w:marBottom w:val="0"/>
      <w:divBdr>
        <w:top w:val="none" w:sz="0" w:space="0" w:color="auto"/>
        <w:left w:val="none" w:sz="0" w:space="0" w:color="auto"/>
        <w:bottom w:val="none" w:sz="0" w:space="0" w:color="auto"/>
        <w:right w:val="none" w:sz="0" w:space="0" w:color="auto"/>
      </w:divBdr>
    </w:div>
    <w:div w:id="203360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263F0-2D20-458E-96A3-54BF13F74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437</Words>
  <Characters>2426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3</cp:revision>
  <cp:lastPrinted>2025-05-09T18:18:00Z</cp:lastPrinted>
  <dcterms:created xsi:type="dcterms:W3CDTF">2025-08-27T16:01:00Z</dcterms:created>
  <dcterms:modified xsi:type="dcterms:W3CDTF">2025-08-27T16:14:00Z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