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906D9" w14:textId="5EBD0DE1" w:rsidR="00467F85" w:rsidRDefault="00467F85" w:rsidP="00C47535">
      <w:pPr>
        <w:tabs>
          <w:tab w:val="center" w:pos="4680"/>
          <w:tab w:val="left" w:pos="7920"/>
        </w:tabs>
        <w:spacing w:before="120"/>
        <w:jc w:val="center"/>
        <w:rPr>
          <w:rFonts w:ascii="Book Antiqua" w:hAnsi="Book Antiqua"/>
          <w:sz w:val="36"/>
          <w:szCs w:val="36"/>
          <w:lang w:val="es-PR"/>
        </w:rPr>
      </w:pPr>
      <w:bookmarkStart w:id="0" w:name="_Hlk183042642"/>
      <w:bookmarkStart w:id="1" w:name="_Hlk183037667"/>
      <w:bookmarkStart w:id="2" w:name="_Hlk183038391"/>
      <w:proofErr w:type="spellStart"/>
      <w:r>
        <w:rPr>
          <w:rFonts w:ascii="Book Antiqua" w:hAnsi="Book Antiqua"/>
          <w:sz w:val="36"/>
          <w:szCs w:val="36"/>
          <w:lang w:val="es-PR"/>
        </w:rPr>
        <w:t>Entirillado</w:t>
      </w:r>
      <w:proofErr w:type="spellEnd"/>
      <w:r>
        <w:rPr>
          <w:rFonts w:ascii="Book Antiqua" w:hAnsi="Book Antiqua"/>
          <w:sz w:val="36"/>
          <w:szCs w:val="36"/>
          <w:lang w:val="es-PR"/>
        </w:rPr>
        <w:t xml:space="preserve"> electrónico</w:t>
      </w:r>
    </w:p>
    <w:p w14:paraId="281CD0B1" w14:textId="4299EDEA" w:rsidR="009B5FB8" w:rsidRPr="00111AEF" w:rsidRDefault="009B5FB8" w:rsidP="00CF03B1">
      <w:pPr>
        <w:tabs>
          <w:tab w:val="center" w:pos="4680"/>
          <w:tab w:val="left" w:pos="7920"/>
        </w:tabs>
        <w:jc w:val="center"/>
        <w:rPr>
          <w:rFonts w:ascii="Book Antiqua" w:hAnsi="Book Antiqua"/>
          <w:sz w:val="36"/>
          <w:szCs w:val="36"/>
          <w:lang w:val="es-PR"/>
        </w:rPr>
      </w:pPr>
      <w:r w:rsidRPr="00111AEF">
        <w:rPr>
          <w:rFonts w:ascii="Book Antiqua" w:hAnsi="Book Antiqua"/>
          <w:sz w:val="36"/>
          <w:szCs w:val="36"/>
          <w:lang w:val="es-PR"/>
        </w:rPr>
        <w:t>GOBIERNO DE PUERTO RICO</w:t>
      </w:r>
    </w:p>
    <w:p w14:paraId="747ED337" w14:textId="77777777" w:rsidR="009B5FB8" w:rsidRPr="00111AEF" w:rsidRDefault="009B5FB8" w:rsidP="009B5FB8">
      <w:pPr>
        <w:jc w:val="center"/>
        <w:rPr>
          <w:rFonts w:ascii="Book Antiqua" w:hAnsi="Book Antiqua"/>
          <w:sz w:val="36"/>
          <w:lang w:val="es-PR"/>
        </w:rPr>
      </w:pPr>
    </w:p>
    <w:tbl>
      <w:tblPr>
        <w:tblW w:w="12780" w:type="dxa"/>
        <w:tblLook w:val="04A0" w:firstRow="1" w:lastRow="0" w:firstColumn="1" w:lastColumn="0" w:noHBand="0" w:noVBand="1"/>
      </w:tblPr>
      <w:tblGrid>
        <w:gridCol w:w="3170"/>
        <w:gridCol w:w="3171"/>
        <w:gridCol w:w="3171"/>
        <w:gridCol w:w="3268"/>
      </w:tblGrid>
      <w:tr w:rsidR="00C47535" w:rsidRPr="00111AEF" w14:paraId="6C3BFD4E" w14:textId="77777777" w:rsidTr="00C47535">
        <w:trPr>
          <w:trHeight w:val="900"/>
        </w:trPr>
        <w:tc>
          <w:tcPr>
            <w:tcW w:w="3170" w:type="dxa"/>
          </w:tcPr>
          <w:p w14:paraId="4079D8AC" w14:textId="77777777" w:rsidR="00C47535" w:rsidRPr="00111AEF" w:rsidRDefault="00C47535" w:rsidP="00DC2CF7">
            <w:pPr>
              <w:rPr>
                <w:rFonts w:ascii="Book Antiqua" w:hAnsi="Book Antiqua"/>
                <w:lang w:val="es-PR"/>
              </w:rPr>
            </w:pPr>
            <w:r w:rsidRPr="00111AEF">
              <w:rPr>
                <w:rFonts w:ascii="Book Antiqua" w:hAnsi="Book Antiqua"/>
                <w:lang w:val="es-PR"/>
              </w:rPr>
              <w:t xml:space="preserve">20 </w:t>
            </w:r>
            <w:r w:rsidRPr="00111AEF">
              <w:rPr>
                <w:rFonts w:ascii="Book Antiqua" w:hAnsi="Book Antiqua"/>
                <w:vertAlign w:val="superscript"/>
                <w:lang w:val="es-PR"/>
              </w:rPr>
              <w:t>ma.</w:t>
            </w:r>
            <w:r w:rsidRPr="00111AEF">
              <w:rPr>
                <w:rFonts w:ascii="Book Antiqua" w:hAnsi="Book Antiqua"/>
                <w:lang w:val="es-PR"/>
              </w:rPr>
              <w:tab/>
              <w:t>Asamblea</w:t>
            </w:r>
          </w:p>
          <w:p w14:paraId="1D7A0359" w14:textId="77777777" w:rsidR="00C47535" w:rsidRPr="00111AEF" w:rsidRDefault="00C47535" w:rsidP="00DC2CF7">
            <w:pPr>
              <w:rPr>
                <w:rFonts w:ascii="Book Antiqua" w:hAnsi="Book Antiqua"/>
                <w:sz w:val="36"/>
                <w:lang w:val="es-PR"/>
              </w:rPr>
            </w:pPr>
            <w:r w:rsidRPr="00111AEF">
              <w:rPr>
                <w:rFonts w:ascii="Book Antiqua" w:hAnsi="Book Antiqua"/>
                <w:lang w:val="es-PR"/>
              </w:rPr>
              <w:t xml:space="preserve">         </w:t>
            </w:r>
            <w:r w:rsidRPr="00111AEF">
              <w:rPr>
                <w:rFonts w:ascii="Book Antiqua" w:hAnsi="Book Antiqua"/>
                <w:lang w:val="es-PR"/>
              </w:rPr>
              <w:tab/>
              <w:t xml:space="preserve">Legislativa                                                                                                          </w:t>
            </w:r>
          </w:p>
        </w:tc>
        <w:tc>
          <w:tcPr>
            <w:tcW w:w="3171" w:type="dxa"/>
          </w:tcPr>
          <w:p w14:paraId="6CDF1E08" w14:textId="77777777" w:rsidR="00C47535" w:rsidRPr="00111AEF" w:rsidRDefault="00C47535" w:rsidP="00DC2CF7">
            <w:pPr>
              <w:jc w:val="center"/>
              <w:rPr>
                <w:rFonts w:ascii="Book Antiqua" w:hAnsi="Book Antiqua"/>
                <w:sz w:val="36"/>
                <w:lang w:val="es-PR"/>
              </w:rPr>
            </w:pPr>
          </w:p>
        </w:tc>
        <w:tc>
          <w:tcPr>
            <w:tcW w:w="3171" w:type="dxa"/>
          </w:tcPr>
          <w:p w14:paraId="46901BA8" w14:textId="77777777" w:rsidR="00C47535" w:rsidRPr="00111AEF" w:rsidRDefault="00C47535" w:rsidP="00DC2CF7">
            <w:pPr>
              <w:jc w:val="center"/>
              <w:rPr>
                <w:rFonts w:ascii="Book Antiqua" w:hAnsi="Book Antiqua"/>
                <w:sz w:val="36"/>
                <w:lang w:val="es-PR"/>
              </w:rPr>
            </w:pPr>
          </w:p>
        </w:tc>
        <w:tc>
          <w:tcPr>
            <w:tcW w:w="3268" w:type="dxa"/>
          </w:tcPr>
          <w:p w14:paraId="2181D486" w14:textId="77777777" w:rsidR="00C47535" w:rsidRPr="00111AEF" w:rsidRDefault="00C47535" w:rsidP="00DC2CF7">
            <w:pPr>
              <w:rPr>
                <w:rFonts w:ascii="Book Antiqua" w:hAnsi="Book Antiqua"/>
                <w:lang w:val="es-PR"/>
              </w:rPr>
            </w:pPr>
            <w:r w:rsidRPr="00111AEF">
              <w:rPr>
                <w:rFonts w:ascii="Book Antiqua" w:hAnsi="Book Antiqua"/>
                <w:lang w:val="es-PR"/>
              </w:rPr>
              <w:tab/>
            </w:r>
            <w:r w:rsidRPr="00111AEF">
              <w:rPr>
                <w:rFonts w:ascii="Book Antiqua" w:hAnsi="Book Antiqua"/>
                <w:lang w:val="es-PR"/>
              </w:rPr>
              <w:tab/>
            </w:r>
            <w:r>
              <w:rPr>
                <w:rFonts w:ascii="Book Antiqua" w:hAnsi="Book Antiqua"/>
                <w:lang w:val="es-PR"/>
              </w:rPr>
              <w:t>2</w:t>
            </w:r>
            <w:r>
              <w:rPr>
                <w:rFonts w:ascii="Book Antiqua" w:hAnsi="Book Antiqua"/>
                <w:vertAlign w:val="superscript"/>
                <w:lang w:val="es-PR"/>
              </w:rPr>
              <w:t>da</w:t>
            </w:r>
            <w:r w:rsidRPr="00111AEF">
              <w:rPr>
                <w:rFonts w:ascii="Book Antiqua" w:hAnsi="Book Antiqua"/>
                <w:vertAlign w:val="superscript"/>
                <w:lang w:val="es-PR"/>
              </w:rPr>
              <w:t>.</w:t>
            </w:r>
            <w:r w:rsidRPr="00111AEF">
              <w:rPr>
                <w:rFonts w:ascii="Book Antiqua" w:hAnsi="Book Antiqua"/>
                <w:lang w:val="es-PR"/>
              </w:rPr>
              <w:t xml:space="preserve"> Sesión</w:t>
            </w:r>
          </w:p>
          <w:p w14:paraId="0CC2E004" w14:textId="77777777" w:rsidR="00C47535" w:rsidRPr="00111AEF" w:rsidRDefault="00C47535" w:rsidP="00DC2CF7">
            <w:pPr>
              <w:rPr>
                <w:rFonts w:ascii="Book Antiqua" w:hAnsi="Book Antiqua"/>
                <w:lang w:val="es-PR"/>
              </w:rPr>
            </w:pPr>
            <w:r w:rsidRPr="00111AEF">
              <w:rPr>
                <w:rFonts w:ascii="Book Antiqua" w:hAnsi="Book Antiqua"/>
                <w:lang w:val="es-PR"/>
              </w:rPr>
              <w:tab/>
              <w:t xml:space="preserve">       </w:t>
            </w:r>
            <w:r w:rsidRPr="00111AEF">
              <w:rPr>
                <w:rFonts w:ascii="Book Antiqua" w:hAnsi="Book Antiqua"/>
                <w:lang w:val="es-PR"/>
              </w:rPr>
              <w:tab/>
              <w:t xml:space="preserve">      Ordinaria</w:t>
            </w:r>
          </w:p>
          <w:p w14:paraId="2B18A9EF" w14:textId="77777777" w:rsidR="00C47535" w:rsidRPr="00111AEF" w:rsidRDefault="00C47535" w:rsidP="00DC2CF7">
            <w:pPr>
              <w:jc w:val="center"/>
              <w:rPr>
                <w:rFonts w:ascii="Book Antiqua" w:hAnsi="Book Antiqua"/>
                <w:sz w:val="36"/>
                <w:lang w:val="es-PR"/>
              </w:rPr>
            </w:pPr>
          </w:p>
        </w:tc>
      </w:tr>
    </w:tbl>
    <w:bookmarkEnd w:id="0"/>
    <w:p w14:paraId="54717E1D" w14:textId="77777777" w:rsidR="009B5FB8" w:rsidRPr="00111AEF" w:rsidRDefault="009B5FB8" w:rsidP="000F4434">
      <w:pPr>
        <w:spacing w:line="360" w:lineRule="auto"/>
        <w:jc w:val="center"/>
        <w:rPr>
          <w:rFonts w:ascii="Book Antiqua" w:hAnsi="Book Antiqua"/>
          <w:b/>
          <w:sz w:val="36"/>
          <w:lang w:val="es-PR"/>
        </w:rPr>
      </w:pPr>
      <w:r w:rsidRPr="00111AEF">
        <w:rPr>
          <w:rFonts w:ascii="Book Antiqua" w:hAnsi="Book Antiqua"/>
          <w:b/>
          <w:sz w:val="36"/>
          <w:lang w:val="es-PR"/>
        </w:rPr>
        <w:t>SENADO DE PUERTO RICO</w:t>
      </w:r>
      <w:bookmarkEnd w:id="1"/>
    </w:p>
    <w:p w14:paraId="21000437" w14:textId="77777777" w:rsidR="009B5FB8" w:rsidRPr="00111AEF" w:rsidRDefault="009B5FB8" w:rsidP="000F4434">
      <w:pPr>
        <w:spacing w:line="360" w:lineRule="auto"/>
        <w:jc w:val="center"/>
        <w:rPr>
          <w:rFonts w:ascii="Book Antiqua" w:hAnsi="Book Antiqua"/>
          <w:b/>
          <w:sz w:val="52"/>
          <w:lang w:val="es-PR"/>
        </w:rPr>
      </w:pPr>
      <w:r w:rsidRPr="00111AEF">
        <w:rPr>
          <w:rFonts w:ascii="Book Antiqua" w:hAnsi="Book Antiqua"/>
          <w:b/>
          <w:sz w:val="52"/>
          <w:lang w:val="es-PR"/>
        </w:rPr>
        <w:t>P. del S.</w:t>
      </w:r>
      <w:r w:rsidR="00CB1BDB">
        <w:rPr>
          <w:rFonts w:ascii="Book Antiqua" w:hAnsi="Book Antiqua"/>
          <w:b/>
          <w:sz w:val="52"/>
          <w:lang w:val="es-PR"/>
        </w:rPr>
        <w:t xml:space="preserve"> 707</w:t>
      </w:r>
    </w:p>
    <w:p w14:paraId="18AE781E" w14:textId="77777777" w:rsidR="009B5FB8" w:rsidRPr="00111AEF" w:rsidRDefault="00CB1BDB" w:rsidP="000F4434">
      <w:pPr>
        <w:spacing w:line="360" w:lineRule="auto"/>
        <w:jc w:val="center"/>
        <w:rPr>
          <w:rFonts w:ascii="Book Antiqua" w:hAnsi="Book Antiqua"/>
          <w:sz w:val="24"/>
          <w:szCs w:val="24"/>
          <w:lang w:val="es-PR"/>
        </w:rPr>
      </w:pPr>
      <w:bookmarkStart w:id="3" w:name="_Hlk183037684"/>
      <w:r>
        <w:rPr>
          <w:rFonts w:ascii="Book Antiqua" w:hAnsi="Book Antiqua"/>
          <w:sz w:val="24"/>
          <w:szCs w:val="24"/>
          <w:lang w:val="es-PR"/>
        </w:rPr>
        <w:t>26</w:t>
      </w:r>
      <w:r w:rsidR="009B5FB8" w:rsidRPr="00111AEF">
        <w:rPr>
          <w:rFonts w:ascii="Book Antiqua" w:hAnsi="Book Antiqua"/>
          <w:sz w:val="24"/>
          <w:szCs w:val="24"/>
          <w:lang w:val="es-PR"/>
        </w:rPr>
        <w:t xml:space="preserve"> de </w:t>
      </w:r>
      <w:r w:rsidR="007651C4">
        <w:rPr>
          <w:rFonts w:ascii="Book Antiqua" w:hAnsi="Book Antiqua"/>
          <w:sz w:val="24"/>
          <w:szCs w:val="24"/>
          <w:lang w:val="es-PR"/>
        </w:rPr>
        <w:t>agosto</w:t>
      </w:r>
      <w:r w:rsidR="009B5FB8" w:rsidRPr="00111AEF">
        <w:rPr>
          <w:rFonts w:ascii="Book Antiqua" w:hAnsi="Book Antiqua"/>
          <w:sz w:val="24"/>
          <w:szCs w:val="24"/>
          <w:lang w:val="es-PR"/>
        </w:rPr>
        <w:t xml:space="preserve"> de 2025</w:t>
      </w:r>
    </w:p>
    <w:p w14:paraId="7842CAF8" w14:textId="77777777" w:rsidR="009B5FB8" w:rsidRPr="00111AEF" w:rsidRDefault="009B5FB8" w:rsidP="000F4434">
      <w:pPr>
        <w:spacing w:line="360" w:lineRule="auto"/>
        <w:jc w:val="center"/>
        <w:rPr>
          <w:rFonts w:ascii="Book Antiqua" w:hAnsi="Book Antiqua"/>
          <w:i/>
          <w:sz w:val="24"/>
          <w:szCs w:val="24"/>
          <w:lang w:val="es-PR"/>
        </w:rPr>
      </w:pPr>
      <w:r w:rsidRPr="00111AEF">
        <w:rPr>
          <w:rFonts w:ascii="Book Antiqua" w:hAnsi="Book Antiqua"/>
          <w:sz w:val="24"/>
          <w:szCs w:val="24"/>
          <w:lang w:val="es-PR"/>
        </w:rPr>
        <w:t>Presentado por el señor</w:t>
      </w:r>
      <w:r w:rsidR="008552C9" w:rsidRPr="00111AEF">
        <w:rPr>
          <w:rFonts w:ascii="Book Antiqua" w:hAnsi="Book Antiqua"/>
          <w:i/>
          <w:szCs w:val="24"/>
          <w:lang w:val="es-PR"/>
        </w:rPr>
        <w:t xml:space="preserve"> </w:t>
      </w:r>
      <w:r w:rsidR="00B70B1F" w:rsidRPr="00111AEF">
        <w:rPr>
          <w:rFonts w:ascii="Book Antiqua" w:hAnsi="Book Antiqua"/>
          <w:i/>
          <w:szCs w:val="24"/>
          <w:lang w:val="es-PR"/>
        </w:rPr>
        <w:t>Dalmau Santiago</w:t>
      </w:r>
      <w:r w:rsidRPr="00111AEF">
        <w:rPr>
          <w:rFonts w:ascii="Book Antiqua" w:hAnsi="Book Antiqua"/>
          <w:i/>
          <w:sz w:val="24"/>
          <w:szCs w:val="24"/>
          <w:lang w:val="es-PR"/>
        </w:rPr>
        <w:t xml:space="preserve"> </w:t>
      </w:r>
    </w:p>
    <w:p w14:paraId="35719583" w14:textId="77777777" w:rsidR="005F1F85" w:rsidRPr="000F4434" w:rsidRDefault="009B5FB8" w:rsidP="000F4434">
      <w:pPr>
        <w:spacing w:line="360" w:lineRule="auto"/>
        <w:jc w:val="center"/>
        <w:rPr>
          <w:rFonts w:ascii="Times New Roman" w:eastAsia="Times New Roman" w:hAnsi="Times New Roman"/>
          <w:i/>
          <w:sz w:val="24"/>
          <w:szCs w:val="24"/>
          <w:lang w:val="es-PR"/>
        </w:rPr>
      </w:pPr>
      <w:r w:rsidRPr="000F4434">
        <w:rPr>
          <w:rFonts w:ascii="Book Antiqua" w:hAnsi="Book Antiqua"/>
          <w:i/>
          <w:sz w:val="24"/>
          <w:szCs w:val="24"/>
          <w:lang w:val="es-PR"/>
        </w:rPr>
        <w:t xml:space="preserve">Referido a </w:t>
      </w:r>
      <w:r w:rsidR="005F1F85" w:rsidRPr="000F4434">
        <w:rPr>
          <w:rFonts w:ascii="Book Antiqua" w:hAnsi="Book Antiqua"/>
          <w:i/>
          <w:sz w:val="24"/>
          <w:szCs w:val="24"/>
          <w:lang w:val="es-PR"/>
        </w:rPr>
        <w:t xml:space="preserve">la </w:t>
      </w:r>
      <w:r w:rsidR="00B70B1F" w:rsidRPr="000F4434">
        <w:rPr>
          <w:rFonts w:ascii="Book Antiqua" w:hAnsi="Book Antiqua"/>
          <w:i/>
          <w:sz w:val="24"/>
          <w:szCs w:val="24"/>
          <w:lang w:val="es-PR"/>
        </w:rPr>
        <w:t>Comisión</w:t>
      </w:r>
      <w:r w:rsidR="005F1F85" w:rsidRPr="000F4434">
        <w:rPr>
          <w:rFonts w:ascii="Book Antiqua" w:hAnsi="Book Antiqua"/>
          <w:i/>
          <w:sz w:val="24"/>
          <w:szCs w:val="24"/>
          <w:lang w:val="es-PR"/>
        </w:rPr>
        <w:t xml:space="preserve"> de </w:t>
      </w:r>
      <w:r w:rsidR="000F4434" w:rsidRPr="000F4434">
        <w:rPr>
          <w:rFonts w:ascii="Book Antiqua" w:hAnsi="Book Antiqua"/>
          <w:i/>
          <w:sz w:val="24"/>
          <w:szCs w:val="24"/>
          <w:lang w:val="es-PR"/>
        </w:rPr>
        <w:t>lo Jurídico</w:t>
      </w:r>
    </w:p>
    <w:p w14:paraId="6181A186" w14:textId="77777777" w:rsidR="005F1F85" w:rsidRPr="000F4434" w:rsidRDefault="005F1F85" w:rsidP="005F1F85">
      <w:pPr>
        <w:jc w:val="center"/>
        <w:rPr>
          <w:rFonts w:ascii="Times New Roman" w:eastAsia="Times New Roman" w:hAnsi="Times New Roman"/>
          <w:i/>
          <w:iCs/>
          <w:sz w:val="12"/>
          <w:szCs w:val="12"/>
          <w:lang w:val="es-PR"/>
        </w:rPr>
      </w:pPr>
    </w:p>
    <w:p w14:paraId="451E70D7" w14:textId="77777777" w:rsidR="006F2FCB" w:rsidRPr="00111AEF" w:rsidRDefault="009B5FB8" w:rsidP="009B5FB8">
      <w:pPr>
        <w:pStyle w:val="MediumShading1-Accent11"/>
        <w:jc w:val="center"/>
        <w:rPr>
          <w:rFonts w:ascii="Book Antiqua" w:hAnsi="Book Antiqua"/>
          <w:b/>
          <w:sz w:val="26"/>
          <w:szCs w:val="26"/>
        </w:rPr>
      </w:pPr>
      <w:r w:rsidRPr="00111AEF">
        <w:rPr>
          <w:rFonts w:ascii="Book Antiqua" w:hAnsi="Book Antiqua"/>
          <w:b/>
          <w:sz w:val="26"/>
          <w:szCs w:val="26"/>
        </w:rPr>
        <w:t>LEY</w:t>
      </w:r>
      <w:bookmarkEnd w:id="2"/>
      <w:bookmarkEnd w:id="3"/>
    </w:p>
    <w:p w14:paraId="3BDBB5CF" w14:textId="77777777" w:rsidR="00AB1E5B" w:rsidRPr="000F4434" w:rsidRDefault="00AB1E5B" w:rsidP="006F2FCB">
      <w:pPr>
        <w:pStyle w:val="MediumShading1-Accent11"/>
        <w:jc w:val="center"/>
        <w:rPr>
          <w:rFonts w:ascii="Book Antiqua" w:hAnsi="Book Antiqua"/>
          <w:b/>
          <w:sz w:val="12"/>
          <w:szCs w:val="12"/>
        </w:rPr>
      </w:pPr>
    </w:p>
    <w:p w14:paraId="76DA8789" w14:textId="714A1A46" w:rsidR="00AB1E5B" w:rsidRPr="00111AEF" w:rsidRDefault="007651C4" w:rsidP="00E556F8">
      <w:pPr>
        <w:pStyle w:val="NormalWeb"/>
        <w:spacing w:before="0" w:beforeAutospacing="0" w:after="0" w:afterAutospacing="0"/>
        <w:ind w:left="540" w:hanging="540"/>
        <w:jc w:val="both"/>
        <w:rPr>
          <w:rFonts w:ascii="Book Antiqua" w:hAnsi="Book Antiqua"/>
          <w:lang w:val="es-PR"/>
        </w:rPr>
      </w:pPr>
      <w:r>
        <w:rPr>
          <w:rFonts w:ascii="Book Antiqua" w:hAnsi="Book Antiqua"/>
          <w:lang w:val="es-ES_tradnl"/>
        </w:rPr>
        <w:t>Para enmendar los Artículos 40, 58, 59, 60, 105, 106,</w:t>
      </w:r>
      <w:r w:rsidR="00ED3AF5">
        <w:rPr>
          <w:rFonts w:ascii="Book Antiqua" w:hAnsi="Book Antiqua"/>
          <w:lang w:val="es-ES_tradnl"/>
        </w:rPr>
        <w:t xml:space="preserve"> </w:t>
      </w:r>
      <w:r w:rsidR="00ED3AF5">
        <w:rPr>
          <w:rFonts w:ascii="Book Antiqua" w:hAnsi="Book Antiqua"/>
          <w:i/>
          <w:iCs/>
          <w:u w:val="single"/>
          <w:lang w:val="es-ES_tradnl"/>
        </w:rPr>
        <w:t>177</w:t>
      </w:r>
      <w:r w:rsidR="008674D6">
        <w:rPr>
          <w:rFonts w:ascii="Book Antiqua" w:hAnsi="Book Antiqua"/>
          <w:i/>
          <w:iCs/>
          <w:u w:val="single"/>
          <w:lang w:val="es-ES_tradnl"/>
        </w:rPr>
        <w:t>, 185</w:t>
      </w:r>
      <w:r>
        <w:rPr>
          <w:rFonts w:ascii="Book Antiqua" w:hAnsi="Book Antiqua"/>
          <w:lang w:val="es-ES_tradnl"/>
        </w:rPr>
        <w:t xml:space="preserve"> y 209 de la Ley</w:t>
      </w:r>
      <w:r w:rsidR="00467F85">
        <w:rPr>
          <w:rFonts w:ascii="Book Antiqua" w:hAnsi="Book Antiqua"/>
          <w:lang w:val="es-ES_tradnl"/>
        </w:rPr>
        <w:t xml:space="preserve"> </w:t>
      </w:r>
      <w:r w:rsidR="00467F85">
        <w:rPr>
          <w:rFonts w:ascii="Book Antiqua" w:hAnsi="Book Antiqua"/>
          <w:i/>
          <w:iCs/>
          <w:u w:val="single"/>
          <w:lang w:val="es-ES_tradnl"/>
        </w:rPr>
        <w:t>Núm.</w:t>
      </w:r>
      <w:r>
        <w:rPr>
          <w:rFonts w:ascii="Book Antiqua" w:hAnsi="Book Antiqua"/>
          <w:lang w:val="es-ES_tradnl"/>
        </w:rPr>
        <w:t xml:space="preserve"> 210-2015, según enmendada, conocida como “Ley del Registro de la Propiedad Inmobiliaria del Estado Libre Asociado”, a los fines de realizar varias enmiendas para armonizar el estatuto al ordenamiento jurídico vigente</w:t>
      </w:r>
      <w:r w:rsidR="00603D3C">
        <w:rPr>
          <w:rFonts w:ascii="Book Antiqua" w:hAnsi="Book Antiqua"/>
          <w:lang w:val="es-ES_tradnl"/>
        </w:rPr>
        <w:t xml:space="preserve"> </w:t>
      </w:r>
      <w:r w:rsidR="00603D3C">
        <w:rPr>
          <w:rFonts w:ascii="Book Antiqua" w:hAnsi="Book Antiqua"/>
          <w:i/>
          <w:iCs/>
          <w:u w:val="single"/>
          <w:lang w:val="es-ES_tradnl"/>
        </w:rPr>
        <w:t xml:space="preserve">conforme a </w:t>
      </w:r>
      <w:r w:rsidR="00603D3C" w:rsidRPr="00603D3C">
        <w:rPr>
          <w:rFonts w:ascii="Book Antiqua" w:hAnsi="Book Antiqua"/>
          <w:i/>
          <w:iCs/>
          <w:u w:val="single"/>
          <w:lang w:val="es-PR"/>
        </w:rPr>
        <w:t>la Ley Núm. 55-2020, según enmendada</w:t>
      </w:r>
      <w:r w:rsidR="00122924">
        <w:rPr>
          <w:rFonts w:ascii="Book Antiqua" w:hAnsi="Book Antiqua"/>
          <w:i/>
          <w:iCs/>
          <w:u w:val="single"/>
          <w:lang w:val="es-PR"/>
        </w:rPr>
        <w:t>, conocida como Código Civil de Puerto Rico</w:t>
      </w:r>
      <w:r w:rsidR="00B70B1F" w:rsidRPr="00111AEF">
        <w:rPr>
          <w:rFonts w:ascii="Book Antiqua" w:eastAsia="Book Antiqua" w:hAnsi="Book Antiqua" w:cs="Book Antiqua"/>
          <w:color w:val="000000"/>
          <w:lang w:val="es-PR"/>
        </w:rPr>
        <w:t>; y para otros fines relacionados.</w:t>
      </w:r>
    </w:p>
    <w:p w14:paraId="388E7B98" w14:textId="77777777" w:rsidR="006F2FCB" w:rsidRPr="00111AEF" w:rsidRDefault="006F2FCB" w:rsidP="006F2FCB">
      <w:pPr>
        <w:ind w:left="600" w:hanging="600"/>
        <w:rPr>
          <w:rFonts w:ascii="Book Antiqua" w:hAnsi="Book Antiqua"/>
          <w:sz w:val="24"/>
          <w:szCs w:val="24"/>
          <w:lang w:val="es-PR"/>
        </w:rPr>
      </w:pPr>
    </w:p>
    <w:p w14:paraId="4D28548E" w14:textId="77777777" w:rsidR="006F2FCB" w:rsidRPr="00111AEF" w:rsidRDefault="006F2FCB" w:rsidP="00B70B1F">
      <w:pPr>
        <w:jc w:val="center"/>
        <w:rPr>
          <w:rFonts w:ascii="Book Antiqua" w:hAnsi="Book Antiqua"/>
          <w:b/>
          <w:bCs/>
          <w:sz w:val="24"/>
          <w:szCs w:val="24"/>
          <w:lang w:val="es-PR"/>
        </w:rPr>
      </w:pPr>
      <w:r w:rsidRPr="00111AEF">
        <w:rPr>
          <w:rFonts w:ascii="Book Antiqua" w:hAnsi="Book Antiqua"/>
          <w:b/>
          <w:bCs/>
          <w:sz w:val="24"/>
          <w:szCs w:val="24"/>
          <w:lang w:val="es-PR"/>
        </w:rPr>
        <w:t>EXPOSICIÓN DE MOTIVOS</w:t>
      </w:r>
    </w:p>
    <w:p w14:paraId="1F40995D" w14:textId="77777777" w:rsidR="00B5507E" w:rsidRPr="000F4434" w:rsidRDefault="00B5507E" w:rsidP="00B5507E">
      <w:pPr>
        <w:rPr>
          <w:rFonts w:ascii="Book Antiqua" w:hAnsi="Book Antiqua"/>
          <w:sz w:val="12"/>
          <w:szCs w:val="12"/>
          <w:lang w:val="es-PR"/>
        </w:rPr>
      </w:pPr>
    </w:p>
    <w:p w14:paraId="0C484D18" w14:textId="0B4AB312" w:rsidR="007651C4" w:rsidRPr="000F4434" w:rsidRDefault="007651C4" w:rsidP="000F4434">
      <w:pPr>
        <w:suppressLineNumbers/>
        <w:spacing w:before="120" w:after="120" w:line="360" w:lineRule="auto"/>
        <w:ind w:firstLine="360"/>
        <w:rPr>
          <w:rFonts w:ascii="Book Antiqua" w:hAnsi="Book Antiqua"/>
          <w:sz w:val="24"/>
          <w:szCs w:val="24"/>
          <w:lang w:val="es-ES_tradnl"/>
        </w:rPr>
      </w:pPr>
      <w:bookmarkStart w:id="4" w:name="_Hlk183040655"/>
      <w:r w:rsidRPr="000F4434">
        <w:rPr>
          <w:rFonts w:ascii="Book Antiqua" w:hAnsi="Book Antiqua"/>
          <w:sz w:val="24"/>
          <w:szCs w:val="24"/>
          <w:lang w:val="es-ES_tradnl"/>
        </w:rPr>
        <w:t xml:space="preserve">La Ley </w:t>
      </w:r>
      <w:r w:rsidR="00467F85">
        <w:rPr>
          <w:rFonts w:ascii="Book Antiqua" w:hAnsi="Book Antiqua"/>
          <w:i/>
          <w:iCs/>
          <w:u w:val="single"/>
          <w:lang w:val="es-ES_tradnl"/>
        </w:rPr>
        <w:t>Núm.</w:t>
      </w:r>
      <w:r w:rsidR="00467F85" w:rsidRPr="00467F85">
        <w:rPr>
          <w:rFonts w:ascii="Book Antiqua" w:hAnsi="Book Antiqua"/>
          <w:i/>
          <w:iCs/>
          <w:lang w:val="es-ES_tradnl"/>
        </w:rPr>
        <w:t xml:space="preserve"> </w:t>
      </w:r>
      <w:r w:rsidRPr="000F4434">
        <w:rPr>
          <w:rFonts w:ascii="Book Antiqua" w:hAnsi="Book Antiqua"/>
          <w:sz w:val="24"/>
          <w:szCs w:val="24"/>
          <w:lang w:val="es-ES_tradnl"/>
        </w:rPr>
        <w:t xml:space="preserve">210-2015, según </w:t>
      </w:r>
      <w:r w:rsidRPr="000F4434">
        <w:rPr>
          <w:rFonts w:ascii="Book Antiqua" w:hAnsi="Book Antiqua"/>
          <w:iCs/>
          <w:sz w:val="24"/>
          <w:szCs w:val="24"/>
          <w:lang w:val="es-ES_tradnl"/>
        </w:rPr>
        <w:t xml:space="preserve">enmendada, </w:t>
      </w:r>
      <w:r w:rsidRPr="00467F85">
        <w:rPr>
          <w:rFonts w:ascii="Book Antiqua" w:hAnsi="Book Antiqua"/>
          <w:iCs/>
          <w:strike/>
          <w:sz w:val="24"/>
          <w:szCs w:val="24"/>
          <w:lang w:val="es-ES_tradnl"/>
        </w:rPr>
        <w:t>conocida</w:t>
      </w:r>
      <w:r w:rsidRPr="00467F85">
        <w:rPr>
          <w:rFonts w:ascii="Book Antiqua" w:hAnsi="Book Antiqua"/>
          <w:strike/>
          <w:sz w:val="24"/>
          <w:szCs w:val="24"/>
          <w:lang w:val="es-ES_tradnl"/>
        </w:rPr>
        <w:t xml:space="preserve"> como “Ley del Registro de la Propiedad Inmobiliaria del Estado Libre Asociado”,</w:t>
      </w:r>
      <w:r w:rsidRPr="000F4434">
        <w:rPr>
          <w:rFonts w:ascii="Book Antiqua" w:hAnsi="Book Antiqua"/>
          <w:sz w:val="24"/>
          <w:szCs w:val="24"/>
          <w:lang w:val="es-ES_tradnl"/>
        </w:rPr>
        <w:t xml:space="preserve"> se aprobó para brindar certeza en el tráfico de las transacciones jurídicas, transformando legal y tecnológicamente el derecho inmobiliario y el Registro de la Propiedad. </w:t>
      </w:r>
    </w:p>
    <w:p w14:paraId="02D02BB2" w14:textId="77777777" w:rsidR="00E71F8F" w:rsidRDefault="007651C4" w:rsidP="000F4434">
      <w:pPr>
        <w:suppressLineNumbers/>
        <w:spacing w:before="120" w:after="120" w:line="360" w:lineRule="auto"/>
        <w:ind w:firstLine="360"/>
        <w:rPr>
          <w:rFonts w:ascii="Book Antiqua" w:hAnsi="Book Antiqua"/>
          <w:sz w:val="24"/>
          <w:szCs w:val="24"/>
          <w:lang w:val="es-PR"/>
        </w:rPr>
      </w:pPr>
      <w:r w:rsidRPr="000F4434">
        <w:rPr>
          <w:rFonts w:ascii="Book Antiqua" w:hAnsi="Book Antiqua"/>
          <w:sz w:val="24"/>
          <w:szCs w:val="24"/>
          <w:lang w:val="es-ES_tradnl"/>
        </w:rPr>
        <w:t xml:space="preserve">La mencionada </w:t>
      </w:r>
      <w:r w:rsidRPr="000F4434">
        <w:rPr>
          <w:rFonts w:ascii="Book Antiqua" w:hAnsi="Book Antiqua"/>
          <w:iCs/>
          <w:sz w:val="24"/>
          <w:szCs w:val="24"/>
          <w:lang w:val="es-ES_tradnl"/>
        </w:rPr>
        <w:t xml:space="preserve">Ley es </w:t>
      </w:r>
      <w:r w:rsidRPr="000F4434">
        <w:rPr>
          <w:rFonts w:ascii="Book Antiqua" w:hAnsi="Book Antiqua"/>
          <w:sz w:val="24"/>
          <w:szCs w:val="24"/>
          <w:lang w:val="es-ES_tradnl"/>
        </w:rPr>
        <w:t xml:space="preserve">producto </w:t>
      </w:r>
      <w:r w:rsidRPr="000F4434">
        <w:rPr>
          <w:rFonts w:ascii="Book Antiqua" w:hAnsi="Book Antiqua"/>
          <w:iCs/>
          <w:sz w:val="24"/>
          <w:szCs w:val="24"/>
          <w:lang w:val="es-ES_tradnl"/>
        </w:rPr>
        <w:t xml:space="preserve">del esfuerzo </w:t>
      </w:r>
      <w:r w:rsidRPr="000F4434">
        <w:rPr>
          <w:rFonts w:ascii="Book Antiqua" w:hAnsi="Book Antiqua"/>
          <w:sz w:val="24"/>
          <w:szCs w:val="24"/>
          <w:lang w:val="es-ES_tradnl"/>
        </w:rPr>
        <w:t xml:space="preserve">para </w:t>
      </w:r>
      <w:r w:rsidRPr="000F4434">
        <w:rPr>
          <w:rFonts w:ascii="Book Antiqua" w:hAnsi="Book Antiqua"/>
          <w:iCs/>
          <w:sz w:val="24"/>
          <w:szCs w:val="24"/>
          <w:lang w:val="es-ES_tradnl"/>
        </w:rPr>
        <w:t xml:space="preserve">innovar </w:t>
      </w:r>
      <w:r w:rsidRPr="000F4434">
        <w:rPr>
          <w:rFonts w:ascii="Book Antiqua" w:hAnsi="Book Antiqua"/>
          <w:sz w:val="24"/>
          <w:szCs w:val="24"/>
          <w:lang w:val="es-ES_tradnl"/>
        </w:rPr>
        <w:t xml:space="preserve">el Registro mediante la </w:t>
      </w:r>
      <w:r w:rsidRPr="001D73F6">
        <w:rPr>
          <w:rFonts w:ascii="Book Antiqua" w:hAnsi="Book Antiqua"/>
          <w:strike/>
          <w:sz w:val="24"/>
          <w:szCs w:val="24"/>
          <w:lang w:val="es-ES_tradnl"/>
        </w:rPr>
        <w:t>moderna</w:t>
      </w:r>
      <w:r w:rsidRPr="000F4434">
        <w:rPr>
          <w:rFonts w:ascii="Book Antiqua" w:hAnsi="Book Antiqua"/>
          <w:sz w:val="24"/>
          <w:szCs w:val="24"/>
          <w:lang w:val="es-ES_tradnl"/>
        </w:rPr>
        <w:t xml:space="preserve"> tecnología,</w:t>
      </w:r>
      <w:r w:rsidR="00A36047">
        <w:rPr>
          <w:rFonts w:ascii="Book Antiqua" w:hAnsi="Book Antiqua"/>
          <w:sz w:val="24"/>
          <w:szCs w:val="24"/>
          <w:lang w:val="es-ES_tradnl"/>
        </w:rPr>
        <w:t xml:space="preserve"> </w:t>
      </w:r>
      <w:r w:rsidR="00A36047">
        <w:rPr>
          <w:rFonts w:ascii="Book Antiqua" w:hAnsi="Book Antiqua"/>
          <w:i/>
          <w:iCs/>
          <w:sz w:val="24"/>
          <w:szCs w:val="24"/>
          <w:u w:val="single"/>
          <w:lang w:val="es-ES_tradnl"/>
        </w:rPr>
        <w:t>y</w:t>
      </w:r>
      <w:r w:rsidRPr="000F4434">
        <w:rPr>
          <w:rFonts w:ascii="Book Antiqua" w:hAnsi="Book Antiqua"/>
          <w:sz w:val="24"/>
          <w:szCs w:val="24"/>
          <w:lang w:val="es-ES_tradnl"/>
        </w:rPr>
        <w:t xml:space="preserve"> la creación de un sistema registral digitalizado y electrónico. La Ley </w:t>
      </w:r>
      <w:r w:rsidRPr="000F4434">
        <w:rPr>
          <w:rFonts w:ascii="Book Antiqua" w:hAnsi="Book Antiqua"/>
          <w:iCs/>
          <w:sz w:val="24"/>
          <w:szCs w:val="24"/>
          <w:lang w:val="es-ES_tradnl"/>
        </w:rPr>
        <w:t>está</w:t>
      </w:r>
      <w:r w:rsidRPr="000F4434">
        <w:rPr>
          <w:rFonts w:ascii="Book Antiqua" w:hAnsi="Book Antiqua"/>
          <w:sz w:val="24"/>
          <w:szCs w:val="24"/>
          <w:lang w:val="es-ES_tradnl"/>
        </w:rPr>
        <w:t xml:space="preserve"> organizada en </w:t>
      </w:r>
      <w:r w:rsidRPr="000F4434">
        <w:rPr>
          <w:rFonts w:ascii="Book Antiqua" w:hAnsi="Book Antiqua"/>
          <w:iCs/>
          <w:sz w:val="24"/>
          <w:szCs w:val="24"/>
          <w:lang w:val="es-ES_tradnl"/>
        </w:rPr>
        <w:t xml:space="preserve">trescientos </w:t>
      </w:r>
      <w:r w:rsidR="00867867" w:rsidRPr="000F4434">
        <w:rPr>
          <w:rFonts w:ascii="Book Antiqua" w:hAnsi="Book Antiqua"/>
          <w:iCs/>
          <w:sz w:val="24"/>
          <w:szCs w:val="24"/>
          <w:lang w:val="es-ES_tradnl"/>
        </w:rPr>
        <w:t>veint</w:t>
      </w:r>
      <w:r w:rsidR="00867867">
        <w:rPr>
          <w:rFonts w:ascii="Book Antiqua" w:hAnsi="Book Antiqua"/>
          <w:iCs/>
          <w:sz w:val="24"/>
          <w:szCs w:val="24"/>
          <w:lang w:val="es-ES_tradnl"/>
        </w:rPr>
        <w:t>i</w:t>
      </w:r>
      <w:r w:rsidR="00867867" w:rsidRPr="000F4434">
        <w:rPr>
          <w:rFonts w:ascii="Book Antiqua" w:hAnsi="Book Antiqua"/>
          <w:iCs/>
          <w:sz w:val="24"/>
          <w:szCs w:val="24"/>
          <w:lang w:val="es-ES_tradnl"/>
        </w:rPr>
        <w:t>tr</w:t>
      </w:r>
      <w:r w:rsidR="00867867">
        <w:rPr>
          <w:rFonts w:ascii="Book Antiqua" w:hAnsi="Book Antiqua"/>
          <w:iCs/>
          <w:sz w:val="24"/>
          <w:szCs w:val="24"/>
          <w:lang w:val="es-ES_tradnl"/>
        </w:rPr>
        <w:t>é</w:t>
      </w:r>
      <w:r w:rsidR="00867867" w:rsidRPr="000F4434">
        <w:rPr>
          <w:rFonts w:ascii="Book Antiqua" w:hAnsi="Book Antiqua"/>
          <w:iCs/>
          <w:sz w:val="24"/>
          <w:szCs w:val="24"/>
          <w:lang w:val="es-ES_tradnl"/>
        </w:rPr>
        <w:t>s</w:t>
      </w:r>
      <w:r w:rsidRPr="000F4434">
        <w:rPr>
          <w:rFonts w:ascii="Book Antiqua" w:hAnsi="Book Antiqua"/>
          <w:iCs/>
          <w:sz w:val="24"/>
          <w:szCs w:val="24"/>
          <w:lang w:val="es-ES_tradnl"/>
        </w:rPr>
        <w:t xml:space="preserve"> (323)</w:t>
      </w:r>
      <w:r w:rsidRPr="000F4434">
        <w:rPr>
          <w:rFonts w:ascii="Book Antiqua" w:hAnsi="Book Antiqua"/>
          <w:sz w:val="24"/>
          <w:szCs w:val="24"/>
          <w:lang w:val="es-ES_tradnl"/>
        </w:rPr>
        <w:t xml:space="preserve"> Artículos presentados de manera coherente, integrando en ese entonces los textos de leyes vigentes con trascendencia en el tema, </w:t>
      </w:r>
      <w:r w:rsidRPr="000F4434">
        <w:rPr>
          <w:rFonts w:ascii="Book Antiqua" w:hAnsi="Book Antiqua"/>
          <w:iCs/>
          <w:sz w:val="24"/>
          <w:szCs w:val="24"/>
          <w:lang w:val="es-ES_tradnl"/>
        </w:rPr>
        <w:t xml:space="preserve">tales </w:t>
      </w:r>
      <w:r w:rsidRPr="000F4434">
        <w:rPr>
          <w:rFonts w:ascii="Book Antiqua" w:hAnsi="Book Antiqua"/>
          <w:sz w:val="24"/>
          <w:szCs w:val="24"/>
          <w:lang w:val="es-ES_tradnl"/>
        </w:rPr>
        <w:t xml:space="preserve">como lo era el Reglamento Hipotecario y también la incorporación de </w:t>
      </w:r>
      <w:r w:rsidRPr="000F4434">
        <w:rPr>
          <w:rFonts w:ascii="Book Antiqua" w:hAnsi="Book Antiqua"/>
          <w:iCs/>
          <w:sz w:val="24"/>
          <w:szCs w:val="24"/>
          <w:lang w:val="es-ES_tradnl"/>
        </w:rPr>
        <w:t>decisiones jurisprudenciales que tuvieron un impacto en la materia</w:t>
      </w:r>
      <w:r w:rsidRPr="00C47535">
        <w:rPr>
          <w:rFonts w:ascii="Book Antiqua" w:hAnsi="Book Antiqua"/>
          <w:iCs/>
          <w:sz w:val="24"/>
          <w:szCs w:val="24"/>
          <w:lang w:val="es-ES_tradnl"/>
        </w:rPr>
        <w:t xml:space="preserve">. Con el devenir del tiempo, algunas de las referencias a las que hace mención la Ley del Registro Inmobiliario, </w:t>
      </w:r>
      <w:r w:rsidRPr="00C47535">
        <w:rPr>
          <w:rFonts w:ascii="Book Antiqua" w:hAnsi="Book Antiqua"/>
          <w:iCs/>
          <w:sz w:val="24"/>
          <w:szCs w:val="24"/>
          <w:lang w:val="es-ES_tradnl"/>
        </w:rPr>
        <w:lastRenderedPageBreak/>
        <w:t>han sufrido cambios trascendentales. Entre ellas, la derogación del Código Civil de 1930, según enmendado, para establecer un nuevo Código Civil</w:t>
      </w:r>
      <w:r w:rsidR="00262C15" w:rsidRPr="00C47535">
        <w:rPr>
          <w:rFonts w:ascii="Book Antiqua" w:hAnsi="Book Antiqua"/>
          <w:iCs/>
          <w:sz w:val="24"/>
          <w:szCs w:val="24"/>
          <w:lang w:val="es-ES_tradnl"/>
        </w:rPr>
        <w:t xml:space="preserve"> en 2020</w:t>
      </w:r>
      <w:r w:rsidRPr="00C47535">
        <w:rPr>
          <w:rFonts w:ascii="Book Antiqua" w:hAnsi="Book Antiqua"/>
          <w:iCs/>
          <w:sz w:val="24"/>
          <w:szCs w:val="24"/>
          <w:lang w:val="es-ES_tradnl"/>
        </w:rPr>
        <w:t xml:space="preserve">. El Código Civil, como bien indica </w:t>
      </w:r>
      <w:r w:rsidRPr="00467F85">
        <w:rPr>
          <w:rFonts w:ascii="Book Antiqua" w:hAnsi="Book Antiqua"/>
          <w:iCs/>
          <w:strike/>
          <w:sz w:val="24"/>
          <w:szCs w:val="24"/>
          <w:lang w:val="es-ES_tradnl"/>
        </w:rPr>
        <w:t>la</w:t>
      </w:r>
      <w:r w:rsidRPr="00C47535">
        <w:rPr>
          <w:rFonts w:ascii="Book Antiqua" w:hAnsi="Book Antiqua"/>
          <w:iCs/>
          <w:sz w:val="24"/>
          <w:szCs w:val="24"/>
          <w:lang w:val="es-ES_tradnl"/>
        </w:rPr>
        <w:t xml:space="preserve"> </w:t>
      </w:r>
      <w:r w:rsidR="00467F85">
        <w:rPr>
          <w:rFonts w:ascii="Book Antiqua" w:hAnsi="Book Antiqua"/>
          <w:i/>
          <w:sz w:val="24"/>
          <w:szCs w:val="24"/>
          <w:u w:val="single"/>
          <w:lang w:val="es-ES_tradnl"/>
        </w:rPr>
        <w:t>su</w:t>
      </w:r>
      <w:r w:rsidR="00467F85" w:rsidRPr="00467F85">
        <w:rPr>
          <w:rFonts w:ascii="Book Antiqua" w:hAnsi="Book Antiqua"/>
          <w:i/>
          <w:sz w:val="24"/>
          <w:szCs w:val="24"/>
          <w:lang w:val="es-ES_tradnl"/>
        </w:rPr>
        <w:t xml:space="preserve"> </w:t>
      </w:r>
      <w:r w:rsidRPr="00C47535">
        <w:rPr>
          <w:rFonts w:ascii="Book Antiqua" w:hAnsi="Book Antiqua"/>
          <w:iCs/>
          <w:sz w:val="24"/>
          <w:szCs w:val="24"/>
          <w:lang w:val="es-ES_tradnl"/>
        </w:rPr>
        <w:t xml:space="preserve">exposición de motivos </w:t>
      </w:r>
      <w:r w:rsidRPr="00467F85">
        <w:rPr>
          <w:rFonts w:ascii="Book Antiqua" w:hAnsi="Book Antiqua"/>
          <w:iCs/>
          <w:strike/>
          <w:sz w:val="24"/>
          <w:szCs w:val="24"/>
          <w:lang w:val="es-ES_tradnl"/>
        </w:rPr>
        <w:t>del referido</w:t>
      </w:r>
      <w:r w:rsidR="00262C15" w:rsidRPr="00467F85">
        <w:rPr>
          <w:rFonts w:ascii="Book Antiqua" w:hAnsi="Book Antiqua"/>
          <w:iCs/>
          <w:strike/>
          <w:sz w:val="24"/>
          <w:szCs w:val="24"/>
          <w:lang w:val="es-ES_tradnl"/>
        </w:rPr>
        <w:t xml:space="preserve"> Código Civil</w:t>
      </w:r>
      <w:r w:rsidRPr="00C47535">
        <w:rPr>
          <w:rFonts w:ascii="Book Antiqua" w:hAnsi="Book Antiqua"/>
          <w:iCs/>
          <w:sz w:val="24"/>
          <w:szCs w:val="24"/>
          <w:lang w:val="es-ES_tradnl"/>
        </w:rPr>
        <w:t xml:space="preserve">, </w:t>
      </w:r>
      <w:r w:rsidRPr="00C47535">
        <w:rPr>
          <w:rFonts w:ascii="Book Antiqua" w:hAnsi="Book Antiqua"/>
          <w:iCs/>
          <w:sz w:val="24"/>
          <w:szCs w:val="24"/>
          <w:lang w:val="es-PR"/>
        </w:rPr>
        <w:t xml:space="preserve">“es una ley general que reglamenta una multiplicidad de asuntos relacionados con la vida de los seres humanos y su interacción cotidiana con los demás”. La aprobación del Código Civil </w:t>
      </w:r>
      <w:r w:rsidR="00262C15" w:rsidRPr="00C47535">
        <w:rPr>
          <w:rFonts w:ascii="Book Antiqua" w:hAnsi="Book Antiqua"/>
          <w:iCs/>
          <w:sz w:val="24"/>
          <w:szCs w:val="24"/>
          <w:lang w:val="es-PR"/>
        </w:rPr>
        <w:t xml:space="preserve">fue </w:t>
      </w:r>
      <w:r w:rsidRPr="00C47535">
        <w:rPr>
          <w:rFonts w:ascii="Book Antiqua" w:hAnsi="Book Antiqua"/>
          <w:iCs/>
          <w:sz w:val="24"/>
          <w:szCs w:val="24"/>
          <w:lang w:val="es-PR"/>
        </w:rPr>
        <w:t>el resultado del esfuerzo de un grupo de asesores, profesores</w:t>
      </w:r>
      <w:r w:rsidRPr="00C47535">
        <w:rPr>
          <w:rFonts w:ascii="Book Antiqua" w:hAnsi="Book Antiqua"/>
          <w:sz w:val="24"/>
          <w:szCs w:val="24"/>
          <w:lang w:val="es-PR"/>
        </w:rPr>
        <w:t xml:space="preserve"> y personal que aportó sus conocimientos y trabajo durante más de veinte (20) años mediante la Comisión Conjunta Permanente para la Revisión y Reforma del Código Civil de Puerto Rico.</w:t>
      </w:r>
    </w:p>
    <w:p w14:paraId="4CC2500F" w14:textId="18BB4A9E" w:rsidR="007651C4" w:rsidRPr="00C47535" w:rsidRDefault="00E71F8F" w:rsidP="000F4434">
      <w:pPr>
        <w:suppressLineNumbers/>
        <w:spacing w:before="120" w:after="120" w:line="360" w:lineRule="auto"/>
        <w:ind w:firstLine="360"/>
        <w:rPr>
          <w:rFonts w:ascii="Book Antiqua" w:hAnsi="Book Antiqua"/>
          <w:sz w:val="24"/>
          <w:szCs w:val="24"/>
          <w:lang w:val="es-PR"/>
        </w:rPr>
      </w:pPr>
      <w:r>
        <w:rPr>
          <w:rFonts w:ascii="Book Antiqua" w:hAnsi="Book Antiqua"/>
          <w:i/>
          <w:iCs/>
          <w:sz w:val="24"/>
          <w:szCs w:val="24"/>
          <w:u w:val="single"/>
          <w:lang w:val="es-PR"/>
        </w:rPr>
        <w:t xml:space="preserve">En esencia, se removieron </w:t>
      </w:r>
      <w:r w:rsidR="004C36E4">
        <w:rPr>
          <w:rFonts w:ascii="Book Antiqua" w:hAnsi="Book Antiqua"/>
          <w:i/>
          <w:iCs/>
          <w:sz w:val="24"/>
          <w:szCs w:val="24"/>
          <w:u w:val="single"/>
          <w:lang w:val="es-PR"/>
        </w:rPr>
        <w:t>algunas</w:t>
      </w:r>
      <w:r>
        <w:rPr>
          <w:rFonts w:ascii="Book Antiqua" w:hAnsi="Book Antiqua"/>
          <w:i/>
          <w:iCs/>
          <w:sz w:val="24"/>
          <w:szCs w:val="24"/>
          <w:u w:val="single"/>
          <w:lang w:val="es-PR"/>
        </w:rPr>
        <w:t xml:space="preserve"> referencias a los artículos específicos del</w:t>
      </w:r>
      <w:r w:rsidR="00E95DB7">
        <w:rPr>
          <w:rFonts w:ascii="Book Antiqua" w:hAnsi="Book Antiqua"/>
          <w:i/>
          <w:iCs/>
          <w:sz w:val="24"/>
          <w:szCs w:val="24"/>
          <w:u w:val="single"/>
          <w:lang w:val="es-PR"/>
        </w:rPr>
        <w:t xml:space="preserve"> </w:t>
      </w:r>
      <w:r w:rsidR="00E95DB7" w:rsidRPr="00E95DB7">
        <w:rPr>
          <w:rFonts w:ascii="Book Antiqua" w:hAnsi="Book Antiqua"/>
          <w:i/>
          <w:sz w:val="24"/>
          <w:szCs w:val="24"/>
          <w:u w:val="single"/>
          <w:lang w:val="es-ES_tradnl"/>
        </w:rPr>
        <w:t>Código Civil de 1930</w:t>
      </w:r>
      <w:r w:rsidR="00066037">
        <w:rPr>
          <w:rFonts w:ascii="Book Antiqua" w:hAnsi="Book Antiqua"/>
          <w:i/>
          <w:sz w:val="24"/>
          <w:szCs w:val="24"/>
          <w:u w:val="single"/>
          <w:lang w:val="es-ES_tradnl"/>
        </w:rPr>
        <w:t>, y se incluy</w:t>
      </w:r>
      <w:r w:rsidR="003E30D5">
        <w:rPr>
          <w:rFonts w:ascii="Book Antiqua" w:hAnsi="Book Antiqua"/>
          <w:i/>
          <w:sz w:val="24"/>
          <w:szCs w:val="24"/>
          <w:u w:val="single"/>
          <w:lang w:val="es-ES_tradnl"/>
        </w:rPr>
        <w:t>eron referencias</w:t>
      </w:r>
      <w:r w:rsidR="00C922FE">
        <w:rPr>
          <w:rFonts w:ascii="Book Antiqua" w:hAnsi="Book Antiqua"/>
          <w:i/>
          <w:sz w:val="24"/>
          <w:szCs w:val="24"/>
          <w:u w:val="single"/>
          <w:lang w:val="es-ES_tradnl"/>
        </w:rPr>
        <w:t xml:space="preserve"> </w:t>
      </w:r>
      <w:r w:rsidR="003E30D5">
        <w:rPr>
          <w:rFonts w:ascii="Book Antiqua" w:hAnsi="Book Antiqua"/>
          <w:i/>
          <w:iCs/>
          <w:u w:val="single"/>
          <w:lang w:val="es-ES_tradnl"/>
        </w:rPr>
        <w:t xml:space="preserve">a </w:t>
      </w:r>
      <w:r w:rsidR="003E30D5" w:rsidRPr="00603D3C">
        <w:rPr>
          <w:rFonts w:ascii="Book Antiqua" w:hAnsi="Book Antiqua"/>
          <w:i/>
          <w:iCs/>
          <w:sz w:val="24"/>
          <w:szCs w:val="24"/>
          <w:u w:val="single"/>
          <w:lang w:val="es-PR"/>
        </w:rPr>
        <w:t>la Ley Núm. 55-2020</w:t>
      </w:r>
      <w:r w:rsidR="003E30D5">
        <w:rPr>
          <w:rFonts w:ascii="Book Antiqua" w:hAnsi="Book Antiqua"/>
          <w:i/>
          <w:iCs/>
          <w:sz w:val="24"/>
          <w:szCs w:val="24"/>
          <w:u w:val="single"/>
          <w:lang w:val="es-PR"/>
        </w:rPr>
        <w:t xml:space="preserve">. </w:t>
      </w:r>
      <w:r w:rsidR="004F4A96">
        <w:rPr>
          <w:rFonts w:ascii="Book Antiqua" w:hAnsi="Book Antiqua"/>
          <w:i/>
          <w:iCs/>
          <w:sz w:val="24"/>
          <w:szCs w:val="24"/>
          <w:u w:val="single"/>
          <w:lang w:val="es-PR"/>
        </w:rPr>
        <w:t>En el caso de</w:t>
      </w:r>
      <w:r w:rsidR="00C07A24">
        <w:rPr>
          <w:rFonts w:ascii="Book Antiqua" w:hAnsi="Book Antiqua"/>
          <w:i/>
          <w:iCs/>
          <w:sz w:val="24"/>
          <w:szCs w:val="24"/>
          <w:u w:val="single"/>
          <w:lang w:val="es-PR"/>
        </w:rPr>
        <w:t>l</w:t>
      </w:r>
      <w:r w:rsidR="004F4A96">
        <w:rPr>
          <w:rFonts w:ascii="Book Antiqua" w:hAnsi="Book Antiqua"/>
          <w:i/>
          <w:iCs/>
          <w:sz w:val="24"/>
          <w:szCs w:val="24"/>
          <w:u w:val="single"/>
          <w:lang w:val="es-PR"/>
        </w:rPr>
        <w:t xml:space="preserve"> </w:t>
      </w:r>
      <w:r w:rsidR="00CB1B4C">
        <w:rPr>
          <w:rFonts w:ascii="Book Antiqua" w:hAnsi="Book Antiqua"/>
          <w:i/>
          <w:iCs/>
          <w:sz w:val="24"/>
          <w:szCs w:val="24"/>
          <w:u w:val="single"/>
          <w:lang w:val="es-PR"/>
        </w:rPr>
        <w:t>usufructo</w:t>
      </w:r>
      <w:r w:rsidR="004F4A96">
        <w:rPr>
          <w:rFonts w:ascii="Book Antiqua" w:hAnsi="Book Antiqua"/>
          <w:i/>
          <w:iCs/>
          <w:sz w:val="24"/>
          <w:szCs w:val="24"/>
          <w:u w:val="single"/>
          <w:lang w:val="es-PR"/>
        </w:rPr>
        <w:t xml:space="preserve"> </w:t>
      </w:r>
      <w:r w:rsidR="00CB1B4C">
        <w:rPr>
          <w:rFonts w:ascii="Book Antiqua" w:hAnsi="Book Antiqua"/>
          <w:i/>
          <w:iCs/>
          <w:sz w:val="24"/>
          <w:szCs w:val="24"/>
          <w:u w:val="single"/>
          <w:lang w:val="es-PR"/>
        </w:rPr>
        <w:t xml:space="preserve">legal del cónyuge viudo, </w:t>
      </w:r>
      <w:r w:rsidR="00643091">
        <w:rPr>
          <w:rFonts w:ascii="Book Antiqua" w:hAnsi="Book Antiqua"/>
          <w:i/>
          <w:iCs/>
          <w:sz w:val="24"/>
          <w:szCs w:val="24"/>
          <w:u w:val="single"/>
          <w:lang w:val="es-PR"/>
        </w:rPr>
        <w:t xml:space="preserve">y del expediente de dominio, </w:t>
      </w:r>
      <w:r w:rsidR="004C6D38">
        <w:rPr>
          <w:rFonts w:ascii="Book Antiqua" w:hAnsi="Book Antiqua"/>
          <w:i/>
          <w:iCs/>
          <w:sz w:val="24"/>
          <w:szCs w:val="24"/>
          <w:u w:val="single"/>
          <w:lang w:val="es-PR"/>
        </w:rPr>
        <w:t xml:space="preserve">se mantuvieron las referencias a ambos códigos. </w:t>
      </w:r>
      <w:r w:rsidR="000A08E1">
        <w:rPr>
          <w:rFonts w:ascii="Book Antiqua" w:hAnsi="Book Antiqua"/>
          <w:i/>
          <w:iCs/>
          <w:sz w:val="24"/>
          <w:szCs w:val="24"/>
          <w:u w:val="single"/>
          <w:lang w:val="es-PR"/>
        </w:rPr>
        <w:t>En otras enmiendas se hizo referencia directa al contenido de la</w:t>
      </w:r>
      <w:r w:rsidR="00C922FE">
        <w:rPr>
          <w:rFonts w:ascii="Book Antiqua" w:hAnsi="Book Antiqua"/>
          <w:i/>
          <w:iCs/>
          <w:sz w:val="24"/>
          <w:szCs w:val="24"/>
          <w:u w:val="single"/>
          <w:lang w:val="es-PR"/>
        </w:rPr>
        <w:t xml:space="preserve"> </w:t>
      </w:r>
      <w:r w:rsidR="00C922FE" w:rsidRPr="00603D3C">
        <w:rPr>
          <w:rFonts w:ascii="Book Antiqua" w:hAnsi="Book Antiqua"/>
          <w:i/>
          <w:iCs/>
          <w:sz w:val="24"/>
          <w:szCs w:val="24"/>
          <w:u w:val="single"/>
          <w:lang w:val="es-PR"/>
        </w:rPr>
        <w:t>Ley Núm. 55-2020</w:t>
      </w:r>
      <w:r w:rsidR="00342D7D">
        <w:rPr>
          <w:rFonts w:ascii="Book Antiqua" w:hAnsi="Book Antiqua"/>
          <w:i/>
          <w:iCs/>
          <w:sz w:val="24"/>
          <w:szCs w:val="24"/>
          <w:u w:val="single"/>
          <w:lang w:val="es-PR"/>
        </w:rPr>
        <w:t xml:space="preserve"> en lugar de mencionar el Código Civil de </w:t>
      </w:r>
      <w:r w:rsidR="00DC649E">
        <w:rPr>
          <w:rFonts w:ascii="Book Antiqua" w:hAnsi="Book Antiqua"/>
          <w:i/>
          <w:iCs/>
          <w:sz w:val="24"/>
          <w:szCs w:val="24"/>
          <w:u w:val="single"/>
          <w:lang w:val="es-PR"/>
        </w:rPr>
        <w:t>2020</w:t>
      </w:r>
      <w:r w:rsidR="00844E60">
        <w:rPr>
          <w:rFonts w:ascii="Book Antiqua" w:hAnsi="Book Antiqua"/>
          <w:i/>
          <w:iCs/>
          <w:sz w:val="24"/>
          <w:szCs w:val="24"/>
          <w:u w:val="single"/>
          <w:lang w:val="es-PR"/>
        </w:rPr>
        <w:t xml:space="preserve"> o sus artículos</w:t>
      </w:r>
      <w:r w:rsidR="006A7B09">
        <w:rPr>
          <w:rFonts w:ascii="Book Antiqua" w:hAnsi="Book Antiqua"/>
          <w:i/>
          <w:iCs/>
          <w:sz w:val="24"/>
          <w:szCs w:val="24"/>
          <w:u w:val="single"/>
          <w:lang w:val="es-PR"/>
        </w:rPr>
        <w:t xml:space="preserve"> específicos</w:t>
      </w:r>
      <w:r w:rsidR="00DC649E">
        <w:rPr>
          <w:rFonts w:ascii="Book Antiqua" w:hAnsi="Book Antiqua"/>
          <w:i/>
          <w:iCs/>
          <w:sz w:val="24"/>
          <w:szCs w:val="24"/>
          <w:u w:val="single"/>
          <w:lang w:val="es-PR"/>
        </w:rPr>
        <w:t>. Por último, se enmendó la hora de comienzo de las subastas.</w:t>
      </w:r>
      <w:r w:rsidR="000A08E1">
        <w:rPr>
          <w:rFonts w:ascii="Book Antiqua" w:hAnsi="Book Antiqua"/>
          <w:i/>
          <w:iCs/>
          <w:sz w:val="24"/>
          <w:szCs w:val="24"/>
          <w:u w:val="single"/>
          <w:lang w:val="es-PR"/>
        </w:rPr>
        <w:t xml:space="preserve">  </w:t>
      </w:r>
      <w:r w:rsidR="00CB1B4C">
        <w:rPr>
          <w:rFonts w:ascii="Book Antiqua" w:hAnsi="Book Antiqua"/>
          <w:i/>
          <w:iCs/>
          <w:sz w:val="24"/>
          <w:szCs w:val="24"/>
          <w:u w:val="single"/>
          <w:lang w:val="es-PR"/>
        </w:rPr>
        <w:t xml:space="preserve"> </w:t>
      </w:r>
      <w:r w:rsidR="004F4A96">
        <w:rPr>
          <w:rFonts w:ascii="Book Antiqua" w:hAnsi="Book Antiqua"/>
          <w:i/>
          <w:iCs/>
          <w:sz w:val="24"/>
          <w:szCs w:val="24"/>
          <w:u w:val="single"/>
          <w:lang w:val="es-PR"/>
        </w:rPr>
        <w:t xml:space="preserve"> </w:t>
      </w:r>
      <w:r>
        <w:rPr>
          <w:rFonts w:ascii="Book Antiqua" w:hAnsi="Book Antiqua"/>
          <w:i/>
          <w:iCs/>
          <w:sz w:val="24"/>
          <w:szCs w:val="24"/>
          <w:u w:val="single"/>
          <w:lang w:val="es-PR"/>
        </w:rPr>
        <w:t xml:space="preserve"> </w:t>
      </w:r>
      <w:r w:rsidR="007651C4" w:rsidRPr="00C47535">
        <w:rPr>
          <w:rFonts w:ascii="Book Antiqua" w:hAnsi="Book Antiqua"/>
          <w:sz w:val="24"/>
          <w:szCs w:val="24"/>
          <w:lang w:val="es-PR"/>
        </w:rPr>
        <w:t xml:space="preserve"> </w:t>
      </w:r>
    </w:p>
    <w:p w14:paraId="55862E15" w14:textId="77777777" w:rsidR="007651C4" w:rsidRPr="00C47535" w:rsidRDefault="007651C4" w:rsidP="000F4434">
      <w:pPr>
        <w:suppressLineNumbers/>
        <w:spacing w:before="120" w:after="120" w:line="360" w:lineRule="auto"/>
        <w:ind w:firstLine="360"/>
        <w:rPr>
          <w:rFonts w:ascii="Book Antiqua" w:hAnsi="Book Antiqua"/>
          <w:i/>
          <w:sz w:val="24"/>
          <w:szCs w:val="24"/>
          <w:lang w:val="es-ES_tradnl"/>
        </w:rPr>
      </w:pPr>
      <w:r w:rsidRPr="00C47535">
        <w:rPr>
          <w:rFonts w:ascii="Book Antiqua" w:hAnsi="Book Antiqua"/>
          <w:sz w:val="24"/>
          <w:szCs w:val="24"/>
          <w:lang w:val="es-ES_tradnl"/>
        </w:rPr>
        <w:t xml:space="preserve">Con estas enmiendas, la Asamblea Legislativa de Puerto Rico armoniza la Ley del Registro Inmobiliario a las disposiciones del nuevo Código Civil de Puerto Rico y cumple con una de sus responsabilidades principales, que es brindar certeza y conjunción en la redacción de las distintas disposiciones legales. </w:t>
      </w:r>
    </w:p>
    <w:p w14:paraId="17A2C548" w14:textId="77777777" w:rsidR="00603740" w:rsidRPr="000F4434" w:rsidRDefault="00517134" w:rsidP="000F4434">
      <w:pPr>
        <w:spacing w:line="480" w:lineRule="auto"/>
        <w:rPr>
          <w:rFonts w:ascii="Book Antiqua" w:eastAsia="Times New Roman" w:hAnsi="Book Antiqua"/>
          <w:b/>
          <w:bCs/>
          <w:iCs/>
          <w:sz w:val="24"/>
          <w:szCs w:val="24"/>
          <w:lang w:val="es-PR"/>
        </w:rPr>
        <w:sectPr w:rsidR="00603740" w:rsidRPr="000F4434" w:rsidSect="0004665F">
          <w:headerReference w:type="default" r:id="rId12"/>
          <w:headerReference w:type="first" r:id="rId13"/>
          <w:pgSz w:w="12240" w:h="15840" w:code="1"/>
          <w:pgMar w:top="1152" w:right="1440" w:bottom="1152" w:left="1440" w:header="576" w:footer="720" w:gutter="0"/>
          <w:cols w:space="720"/>
          <w:titlePg/>
          <w:docGrid w:linePitch="360"/>
        </w:sectPr>
      </w:pPr>
      <w:r w:rsidRPr="000F4434">
        <w:rPr>
          <w:rFonts w:ascii="Book Antiqua" w:hAnsi="Book Antiqua"/>
          <w:b/>
          <w:bCs/>
          <w:iCs/>
          <w:sz w:val="24"/>
          <w:szCs w:val="24"/>
          <w:lang w:val="es-PR"/>
        </w:rPr>
        <w:t>DECR</w:t>
      </w:r>
      <w:r w:rsidR="00A80B49" w:rsidRPr="000F4434">
        <w:rPr>
          <w:rFonts w:ascii="Book Antiqua" w:hAnsi="Book Antiqua"/>
          <w:b/>
          <w:bCs/>
          <w:iCs/>
          <w:sz w:val="24"/>
          <w:szCs w:val="24"/>
          <w:lang w:val="es-PR"/>
        </w:rPr>
        <w:t>É</w:t>
      </w:r>
      <w:r w:rsidRPr="000F4434">
        <w:rPr>
          <w:rFonts w:ascii="Book Antiqua" w:hAnsi="Book Antiqua"/>
          <w:b/>
          <w:bCs/>
          <w:iCs/>
          <w:sz w:val="24"/>
          <w:szCs w:val="24"/>
          <w:lang w:val="es-PR"/>
        </w:rPr>
        <w:t>TASE POR LA ASAMBLEA LEGISLATIVA DE PUERTO RICO</w:t>
      </w:r>
      <w:bookmarkEnd w:id="4"/>
      <w:r w:rsidRPr="000F4434">
        <w:rPr>
          <w:rFonts w:ascii="Book Antiqua" w:hAnsi="Book Antiqua"/>
          <w:b/>
          <w:bCs/>
          <w:iCs/>
          <w:sz w:val="24"/>
          <w:szCs w:val="24"/>
          <w:lang w:val="es-PR"/>
        </w:rPr>
        <w:t>:</w:t>
      </w:r>
      <w:r w:rsidR="00E55A17" w:rsidRPr="000F4434">
        <w:rPr>
          <w:rFonts w:ascii="Book Antiqua" w:eastAsia="Times New Roman" w:hAnsi="Book Antiqua"/>
          <w:b/>
          <w:bCs/>
          <w:iCs/>
          <w:sz w:val="24"/>
          <w:szCs w:val="24"/>
          <w:lang w:val="es-PR"/>
        </w:rPr>
        <w:t> </w:t>
      </w:r>
      <w:r w:rsidR="00D91F00" w:rsidRPr="000F4434">
        <w:rPr>
          <w:rFonts w:ascii="Book Antiqua" w:eastAsia="Times New Roman" w:hAnsi="Book Antiqua"/>
          <w:b/>
          <w:bCs/>
          <w:iCs/>
          <w:sz w:val="24"/>
          <w:szCs w:val="24"/>
          <w:lang w:val="es-PR"/>
        </w:rPr>
        <w:tab/>
      </w:r>
    </w:p>
    <w:p w14:paraId="5A7712FA" w14:textId="4300DC53" w:rsidR="007651C4" w:rsidRPr="000F4434" w:rsidRDefault="007651C4" w:rsidP="007651C4">
      <w:pPr>
        <w:spacing w:line="480" w:lineRule="auto"/>
        <w:ind w:firstLine="720"/>
        <w:rPr>
          <w:rFonts w:ascii="Book Antiqua" w:hAnsi="Book Antiqua"/>
          <w:sz w:val="24"/>
          <w:szCs w:val="24"/>
          <w:lang w:val="es-PR"/>
        </w:rPr>
      </w:pPr>
      <w:r w:rsidRPr="000F4434">
        <w:rPr>
          <w:rFonts w:ascii="Book Antiqua" w:hAnsi="Book Antiqua"/>
          <w:sz w:val="24"/>
          <w:szCs w:val="24"/>
          <w:lang w:val="es-PR"/>
        </w:rPr>
        <w:t>Sección 1.-</w:t>
      </w:r>
      <w:r w:rsidRPr="000F4434">
        <w:rPr>
          <w:rFonts w:ascii="Book Antiqua" w:hAnsi="Book Antiqua"/>
          <w:sz w:val="24"/>
          <w:szCs w:val="24"/>
          <w:lang w:val="es-ES_tradnl"/>
        </w:rPr>
        <w:t xml:space="preserve"> Se </w:t>
      </w:r>
      <w:r w:rsidRPr="000F4434">
        <w:rPr>
          <w:rFonts w:ascii="Book Antiqua" w:hAnsi="Book Antiqua"/>
          <w:iCs/>
          <w:sz w:val="24"/>
          <w:szCs w:val="24"/>
          <w:lang w:val="es-ES_tradnl"/>
        </w:rPr>
        <w:t xml:space="preserve">deroga el inciso (4) y se renumeran los incisos (5) y (6) como (4) y (5) </w:t>
      </w:r>
      <w:r w:rsidRPr="00867867">
        <w:rPr>
          <w:rFonts w:ascii="Book Antiqua" w:hAnsi="Book Antiqua"/>
          <w:iCs/>
          <w:sz w:val="24"/>
          <w:szCs w:val="24"/>
          <w:lang w:val="es-ES_tradnl"/>
        </w:rPr>
        <w:t>del</w:t>
      </w:r>
      <w:r w:rsidRPr="00867867">
        <w:rPr>
          <w:rFonts w:ascii="Book Antiqua" w:hAnsi="Book Antiqua"/>
          <w:i/>
          <w:sz w:val="24"/>
          <w:szCs w:val="24"/>
          <w:lang w:val="es-ES_tradnl"/>
        </w:rPr>
        <w:t xml:space="preserve"> </w:t>
      </w:r>
      <w:r w:rsidRPr="00867867">
        <w:rPr>
          <w:rFonts w:ascii="Book Antiqua" w:hAnsi="Book Antiqua"/>
          <w:sz w:val="24"/>
          <w:szCs w:val="24"/>
          <w:lang w:val="es-PR"/>
        </w:rPr>
        <w:t>A</w:t>
      </w:r>
      <w:r w:rsidRPr="000F4434">
        <w:rPr>
          <w:rFonts w:ascii="Book Antiqua" w:hAnsi="Book Antiqua"/>
          <w:sz w:val="24"/>
          <w:szCs w:val="24"/>
          <w:lang w:val="es-PR"/>
        </w:rPr>
        <w:t xml:space="preserve">rtículo 40 </w:t>
      </w:r>
      <w:r w:rsidRPr="000F4434">
        <w:rPr>
          <w:rFonts w:ascii="Book Antiqua" w:hAnsi="Book Antiqua"/>
          <w:sz w:val="24"/>
          <w:szCs w:val="24"/>
          <w:lang w:val="es-ES_tradnl"/>
        </w:rPr>
        <w:t xml:space="preserve">de la Ley </w:t>
      </w:r>
      <w:r w:rsidR="00467F85">
        <w:rPr>
          <w:rFonts w:ascii="Book Antiqua" w:hAnsi="Book Antiqua"/>
          <w:i/>
          <w:iCs/>
          <w:u w:val="single"/>
          <w:lang w:val="es-ES_tradnl"/>
        </w:rPr>
        <w:t>Núm.</w:t>
      </w:r>
      <w:r w:rsidR="00467F85" w:rsidRPr="00467F85">
        <w:rPr>
          <w:rFonts w:ascii="Book Antiqua" w:hAnsi="Book Antiqua"/>
          <w:i/>
          <w:iCs/>
          <w:lang w:val="es-ES_tradnl"/>
        </w:rPr>
        <w:t xml:space="preserve"> </w:t>
      </w:r>
      <w:r w:rsidRPr="000F4434">
        <w:rPr>
          <w:rFonts w:ascii="Book Antiqua" w:hAnsi="Book Antiqua"/>
          <w:sz w:val="24"/>
          <w:szCs w:val="24"/>
          <w:lang w:val="es-ES_tradnl"/>
        </w:rPr>
        <w:t>210-2015, según enmendada</w:t>
      </w:r>
      <w:r w:rsidRPr="000F4434">
        <w:rPr>
          <w:rFonts w:ascii="Book Antiqua" w:hAnsi="Book Antiqua"/>
          <w:sz w:val="24"/>
          <w:szCs w:val="24"/>
          <w:lang w:val="es-PR"/>
        </w:rPr>
        <w:t xml:space="preserve">, para que lea como sigue:  </w:t>
      </w:r>
    </w:p>
    <w:p w14:paraId="251FE706" w14:textId="77777777" w:rsidR="007651C4" w:rsidRPr="000F4434" w:rsidRDefault="007651C4" w:rsidP="007651C4">
      <w:pPr>
        <w:spacing w:line="480" w:lineRule="auto"/>
        <w:rPr>
          <w:rFonts w:ascii="Book Antiqua" w:hAnsi="Book Antiqua"/>
          <w:sz w:val="24"/>
          <w:szCs w:val="24"/>
          <w:lang w:val="es-PR"/>
        </w:rPr>
      </w:pPr>
      <w:r w:rsidRPr="000F4434">
        <w:rPr>
          <w:rFonts w:ascii="Book Antiqua" w:hAnsi="Book Antiqua"/>
          <w:sz w:val="24"/>
          <w:szCs w:val="24"/>
          <w:lang w:val="es-PR"/>
        </w:rPr>
        <w:tab/>
        <w:t>“Artículo 40. – Actos o contratos en perjuicio de tercero; causas por las que no se anularán ni rescindirán.</w:t>
      </w:r>
    </w:p>
    <w:p w14:paraId="53EEA1BA" w14:textId="77777777" w:rsidR="007651C4" w:rsidRPr="000F4434" w:rsidRDefault="007651C4" w:rsidP="007651C4">
      <w:pPr>
        <w:spacing w:line="480" w:lineRule="auto"/>
        <w:rPr>
          <w:rFonts w:ascii="Book Antiqua" w:hAnsi="Book Antiqua"/>
          <w:sz w:val="24"/>
          <w:szCs w:val="24"/>
          <w:lang w:val="es-PR"/>
        </w:rPr>
      </w:pPr>
      <w:r w:rsidRPr="000F4434">
        <w:rPr>
          <w:rFonts w:ascii="Book Antiqua" w:hAnsi="Book Antiqua"/>
          <w:sz w:val="24"/>
          <w:szCs w:val="24"/>
          <w:lang w:val="es-PR"/>
        </w:rPr>
        <w:tab/>
        <w:t xml:space="preserve">No se anularán ni rescindirán los actos o contratos en perjuicio de tercero por ninguna de las causas siguientes: </w:t>
      </w:r>
    </w:p>
    <w:p w14:paraId="04BF4087" w14:textId="77777777" w:rsidR="007651C4" w:rsidRPr="000F4434" w:rsidRDefault="007651C4" w:rsidP="001A156F">
      <w:pPr>
        <w:numPr>
          <w:ilvl w:val="0"/>
          <w:numId w:val="2"/>
        </w:numPr>
        <w:spacing w:line="480" w:lineRule="auto"/>
        <w:rPr>
          <w:rFonts w:ascii="Book Antiqua" w:hAnsi="Book Antiqua"/>
          <w:sz w:val="24"/>
          <w:szCs w:val="24"/>
          <w:lang w:val="es-PR"/>
        </w:rPr>
      </w:pPr>
      <w:r w:rsidRPr="000F4434">
        <w:rPr>
          <w:rFonts w:ascii="Book Antiqua" w:hAnsi="Book Antiqua"/>
          <w:sz w:val="24"/>
          <w:szCs w:val="24"/>
          <w:lang w:val="es-PR"/>
        </w:rPr>
        <w:t>...</w:t>
      </w:r>
    </w:p>
    <w:p w14:paraId="381B3A5C" w14:textId="77777777" w:rsidR="007651C4" w:rsidRPr="000F4434" w:rsidRDefault="007651C4" w:rsidP="001A156F">
      <w:pPr>
        <w:numPr>
          <w:ilvl w:val="0"/>
          <w:numId w:val="2"/>
        </w:numPr>
        <w:spacing w:line="480" w:lineRule="auto"/>
        <w:rPr>
          <w:rFonts w:ascii="Book Antiqua" w:hAnsi="Book Antiqua"/>
          <w:sz w:val="24"/>
          <w:szCs w:val="24"/>
          <w:lang w:val="es-PR"/>
        </w:rPr>
      </w:pPr>
      <w:r w:rsidRPr="000F4434">
        <w:rPr>
          <w:rFonts w:ascii="Book Antiqua" w:hAnsi="Book Antiqua"/>
          <w:sz w:val="24"/>
          <w:szCs w:val="24"/>
          <w:lang w:val="es-PR"/>
        </w:rPr>
        <w:t>...</w:t>
      </w:r>
    </w:p>
    <w:p w14:paraId="079AA18F" w14:textId="77777777" w:rsidR="007651C4" w:rsidRPr="000F4434" w:rsidRDefault="007651C4" w:rsidP="001A156F">
      <w:pPr>
        <w:numPr>
          <w:ilvl w:val="0"/>
          <w:numId w:val="2"/>
        </w:numPr>
        <w:spacing w:line="480" w:lineRule="auto"/>
        <w:rPr>
          <w:rFonts w:ascii="Book Antiqua" w:hAnsi="Book Antiqua"/>
          <w:sz w:val="24"/>
          <w:szCs w:val="24"/>
          <w:lang w:val="es-PR"/>
        </w:rPr>
      </w:pPr>
      <w:r w:rsidRPr="000F4434">
        <w:rPr>
          <w:rFonts w:ascii="Book Antiqua" w:hAnsi="Book Antiqua"/>
          <w:sz w:val="24"/>
          <w:szCs w:val="24"/>
          <w:lang w:val="es-PR"/>
        </w:rPr>
        <w:lastRenderedPageBreak/>
        <w:t>...</w:t>
      </w:r>
    </w:p>
    <w:p w14:paraId="52349F06" w14:textId="77777777" w:rsidR="007651C4" w:rsidRPr="00C47535" w:rsidRDefault="007651C4" w:rsidP="007651C4">
      <w:pPr>
        <w:spacing w:line="480" w:lineRule="auto"/>
        <w:ind w:left="720"/>
        <w:rPr>
          <w:rFonts w:ascii="Book Antiqua" w:hAnsi="Book Antiqua"/>
          <w:sz w:val="24"/>
          <w:szCs w:val="24"/>
        </w:rPr>
      </w:pPr>
      <w:r w:rsidRPr="00C47535">
        <w:rPr>
          <w:rFonts w:ascii="Book Antiqua" w:hAnsi="Book Antiqua"/>
          <w:sz w:val="24"/>
          <w:szCs w:val="24"/>
        </w:rPr>
        <w:t>4. …</w:t>
      </w:r>
    </w:p>
    <w:p w14:paraId="47C58C3C" w14:textId="77777777" w:rsidR="007651C4" w:rsidRPr="00C47535" w:rsidRDefault="007651C4" w:rsidP="007651C4">
      <w:pPr>
        <w:spacing w:line="480" w:lineRule="auto"/>
        <w:ind w:left="720"/>
        <w:rPr>
          <w:rFonts w:ascii="Book Antiqua" w:hAnsi="Book Antiqua"/>
          <w:sz w:val="24"/>
          <w:szCs w:val="24"/>
          <w:u w:val="single"/>
        </w:rPr>
      </w:pPr>
      <w:r w:rsidRPr="00C47535">
        <w:rPr>
          <w:rFonts w:ascii="Book Antiqua" w:hAnsi="Book Antiqua"/>
          <w:sz w:val="24"/>
          <w:szCs w:val="24"/>
        </w:rPr>
        <w:t>5. …</w:t>
      </w:r>
    </w:p>
    <w:p w14:paraId="00A1B896" w14:textId="77777777" w:rsidR="007651C4" w:rsidRPr="00C47535" w:rsidRDefault="007651C4" w:rsidP="007651C4">
      <w:pPr>
        <w:spacing w:line="480" w:lineRule="auto"/>
        <w:ind w:left="720"/>
        <w:rPr>
          <w:rFonts w:ascii="Book Antiqua" w:hAnsi="Book Antiqua"/>
          <w:sz w:val="24"/>
          <w:szCs w:val="24"/>
        </w:rPr>
      </w:pPr>
      <w:r w:rsidRPr="00C47535">
        <w:rPr>
          <w:rFonts w:ascii="Book Antiqua" w:hAnsi="Book Antiqua"/>
          <w:bCs/>
          <w:sz w:val="24"/>
          <w:szCs w:val="24"/>
        </w:rPr>
        <w:t>…</w:t>
      </w:r>
      <w:r w:rsidRPr="00C47535">
        <w:rPr>
          <w:rFonts w:ascii="Book Antiqua" w:hAnsi="Book Antiqua"/>
          <w:sz w:val="24"/>
          <w:szCs w:val="24"/>
        </w:rPr>
        <w:t>”</w:t>
      </w:r>
    </w:p>
    <w:p w14:paraId="5732FD5A" w14:textId="4AD06E43" w:rsidR="007651C4" w:rsidRPr="000F4434" w:rsidRDefault="007651C4" w:rsidP="007651C4">
      <w:pPr>
        <w:spacing w:line="480" w:lineRule="auto"/>
        <w:ind w:firstLine="720"/>
        <w:rPr>
          <w:rFonts w:ascii="Book Antiqua" w:hAnsi="Book Antiqua"/>
          <w:sz w:val="24"/>
          <w:szCs w:val="24"/>
          <w:lang w:val="es-PR"/>
        </w:rPr>
      </w:pPr>
      <w:r w:rsidRPr="000F4434">
        <w:rPr>
          <w:rFonts w:ascii="Book Antiqua" w:hAnsi="Book Antiqua"/>
          <w:sz w:val="24"/>
          <w:szCs w:val="24"/>
          <w:lang w:val="es-PR"/>
        </w:rPr>
        <w:t>Sección 2.-</w:t>
      </w:r>
      <w:r w:rsidRPr="000F4434">
        <w:rPr>
          <w:rFonts w:ascii="Book Antiqua" w:hAnsi="Book Antiqua"/>
          <w:sz w:val="24"/>
          <w:szCs w:val="24"/>
          <w:lang w:val="es-ES_tradnl"/>
        </w:rPr>
        <w:t xml:space="preserve"> Se enmienda </w:t>
      </w:r>
      <w:r w:rsidRPr="000F4434">
        <w:rPr>
          <w:rFonts w:ascii="Book Antiqua" w:hAnsi="Book Antiqua"/>
          <w:sz w:val="24"/>
          <w:szCs w:val="24"/>
          <w:lang w:val="es-PR"/>
        </w:rPr>
        <w:t xml:space="preserve">el Artículo 58 </w:t>
      </w:r>
      <w:r w:rsidRPr="000F4434">
        <w:rPr>
          <w:rFonts w:ascii="Book Antiqua" w:hAnsi="Book Antiqua"/>
          <w:sz w:val="24"/>
          <w:szCs w:val="24"/>
          <w:lang w:val="es-ES_tradnl"/>
        </w:rPr>
        <w:t xml:space="preserve">de la Ley </w:t>
      </w:r>
      <w:r w:rsidR="004B0175">
        <w:rPr>
          <w:rFonts w:ascii="Book Antiqua" w:hAnsi="Book Antiqua"/>
          <w:i/>
          <w:iCs/>
          <w:u w:val="single"/>
          <w:lang w:val="es-ES_tradnl"/>
        </w:rPr>
        <w:t>Núm.</w:t>
      </w:r>
      <w:r w:rsidR="004B0175" w:rsidRPr="004B0175">
        <w:rPr>
          <w:rFonts w:ascii="Book Antiqua" w:hAnsi="Book Antiqua"/>
          <w:i/>
          <w:iCs/>
          <w:lang w:val="es-ES_tradnl"/>
        </w:rPr>
        <w:t xml:space="preserve"> </w:t>
      </w:r>
      <w:r w:rsidRPr="000F4434">
        <w:rPr>
          <w:rFonts w:ascii="Book Antiqua" w:hAnsi="Book Antiqua"/>
          <w:sz w:val="24"/>
          <w:szCs w:val="24"/>
          <w:lang w:val="es-ES_tradnl"/>
        </w:rPr>
        <w:t>210-2015, según enmendada</w:t>
      </w:r>
      <w:r w:rsidRPr="000F4434">
        <w:rPr>
          <w:rFonts w:ascii="Book Antiqua" w:hAnsi="Book Antiqua"/>
          <w:sz w:val="24"/>
          <w:szCs w:val="24"/>
          <w:lang w:val="es-PR"/>
        </w:rPr>
        <w:t xml:space="preserve">, para que lea como sigue:  </w:t>
      </w:r>
    </w:p>
    <w:p w14:paraId="5A2E3BA3" w14:textId="77777777" w:rsidR="007651C4" w:rsidRPr="00D142AC" w:rsidRDefault="007651C4" w:rsidP="007651C4">
      <w:pPr>
        <w:spacing w:line="480" w:lineRule="auto"/>
        <w:rPr>
          <w:rFonts w:ascii="Book Antiqua" w:hAnsi="Book Antiqua"/>
          <w:sz w:val="24"/>
          <w:szCs w:val="24"/>
          <w:lang w:val="es-PR"/>
        </w:rPr>
      </w:pPr>
      <w:r w:rsidRPr="000F4434">
        <w:rPr>
          <w:rFonts w:ascii="Book Antiqua" w:hAnsi="Book Antiqua"/>
          <w:sz w:val="24"/>
          <w:szCs w:val="24"/>
          <w:lang w:val="es-PR"/>
        </w:rPr>
        <w:tab/>
        <w:t>“Artículo</w:t>
      </w:r>
      <w:r w:rsidR="00C465AA">
        <w:rPr>
          <w:rFonts w:ascii="Book Antiqua" w:hAnsi="Book Antiqua"/>
          <w:sz w:val="24"/>
          <w:szCs w:val="24"/>
          <w:lang w:val="es-PR"/>
        </w:rPr>
        <w:t xml:space="preserve"> </w:t>
      </w:r>
      <w:proofErr w:type="gramStart"/>
      <w:r w:rsidRPr="000F4434">
        <w:rPr>
          <w:rFonts w:ascii="Book Antiqua" w:hAnsi="Book Antiqua"/>
          <w:sz w:val="24"/>
          <w:szCs w:val="24"/>
          <w:lang w:val="es-PR"/>
        </w:rPr>
        <w:t>58.–</w:t>
      </w:r>
      <w:proofErr w:type="gramEnd"/>
      <w:r w:rsidRPr="000F4434">
        <w:rPr>
          <w:rFonts w:ascii="Book Antiqua" w:hAnsi="Book Antiqua"/>
          <w:sz w:val="24"/>
          <w:szCs w:val="24"/>
          <w:lang w:val="es-PR"/>
        </w:rPr>
        <w:t xml:space="preserve"> Garantía de obligaciones</w:t>
      </w:r>
      <w:r w:rsidRPr="000F4434">
        <w:rPr>
          <w:rFonts w:ascii="Book Antiqua" w:hAnsi="Book Antiqua"/>
          <w:sz w:val="24"/>
          <w:szCs w:val="24"/>
        </w:rPr>
        <w:t>; limitación de responsabilidad a bienes hipotecados</w:t>
      </w:r>
      <w:r w:rsidRPr="000F4434">
        <w:rPr>
          <w:rFonts w:ascii="Book Antiqua" w:hAnsi="Book Antiqua"/>
          <w:sz w:val="24"/>
          <w:szCs w:val="24"/>
          <w:lang w:val="es-PR"/>
        </w:rPr>
        <w:t>.</w:t>
      </w:r>
    </w:p>
    <w:p w14:paraId="3AB2CEA2" w14:textId="77777777" w:rsidR="00E3369D" w:rsidRPr="00D142AC" w:rsidRDefault="007651C4" w:rsidP="00262C15">
      <w:pPr>
        <w:spacing w:line="480" w:lineRule="auto"/>
        <w:rPr>
          <w:rFonts w:ascii="Book Antiqua" w:hAnsi="Book Antiqua"/>
          <w:sz w:val="24"/>
          <w:szCs w:val="24"/>
        </w:rPr>
      </w:pPr>
      <w:r w:rsidRPr="00D142AC">
        <w:rPr>
          <w:rFonts w:ascii="Book Antiqua" w:hAnsi="Book Antiqua"/>
          <w:sz w:val="24"/>
          <w:szCs w:val="24"/>
          <w:lang w:val="es-PR"/>
        </w:rPr>
        <w:tab/>
        <w:t xml:space="preserve">La hipoteca podrá constituirse en garantía de toda clase de obligaciones y no alterará la responsabilidad personal del deudor </w:t>
      </w:r>
      <w:r w:rsidR="00262C15" w:rsidRPr="00D142AC">
        <w:rPr>
          <w:rFonts w:ascii="Book Antiqua" w:hAnsi="Book Antiqua"/>
          <w:sz w:val="24"/>
          <w:szCs w:val="24"/>
        </w:rPr>
        <w:t>de responder del cumplimiento de su obligación con todo su patrimonio presente y futuro, salvo los bienes inembargables declarados por ley o, contractualmente, por el acreedor y el deudor.</w:t>
      </w:r>
    </w:p>
    <w:p w14:paraId="0DB7F4BB" w14:textId="77777777" w:rsidR="00177D4E" w:rsidRDefault="00E3369D" w:rsidP="009C2BBA">
      <w:pPr>
        <w:spacing w:line="480" w:lineRule="auto"/>
        <w:ind w:firstLine="708"/>
        <w:rPr>
          <w:rFonts w:ascii="Book Antiqua" w:hAnsi="Book Antiqua"/>
          <w:sz w:val="24"/>
          <w:szCs w:val="24"/>
        </w:rPr>
      </w:pPr>
      <w:r w:rsidRPr="00D142AC">
        <w:rPr>
          <w:rFonts w:ascii="Book Antiqua" w:hAnsi="Book Antiqua"/>
          <w:sz w:val="24"/>
          <w:szCs w:val="24"/>
        </w:rPr>
        <w:t>…</w:t>
      </w:r>
    </w:p>
    <w:p w14:paraId="78ADDE56" w14:textId="1DDCB5DC" w:rsidR="007651C4" w:rsidRPr="00D142AC" w:rsidRDefault="002F7556" w:rsidP="009C2BBA">
      <w:pPr>
        <w:spacing w:line="480" w:lineRule="auto"/>
        <w:ind w:firstLine="708"/>
        <w:rPr>
          <w:rFonts w:ascii="Book Antiqua" w:hAnsi="Book Antiqua"/>
          <w:sz w:val="24"/>
          <w:szCs w:val="24"/>
        </w:rPr>
      </w:pPr>
      <w:r>
        <w:rPr>
          <w:rFonts w:ascii="Book Antiqua" w:hAnsi="Book Antiqua"/>
          <w:sz w:val="24"/>
          <w:szCs w:val="24"/>
          <w:u w:val="single"/>
        </w:rPr>
        <w:t>...</w:t>
      </w:r>
      <w:r w:rsidR="007651C4" w:rsidRPr="00D142AC">
        <w:rPr>
          <w:rFonts w:ascii="Book Antiqua" w:hAnsi="Book Antiqua"/>
          <w:sz w:val="24"/>
          <w:szCs w:val="24"/>
          <w:lang w:val="es-PR"/>
        </w:rPr>
        <w:t>”</w:t>
      </w:r>
    </w:p>
    <w:p w14:paraId="41378001" w14:textId="097F0644" w:rsidR="007651C4" w:rsidRPr="00D142AC" w:rsidRDefault="007651C4" w:rsidP="007651C4">
      <w:pPr>
        <w:spacing w:line="480" w:lineRule="auto"/>
        <w:ind w:firstLine="720"/>
        <w:rPr>
          <w:rFonts w:ascii="Book Antiqua" w:hAnsi="Book Antiqua"/>
          <w:sz w:val="24"/>
          <w:szCs w:val="24"/>
          <w:lang w:val="es-PR"/>
        </w:rPr>
      </w:pPr>
      <w:r w:rsidRPr="00D142AC">
        <w:rPr>
          <w:rFonts w:ascii="Book Antiqua" w:hAnsi="Book Antiqua"/>
          <w:sz w:val="24"/>
          <w:szCs w:val="24"/>
          <w:lang w:val="es-PR"/>
        </w:rPr>
        <w:t>Sección 3.-</w:t>
      </w:r>
      <w:r w:rsidRPr="00D142AC">
        <w:rPr>
          <w:rFonts w:ascii="Book Antiqua" w:hAnsi="Book Antiqua"/>
          <w:sz w:val="24"/>
          <w:szCs w:val="24"/>
          <w:lang w:val="es-ES_tradnl"/>
        </w:rPr>
        <w:t xml:space="preserve"> Se enmienda </w:t>
      </w:r>
      <w:r w:rsidRPr="00D142AC">
        <w:rPr>
          <w:rFonts w:ascii="Book Antiqua" w:hAnsi="Book Antiqua"/>
          <w:sz w:val="24"/>
          <w:szCs w:val="24"/>
          <w:lang w:val="es-PR"/>
        </w:rPr>
        <w:t xml:space="preserve">el Artículo 59 </w:t>
      </w:r>
      <w:r w:rsidRPr="00D142AC">
        <w:rPr>
          <w:rFonts w:ascii="Book Antiqua" w:hAnsi="Book Antiqua"/>
          <w:sz w:val="24"/>
          <w:szCs w:val="24"/>
          <w:lang w:val="es-ES_tradnl"/>
        </w:rPr>
        <w:t>de la Ley</w:t>
      </w:r>
      <w:r w:rsidR="004B0175">
        <w:rPr>
          <w:rFonts w:ascii="Book Antiqua" w:hAnsi="Book Antiqua"/>
          <w:sz w:val="24"/>
          <w:szCs w:val="24"/>
          <w:lang w:val="es-ES_tradnl"/>
        </w:rPr>
        <w:t xml:space="preserve"> </w:t>
      </w:r>
      <w:r w:rsidR="004B0175">
        <w:rPr>
          <w:rFonts w:ascii="Book Antiqua" w:hAnsi="Book Antiqua"/>
          <w:i/>
          <w:iCs/>
          <w:u w:val="single"/>
          <w:lang w:val="es-ES_tradnl"/>
        </w:rPr>
        <w:t>Núm.</w:t>
      </w:r>
      <w:r w:rsidRPr="00D142AC">
        <w:rPr>
          <w:rFonts w:ascii="Book Antiqua" w:hAnsi="Book Antiqua"/>
          <w:sz w:val="24"/>
          <w:szCs w:val="24"/>
          <w:lang w:val="es-ES_tradnl"/>
        </w:rPr>
        <w:t xml:space="preserve"> 210-2015, según enmendada</w:t>
      </w:r>
      <w:r w:rsidRPr="00D142AC">
        <w:rPr>
          <w:rFonts w:ascii="Book Antiqua" w:hAnsi="Book Antiqua"/>
          <w:sz w:val="24"/>
          <w:szCs w:val="24"/>
          <w:lang w:val="es-PR"/>
        </w:rPr>
        <w:t xml:space="preserve">, para que lea como sigue:  </w:t>
      </w:r>
    </w:p>
    <w:p w14:paraId="09367C76" w14:textId="77777777" w:rsidR="007651C4" w:rsidRPr="00D142AC" w:rsidRDefault="007651C4" w:rsidP="007651C4">
      <w:pPr>
        <w:spacing w:line="480" w:lineRule="auto"/>
        <w:rPr>
          <w:rFonts w:ascii="Book Antiqua" w:hAnsi="Book Antiqua"/>
          <w:sz w:val="24"/>
          <w:szCs w:val="24"/>
          <w:lang w:val="es-PR"/>
        </w:rPr>
      </w:pPr>
      <w:r w:rsidRPr="00D142AC">
        <w:rPr>
          <w:rFonts w:ascii="Book Antiqua" w:hAnsi="Book Antiqua"/>
          <w:sz w:val="24"/>
          <w:szCs w:val="24"/>
          <w:lang w:val="es-PR"/>
        </w:rPr>
        <w:tab/>
        <w:t>“Artículo 59. – Bienes y derechos hipotecables.</w:t>
      </w:r>
    </w:p>
    <w:p w14:paraId="0A516308" w14:textId="77777777" w:rsidR="007651C4" w:rsidRPr="00D142AC" w:rsidRDefault="007651C4" w:rsidP="007651C4">
      <w:pPr>
        <w:spacing w:line="480" w:lineRule="auto"/>
        <w:rPr>
          <w:rFonts w:ascii="Book Antiqua" w:hAnsi="Book Antiqua"/>
          <w:sz w:val="24"/>
          <w:szCs w:val="24"/>
        </w:rPr>
      </w:pPr>
      <w:r w:rsidRPr="00D142AC">
        <w:rPr>
          <w:rFonts w:ascii="Book Antiqua" w:hAnsi="Book Antiqua"/>
          <w:sz w:val="24"/>
          <w:szCs w:val="24"/>
          <w:lang w:val="es-PR"/>
        </w:rPr>
        <w:tab/>
        <w:t>Podrán ser hipotecados</w:t>
      </w:r>
      <w:r w:rsidRPr="00D142AC">
        <w:rPr>
          <w:rFonts w:ascii="Book Antiqua" w:hAnsi="Book Antiqua"/>
          <w:sz w:val="24"/>
          <w:szCs w:val="24"/>
        </w:rPr>
        <w:t>:</w:t>
      </w:r>
    </w:p>
    <w:p w14:paraId="6F50EB2B" w14:textId="77777777" w:rsidR="007651C4" w:rsidRPr="000F4434" w:rsidRDefault="007651C4" w:rsidP="001A156F">
      <w:pPr>
        <w:numPr>
          <w:ilvl w:val="0"/>
          <w:numId w:val="3"/>
        </w:numPr>
        <w:spacing w:line="480" w:lineRule="auto"/>
        <w:rPr>
          <w:rFonts w:ascii="Book Antiqua" w:hAnsi="Book Antiqua"/>
          <w:sz w:val="24"/>
          <w:szCs w:val="24"/>
        </w:rPr>
      </w:pPr>
      <w:r w:rsidRPr="000F4434">
        <w:rPr>
          <w:rFonts w:ascii="Book Antiqua" w:hAnsi="Book Antiqua"/>
          <w:sz w:val="24"/>
          <w:szCs w:val="24"/>
        </w:rPr>
        <w:t>...</w:t>
      </w:r>
    </w:p>
    <w:p w14:paraId="0E5AB27B" w14:textId="77777777" w:rsidR="007651C4" w:rsidRPr="000F4434" w:rsidRDefault="007651C4" w:rsidP="007651C4">
      <w:pPr>
        <w:spacing w:line="480" w:lineRule="auto"/>
        <w:ind w:left="720"/>
        <w:rPr>
          <w:rFonts w:ascii="Book Antiqua" w:hAnsi="Book Antiqua"/>
          <w:sz w:val="24"/>
          <w:szCs w:val="24"/>
        </w:rPr>
      </w:pPr>
      <w:r w:rsidRPr="000F4434">
        <w:rPr>
          <w:rFonts w:ascii="Book Antiqua" w:hAnsi="Book Antiqua"/>
          <w:sz w:val="24"/>
          <w:szCs w:val="24"/>
        </w:rPr>
        <w:t>...</w:t>
      </w:r>
    </w:p>
    <w:p w14:paraId="487DD4DA" w14:textId="77777777" w:rsidR="007651C4" w:rsidRPr="000F4434" w:rsidRDefault="007651C4" w:rsidP="007651C4">
      <w:pPr>
        <w:spacing w:line="480" w:lineRule="auto"/>
        <w:ind w:left="720"/>
        <w:rPr>
          <w:rFonts w:ascii="Book Antiqua" w:hAnsi="Book Antiqua"/>
          <w:sz w:val="24"/>
          <w:szCs w:val="24"/>
        </w:rPr>
      </w:pPr>
      <w:r w:rsidRPr="000F4434">
        <w:rPr>
          <w:rFonts w:ascii="Book Antiqua" w:hAnsi="Book Antiqua"/>
          <w:sz w:val="24"/>
          <w:szCs w:val="24"/>
        </w:rPr>
        <w:t>...</w:t>
      </w:r>
    </w:p>
    <w:p w14:paraId="1E5B8391" w14:textId="77777777" w:rsidR="007651C4" w:rsidRPr="000F4434" w:rsidRDefault="007651C4" w:rsidP="007651C4">
      <w:pPr>
        <w:spacing w:line="480" w:lineRule="auto"/>
        <w:ind w:left="720"/>
        <w:rPr>
          <w:rFonts w:ascii="Book Antiqua" w:hAnsi="Book Antiqua"/>
          <w:sz w:val="24"/>
          <w:szCs w:val="24"/>
        </w:rPr>
      </w:pPr>
      <w:r w:rsidRPr="000F4434">
        <w:rPr>
          <w:rFonts w:ascii="Book Antiqua" w:hAnsi="Book Antiqua"/>
          <w:sz w:val="24"/>
          <w:szCs w:val="24"/>
        </w:rPr>
        <w:t>...</w:t>
      </w:r>
    </w:p>
    <w:p w14:paraId="37D31962" w14:textId="3603EE9F" w:rsidR="007651C4" w:rsidRPr="00D142AC" w:rsidRDefault="006A0473" w:rsidP="007651C4">
      <w:pPr>
        <w:spacing w:line="480" w:lineRule="auto"/>
        <w:ind w:left="720"/>
        <w:rPr>
          <w:rFonts w:ascii="Book Antiqua" w:hAnsi="Book Antiqua"/>
          <w:sz w:val="24"/>
          <w:szCs w:val="24"/>
        </w:rPr>
      </w:pPr>
      <w:r w:rsidRPr="00D142AC">
        <w:rPr>
          <w:rFonts w:ascii="Book Antiqua" w:hAnsi="Book Antiqua"/>
          <w:sz w:val="24"/>
          <w:szCs w:val="24"/>
        </w:rPr>
        <w:lastRenderedPageBreak/>
        <w:t>16. El usufructo legal del cónyuge viudo concedido bajo el Código Civil de Puerto Rico de 1930, según enmendado, y que subsista tras la aprobación de la Ley</w:t>
      </w:r>
      <w:r w:rsidR="00DA4216">
        <w:rPr>
          <w:rFonts w:ascii="Book Antiqua" w:hAnsi="Book Antiqua"/>
          <w:sz w:val="24"/>
          <w:szCs w:val="24"/>
        </w:rPr>
        <w:t xml:space="preserve"> </w:t>
      </w:r>
      <w:r w:rsidR="00DA4216">
        <w:rPr>
          <w:rFonts w:ascii="Book Antiqua" w:hAnsi="Book Antiqua"/>
          <w:i/>
          <w:iCs/>
          <w:sz w:val="24"/>
          <w:szCs w:val="24"/>
          <w:u w:val="single"/>
        </w:rPr>
        <w:t>Núm.</w:t>
      </w:r>
      <w:r w:rsidRPr="00D142AC">
        <w:rPr>
          <w:rFonts w:ascii="Book Antiqua" w:hAnsi="Book Antiqua"/>
          <w:sz w:val="24"/>
          <w:szCs w:val="24"/>
        </w:rPr>
        <w:t xml:space="preserve"> 55-2020</w:t>
      </w:r>
      <w:r w:rsidR="00DA4216">
        <w:rPr>
          <w:rFonts w:ascii="Book Antiqua" w:hAnsi="Book Antiqua"/>
          <w:i/>
          <w:iCs/>
          <w:sz w:val="24"/>
          <w:szCs w:val="24"/>
          <w:u w:val="single"/>
        </w:rPr>
        <w:t>, según enmendada</w:t>
      </w:r>
      <w:r w:rsidR="00CA1A30">
        <w:rPr>
          <w:rFonts w:ascii="Book Antiqua" w:hAnsi="Book Antiqua"/>
          <w:i/>
          <w:iCs/>
          <w:sz w:val="24"/>
          <w:szCs w:val="24"/>
          <w:u w:val="single"/>
        </w:rPr>
        <w:t xml:space="preserve"> y conocida</w:t>
      </w:r>
      <w:r w:rsidR="00CA1A30" w:rsidRPr="00CA1A30">
        <w:rPr>
          <w:rFonts w:ascii="Book Antiqua" w:hAnsi="Book Antiqua"/>
          <w:sz w:val="24"/>
          <w:szCs w:val="24"/>
        </w:rPr>
        <w:t xml:space="preserve"> </w:t>
      </w:r>
      <w:r w:rsidRPr="00CA1A30">
        <w:rPr>
          <w:rFonts w:ascii="Book Antiqua" w:hAnsi="Book Antiqua"/>
          <w:strike/>
          <w:sz w:val="24"/>
          <w:szCs w:val="24"/>
        </w:rPr>
        <w:t>denominado</w:t>
      </w:r>
      <w:r w:rsidRPr="00D142AC">
        <w:rPr>
          <w:rFonts w:ascii="Book Antiqua" w:hAnsi="Book Antiqua"/>
          <w:sz w:val="24"/>
          <w:szCs w:val="24"/>
        </w:rPr>
        <w:t xml:space="preserve"> como “Código Civil de Puerto Rico”. </w:t>
      </w:r>
    </w:p>
    <w:p w14:paraId="388197EC" w14:textId="77777777" w:rsidR="007651C4" w:rsidRPr="00D142AC" w:rsidRDefault="007651C4" w:rsidP="007651C4">
      <w:pPr>
        <w:spacing w:line="480" w:lineRule="auto"/>
        <w:ind w:left="720"/>
        <w:rPr>
          <w:rFonts w:ascii="Book Antiqua" w:hAnsi="Book Antiqua"/>
          <w:sz w:val="24"/>
          <w:szCs w:val="24"/>
        </w:rPr>
      </w:pPr>
      <w:r w:rsidRPr="00D142AC">
        <w:rPr>
          <w:rFonts w:ascii="Book Antiqua" w:hAnsi="Book Antiqua"/>
          <w:bCs/>
          <w:sz w:val="24"/>
          <w:szCs w:val="24"/>
        </w:rPr>
        <w:t>…</w:t>
      </w:r>
      <w:r w:rsidRPr="00D142AC">
        <w:rPr>
          <w:rFonts w:ascii="Book Antiqua" w:hAnsi="Book Antiqua"/>
          <w:sz w:val="24"/>
          <w:szCs w:val="24"/>
          <w:lang w:val="es-PR"/>
        </w:rPr>
        <w:t>”</w:t>
      </w:r>
    </w:p>
    <w:p w14:paraId="5EAE11F9" w14:textId="559212AA" w:rsidR="007651C4" w:rsidRPr="00D142AC" w:rsidRDefault="007651C4" w:rsidP="007651C4">
      <w:pPr>
        <w:spacing w:line="480" w:lineRule="auto"/>
        <w:ind w:firstLine="720"/>
        <w:rPr>
          <w:rFonts w:ascii="Book Antiqua" w:hAnsi="Book Antiqua"/>
          <w:sz w:val="24"/>
          <w:szCs w:val="24"/>
          <w:lang w:val="es-PR"/>
        </w:rPr>
      </w:pPr>
      <w:r w:rsidRPr="00D142AC">
        <w:rPr>
          <w:rFonts w:ascii="Book Antiqua" w:hAnsi="Book Antiqua"/>
          <w:sz w:val="24"/>
          <w:szCs w:val="24"/>
          <w:lang w:val="es-PR"/>
        </w:rPr>
        <w:t>Sección 4.-</w:t>
      </w:r>
      <w:r w:rsidRPr="00D142AC">
        <w:rPr>
          <w:rFonts w:ascii="Book Antiqua" w:hAnsi="Book Antiqua"/>
          <w:sz w:val="24"/>
          <w:szCs w:val="24"/>
          <w:lang w:val="es-ES_tradnl"/>
        </w:rPr>
        <w:t xml:space="preserve"> Se enmienda </w:t>
      </w:r>
      <w:r w:rsidRPr="00D142AC">
        <w:rPr>
          <w:rFonts w:ascii="Book Antiqua" w:hAnsi="Book Antiqua"/>
          <w:sz w:val="24"/>
          <w:szCs w:val="24"/>
          <w:lang w:val="es-PR"/>
        </w:rPr>
        <w:t xml:space="preserve">el Artículo 60 </w:t>
      </w:r>
      <w:r w:rsidRPr="00D142AC">
        <w:rPr>
          <w:rFonts w:ascii="Book Antiqua" w:hAnsi="Book Antiqua"/>
          <w:sz w:val="24"/>
          <w:szCs w:val="24"/>
          <w:lang w:val="es-ES_tradnl"/>
        </w:rPr>
        <w:t>de la Ley</w:t>
      </w:r>
      <w:r w:rsidR="004B0175">
        <w:rPr>
          <w:rFonts w:ascii="Book Antiqua" w:hAnsi="Book Antiqua"/>
          <w:sz w:val="24"/>
          <w:szCs w:val="24"/>
          <w:lang w:val="es-ES_tradnl"/>
        </w:rPr>
        <w:t xml:space="preserve"> </w:t>
      </w:r>
      <w:r w:rsidR="004B0175">
        <w:rPr>
          <w:rFonts w:ascii="Book Antiqua" w:hAnsi="Book Antiqua"/>
          <w:i/>
          <w:iCs/>
          <w:u w:val="single"/>
          <w:lang w:val="es-ES_tradnl"/>
        </w:rPr>
        <w:t>Núm.</w:t>
      </w:r>
      <w:r w:rsidRPr="00D142AC">
        <w:rPr>
          <w:rFonts w:ascii="Book Antiqua" w:hAnsi="Book Antiqua"/>
          <w:sz w:val="24"/>
          <w:szCs w:val="24"/>
          <w:lang w:val="es-ES_tradnl"/>
        </w:rPr>
        <w:t xml:space="preserve"> 210-2015, según enmendada</w:t>
      </w:r>
      <w:r w:rsidRPr="00D142AC">
        <w:rPr>
          <w:rFonts w:ascii="Book Antiqua" w:hAnsi="Book Antiqua"/>
          <w:sz w:val="24"/>
          <w:szCs w:val="24"/>
          <w:lang w:val="es-PR"/>
        </w:rPr>
        <w:t xml:space="preserve">, para que lea como sigue:  </w:t>
      </w:r>
    </w:p>
    <w:p w14:paraId="56F4641C" w14:textId="77777777" w:rsidR="007651C4" w:rsidRPr="00D142AC" w:rsidRDefault="007651C4" w:rsidP="007651C4">
      <w:pPr>
        <w:spacing w:line="480" w:lineRule="auto"/>
        <w:rPr>
          <w:rFonts w:ascii="Book Antiqua" w:hAnsi="Book Antiqua"/>
          <w:sz w:val="24"/>
          <w:szCs w:val="24"/>
          <w:lang w:val="es-PR"/>
        </w:rPr>
      </w:pPr>
      <w:r w:rsidRPr="00D142AC">
        <w:rPr>
          <w:rFonts w:ascii="Book Antiqua" w:hAnsi="Book Antiqua"/>
          <w:sz w:val="24"/>
          <w:szCs w:val="24"/>
          <w:lang w:val="es-PR"/>
        </w:rPr>
        <w:tab/>
        <w:t>“Artículo 60. – Bienes y derechos no hipotecables.</w:t>
      </w:r>
    </w:p>
    <w:p w14:paraId="78B15A2A" w14:textId="77777777" w:rsidR="007651C4" w:rsidRPr="00D142AC" w:rsidRDefault="007651C4" w:rsidP="007651C4">
      <w:pPr>
        <w:spacing w:line="480" w:lineRule="auto"/>
        <w:rPr>
          <w:rFonts w:ascii="Book Antiqua" w:hAnsi="Book Antiqua"/>
          <w:sz w:val="24"/>
          <w:szCs w:val="24"/>
        </w:rPr>
      </w:pPr>
      <w:r w:rsidRPr="00D142AC">
        <w:rPr>
          <w:rFonts w:ascii="Book Antiqua" w:hAnsi="Book Antiqua"/>
          <w:sz w:val="24"/>
          <w:szCs w:val="24"/>
          <w:lang w:val="es-PR"/>
        </w:rPr>
        <w:tab/>
        <w:t>No son hipotecables</w:t>
      </w:r>
      <w:r w:rsidRPr="00D142AC">
        <w:rPr>
          <w:rFonts w:ascii="Book Antiqua" w:hAnsi="Book Antiqua"/>
          <w:sz w:val="24"/>
          <w:szCs w:val="24"/>
        </w:rPr>
        <w:t>:</w:t>
      </w:r>
    </w:p>
    <w:p w14:paraId="46DCEED9" w14:textId="77777777" w:rsidR="007651C4" w:rsidRPr="00D142AC" w:rsidRDefault="007651C4" w:rsidP="001A156F">
      <w:pPr>
        <w:numPr>
          <w:ilvl w:val="0"/>
          <w:numId w:val="4"/>
        </w:numPr>
        <w:spacing w:line="480" w:lineRule="auto"/>
        <w:rPr>
          <w:rFonts w:ascii="Book Antiqua" w:hAnsi="Book Antiqua"/>
          <w:sz w:val="24"/>
          <w:szCs w:val="24"/>
        </w:rPr>
      </w:pPr>
      <w:r w:rsidRPr="00D142AC">
        <w:rPr>
          <w:rFonts w:ascii="Book Antiqua" w:hAnsi="Book Antiqua"/>
          <w:sz w:val="24"/>
          <w:szCs w:val="24"/>
        </w:rPr>
        <w:t>...</w:t>
      </w:r>
    </w:p>
    <w:p w14:paraId="24C3E2C2" w14:textId="39EF53E2" w:rsidR="007651C4" w:rsidRPr="00D142AC" w:rsidRDefault="007651C4" w:rsidP="001A156F">
      <w:pPr>
        <w:numPr>
          <w:ilvl w:val="0"/>
          <w:numId w:val="4"/>
        </w:numPr>
        <w:spacing w:line="480" w:lineRule="auto"/>
        <w:rPr>
          <w:rFonts w:ascii="Book Antiqua" w:hAnsi="Book Antiqua"/>
          <w:sz w:val="24"/>
          <w:szCs w:val="24"/>
        </w:rPr>
      </w:pPr>
      <w:r w:rsidRPr="00D142AC">
        <w:rPr>
          <w:rFonts w:ascii="Book Antiqua" w:hAnsi="Book Antiqua"/>
          <w:sz w:val="24"/>
          <w:szCs w:val="24"/>
          <w:lang w:val="es-PR"/>
        </w:rPr>
        <w:t>Los usufructos legales</w:t>
      </w:r>
      <w:r w:rsidR="006A0473" w:rsidRPr="00D142AC">
        <w:rPr>
          <w:rFonts w:ascii="Book Antiqua" w:hAnsi="Book Antiqua"/>
          <w:sz w:val="24"/>
          <w:szCs w:val="24"/>
        </w:rPr>
        <w:t>, excepto el usufructo legal del cónyuge viudo concedido bajo el Código Civil de Puerto Rico de 1930, según enmendado, y que subsista tras la aprobación de la Ley Núm. 55-2020</w:t>
      </w:r>
      <w:r w:rsidR="00D47C3F">
        <w:rPr>
          <w:rFonts w:ascii="Book Antiqua" w:hAnsi="Book Antiqua"/>
          <w:i/>
          <w:iCs/>
          <w:sz w:val="24"/>
          <w:szCs w:val="24"/>
          <w:u w:val="single"/>
        </w:rPr>
        <w:t>, según enmendada</w:t>
      </w:r>
      <w:r w:rsidR="006A0473" w:rsidRPr="00D142AC">
        <w:rPr>
          <w:rFonts w:ascii="Book Antiqua" w:hAnsi="Book Antiqua"/>
          <w:sz w:val="24"/>
          <w:szCs w:val="24"/>
        </w:rPr>
        <w:t xml:space="preserve"> </w:t>
      </w:r>
      <w:r w:rsidR="006A0473" w:rsidRPr="00C06275">
        <w:rPr>
          <w:rFonts w:ascii="Book Antiqua" w:hAnsi="Book Antiqua"/>
          <w:strike/>
          <w:sz w:val="24"/>
          <w:szCs w:val="24"/>
        </w:rPr>
        <w:t>denominado como “Código Civil de Puerto Rico”</w:t>
      </w:r>
      <w:r w:rsidR="006A0473" w:rsidRPr="00D142AC">
        <w:rPr>
          <w:rFonts w:ascii="Book Antiqua" w:hAnsi="Book Antiqua"/>
          <w:sz w:val="24"/>
          <w:szCs w:val="24"/>
        </w:rPr>
        <w:t>.</w:t>
      </w:r>
    </w:p>
    <w:p w14:paraId="09DF03D9" w14:textId="77777777" w:rsidR="007651C4" w:rsidRPr="00D142AC" w:rsidRDefault="007651C4" w:rsidP="001A156F">
      <w:pPr>
        <w:numPr>
          <w:ilvl w:val="0"/>
          <w:numId w:val="4"/>
        </w:numPr>
        <w:spacing w:line="480" w:lineRule="auto"/>
        <w:rPr>
          <w:rFonts w:ascii="Book Antiqua" w:hAnsi="Book Antiqua"/>
          <w:sz w:val="24"/>
          <w:szCs w:val="24"/>
        </w:rPr>
      </w:pPr>
      <w:r w:rsidRPr="00D142AC">
        <w:rPr>
          <w:rFonts w:ascii="Book Antiqua" w:hAnsi="Book Antiqua"/>
          <w:sz w:val="24"/>
          <w:szCs w:val="24"/>
        </w:rPr>
        <w:t>...</w:t>
      </w:r>
    </w:p>
    <w:p w14:paraId="4BA3475D" w14:textId="77777777" w:rsidR="007651C4" w:rsidRPr="00D142AC" w:rsidRDefault="007651C4" w:rsidP="001A156F">
      <w:pPr>
        <w:numPr>
          <w:ilvl w:val="0"/>
          <w:numId w:val="4"/>
        </w:numPr>
        <w:spacing w:line="480" w:lineRule="auto"/>
        <w:rPr>
          <w:rFonts w:ascii="Book Antiqua" w:hAnsi="Book Antiqua"/>
          <w:sz w:val="24"/>
          <w:szCs w:val="24"/>
        </w:rPr>
      </w:pPr>
      <w:r w:rsidRPr="00D142AC">
        <w:rPr>
          <w:rFonts w:ascii="Book Antiqua" w:hAnsi="Book Antiqua"/>
          <w:sz w:val="24"/>
          <w:szCs w:val="24"/>
        </w:rPr>
        <w:t>...</w:t>
      </w:r>
      <w:r w:rsidRPr="00D142AC">
        <w:rPr>
          <w:rFonts w:ascii="Book Antiqua" w:hAnsi="Book Antiqua"/>
          <w:sz w:val="24"/>
          <w:szCs w:val="24"/>
          <w:lang w:val="es-PR"/>
        </w:rPr>
        <w:t xml:space="preserve"> ”</w:t>
      </w:r>
    </w:p>
    <w:p w14:paraId="51F5A914" w14:textId="77777777" w:rsidR="007651C4" w:rsidRPr="00D142AC" w:rsidRDefault="007651C4" w:rsidP="007651C4">
      <w:pPr>
        <w:spacing w:line="480" w:lineRule="auto"/>
        <w:ind w:firstLine="720"/>
        <w:rPr>
          <w:rFonts w:ascii="Book Antiqua" w:hAnsi="Book Antiqua"/>
          <w:sz w:val="24"/>
          <w:szCs w:val="24"/>
          <w:lang w:val="es-PR"/>
        </w:rPr>
      </w:pPr>
      <w:r w:rsidRPr="00D142AC">
        <w:rPr>
          <w:rFonts w:ascii="Book Antiqua" w:hAnsi="Book Antiqua"/>
          <w:sz w:val="24"/>
          <w:szCs w:val="24"/>
          <w:lang w:val="es-PR"/>
        </w:rPr>
        <w:t>Sección 5.-</w:t>
      </w:r>
      <w:r w:rsidRPr="00D142AC">
        <w:rPr>
          <w:rFonts w:ascii="Book Antiqua" w:hAnsi="Book Antiqua"/>
          <w:sz w:val="24"/>
          <w:szCs w:val="24"/>
          <w:lang w:val="es-ES_tradnl"/>
        </w:rPr>
        <w:t xml:space="preserve"> Se enmienda </w:t>
      </w:r>
      <w:r w:rsidRPr="00D142AC">
        <w:rPr>
          <w:rFonts w:ascii="Book Antiqua" w:hAnsi="Book Antiqua"/>
          <w:sz w:val="24"/>
          <w:szCs w:val="24"/>
          <w:lang w:val="es-PR"/>
        </w:rPr>
        <w:t xml:space="preserve">el Artículo 105 </w:t>
      </w:r>
      <w:r w:rsidRPr="00D142AC">
        <w:rPr>
          <w:rFonts w:ascii="Book Antiqua" w:hAnsi="Book Antiqua"/>
          <w:sz w:val="24"/>
          <w:szCs w:val="24"/>
          <w:lang w:val="es-ES_tradnl"/>
        </w:rPr>
        <w:t>de la Ley Núm. 210-2015, según enmendada</w:t>
      </w:r>
      <w:r w:rsidRPr="00D142AC">
        <w:rPr>
          <w:rFonts w:ascii="Book Antiqua" w:hAnsi="Book Antiqua"/>
          <w:sz w:val="24"/>
          <w:szCs w:val="24"/>
          <w:lang w:val="es-PR"/>
        </w:rPr>
        <w:t xml:space="preserve">, para que lea como sigue:  </w:t>
      </w:r>
    </w:p>
    <w:p w14:paraId="58644C7D" w14:textId="77777777" w:rsidR="007651C4" w:rsidRPr="00D142AC" w:rsidRDefault="007651C4" w:rsidP="007651C4">
      <w:pPr>
        <w:spacing w:line="480" w:lineRule="auto"/>
        <w:rPr>
          <w:rFonts w:ascii="Book Antiqua" w:hAnsi="Book Antiqua"/>
          <w:sz w:val="24"/>
          <w:szCs w:val="24"/>
          <w:lang w:val="es-PR"/>
        </w:rPr>
      </w:pPr>
      <w:r w:rsidRPr="00D142AC">
        <w:rPr>
          <w:rFonts w:ascii="Book Antiqua" w:hAnsi="Book Antiqua"/>
          <w:sz w:val="24"/>
          <w:szCs w:val="24"/>
          <w:lang w:val="es-PR"/>
        </w:rPr>
        <w:tab/>
        <w:t>“Artículo 105. – Reglas adicionales para la subasta.</w:t>
      </w:r>
    </w:p>
    <w:p w14:paraId="1AD74AA7" w14:textId="77777777" w:rsidR="007651C4" w:rsidRPr="00D142AC" w:rsidRDefault="007651C4" w:rsidP="007651C4">
      <w:pPr>
        <w:spacing w:line="480" w:lineRule="auto"/>
        <w:rPr>
          <w:rFonts w:ascii="Book Antiqua" w:hAnsi="Book Antiqua"/>
          <w:sz w:val="24"/>
          <w:szCs w:val="24"/>
          <w:lang w:val="es-PR"/>
        </w:rPr>
      </w:pPr>
      <w:r w:rsidRPr="00D142AC">
        <w:rPr>
          <w:rFonts w:ascii="Book Antiqua" w:hAnsi="Book Antiqua"/>
          <w:sz w:val="24"/>
          <w:szCs w:val="24"/>
          <w:lang w:val="es-PR"/>
        </w:rPr>
        <w:tab/>
        <w:t xml:space="preserve">La celebración de la subasta, además de lo antes señalado, tiene que cumplir con las siguientes reglas: </w:t>
      </w:r>
    </w:p>
    <w:p w14:paraId="5057AA14" w14:textId="77777777" w:rsidR="007651C4" w:rsidRPr="00D142AC" w:rsidRDefault="007651C4" w:rsidP="007651C4">
      <w:pPr>
        <w:spacing w:line="480" w:lineRule="auto"/>
        <w:rPr>
          <w:rFonts w:ascii="Book Antiqua" w:hAnsi="Book Antiqua"/>
          <w:sz w:val="24"/>
          <w:szCs w:val="24"/>
          <w:lang w:val="es-PR"/>
        </w:rPr>
      </w:pPr>
      <w:r w:rsidRPr="00D142AC">
        <w:rPr>
          <w:rFonts w:ascii="Book Antiqua" w:hAnsi="Book Antiqua"/>
          <w:sz w:val="24"/>
          <w:szCs w:val="24"/>
          <w:lang w:val="es-PR"/>
        </w:rPr>
        <w:tab/>
        <w:t>Primera:</w:t>
      </w:r>
      <w:r w:rsidR="00E3369D" w:rsidRPr="00D142AC">
        <w:rPr>
          <w:rFonts w:ascii="Book Antiqua" w:hAnsi="Book Antiqua"/>
          <w:sz w:val="24"/>
          <w:szCs w:val="24"/>
          <w:lang w:val="es-PR"/>
        </w:rPr>
        <w:t xml:space="preserve"> </w:t>
      </w:r>
      <w:r w:rsidRPr="00D142AC">
        <w:rPr>
          <w:rFonts w:ascii="Book Antiqua" w:hAnsi="Book Antiqua"/>
          <w:sz w:val="24"/>
          <w:szCs w:val="24"/>
          <w:lang w:val="es-PR"/>
        </w:rPr>
        <w:t>…</w:t>
      </w:r>
    </w:p>
    <w:p w14:paraId="4E24B10F" w14:textId="00409D8B" w:rsidR="007651C4" w:rsidRPr="00D142AC" w:rsidRDefault="00131227" w:rsidP="007651C4">
      <w:pPr>
        <w:spacing w:line="480" w:lineRule="auto"/>
        <w:ind w:firstLine="720"/>
        <w:rPr>
          <w:rFonts w:ascii="Book Antiqua" w:hAnsi="Book Antiqua"/>
          <w:sz w:val="24"/>
          <w:szCs w:val="24"/>
          <w:lang w:val="es-PR"/>
        </w:rPr>
      </w:pPr>
      <w:r>
        <w:rPr>
          <w:rFonts w:ascii="Book Antiqua" w:hAnsi="Book Antiqua"/>
          <w:sz w:val="24"/>
          <w:szCs w:val="24"/>
          <w:u w:val="single"/>
          <w:lang w:val="es-PR"/>
        </w:rPr>
        <w:lastRenderedPageBreak/>
        <w:t>Segunda:</w:t>
      </w:r>
      <w:r w:rsidRPr="00131227">
        <w:rPr>
          <w:rFonts w:ascii="Book Antiqua" w:hAnsi="Book Antiqua"/>
          <w:sz w:val="24"/>
          <w:szCs w:val="24"/>
          <w:lang w:val="es-PR"/>
        </w:rPr>
        <w:t xml:space="preserve"> </w:t>
      </w:r>
      <w:r w:rsidR="007651C4" w:rsidRPr="00D142AC">
        <w:rPr>
          <w:rFonts w:ascii="Book Antiqua" w:hAnsi="Book Antiqua"/>
          <w:sz w:val="24"/>
          <w:szCs w:val="24"/>
          <w:lang w:val="es-PR"/>
        </w:rPr>
        <w:t xml:space="preserve">... </w:t>
      </w:r>
    </w:p>
    <w:p w14:paraId="70A96696" w14:textId="77777777" w:rsidR="007651C4" w:rsidRPr="001633A9" w:rsidRDefault="007651C4" w:rsidP="007651C4">
      <w:pPr>
        <w:spacing w:line="480" w:lineRule="auto"/>
        <w:ind w:firstLine="720"/>
        <w:rPr>
          <w:rFonts w:ascii="Book Antiqua" w:hAnsi="Book Antiqua"/>
          <w:strike/>
          <w:sz w:val="24"/>
          <w:szCs w:val="24"/>
          <w:lang w:val="es-PR"/>
        </w:rPr>
      </w:pPr>
      <w:r w:rsidRPr="001633A9">
        <w:rPr>
          <w:rFonts w:ascii="Book Antiqua" w:hAnsi="Book Antiqua"/>
          <w:strike/>
          <w:sz w:val="24"/>
          <w:szCs w:val="24"/>
          <w:lang w:val="es-PR"/>
        </w:rPr>
        <w:t>...</w:t>
      </w:r>
    </w:p>
    <w:p w14:paraId="2DD1760A" w14:textId="77777777" w:rsidR="007651C4" w:rsidRPr="00D142AC" w:rsidRDefault="007651C4" w:rsidP="007651C4">
      <w:pPr>
        <w:spacing w:line="480" w:lineRule="auto"/>
        <w:ind w:firstLine="720"/>
        <w:rPr>
          <w:rFonts w:ascii="Book Antiqua" w:hAnsi="Book Antiqua"/>
          <w:sz w:val="24"/>
          <w:szCs w:val="24"/>
          <w:lang w:val="es-PR"/>
        </w:rPr>
      </w:pPr>
      <w:r w:rsidRPr="00D142AC">
        <w:rPr>
          <w:rFonts w:ascii="Book Antiqua" w:hAnsi="Book Antiqua"/>
          <w:sz w:val="24"/>
          <w:szCs w:val="24"/>
          <w:lang w:val="es-PR"/>
        </w:rPr>
        <w:t xml:space="preserve">Tercera: La subasta se celebrará en días laborables del tribunal y no antes de las </w:t>
      </w:r>
      <w:r w:rsidRPr="00D142AC">
        <w:rPr>
          <w:rFonts w:ascii="Book Antiqua" w:hAnsi="Book Antiqua"/>
          <w:sz w:val="24"/>
          <w:szCs w:val="24"/>
        </w:rPr>
        <w:t>nueve de la mañana (9:00 AM)</w:t>
      </w:r>
      <w:r w:rsidRPr="00D142AC">
        <w:rPr>
          <w:rFonts w:ascii="Book Antiqua" w:hAnsi="Book Antiqua"/>
          <w:sz w:val="24"/>
          <w:szCs w:val="24"/>
          <w:lang w:val="es-PR"/>
        </w:rPr>
        <w:t xml:space="preserve"> ni después de las cinco de la tarde (5:00 PM).</w:t>
      </w:r>
    </w:p>
    <w:p w14:paraId="5DEDD21B" w14:textId="634697A9" w:rsidR="00545C32" w:rsidRPr="00131227" w:rsidRDefault="00131227" w:rsidP="007651C4">
      <w:pPr>
        <w:spacing w:line="480" w:lineRule="auto"/>
        <w:ind w:firstLine="720"/>
        <w:rPr>
          <w:rFonts w:ascii="Book Antiqua" w:hAnsi="Book Antiqua"/>
          <w:sz w:val="24"/>
          <w:szCs w:val="24"/>
          <w:lang w:val="es-PR"/>
        </w:rPr>
      </w:pPr>
      <w:r>
        <w:rPr>
          <w:rFonts w:ascii="Book Antiqua" w:hAnsi="Book Antiqua"/>
          <w:sz w:val="24"/>
          <w:szCs w:val="24"/>
          <w:u w:val="single"/>
          <w:lang w:val="es-PR"/>
        </w:rPr>
        <w:t>Cuarta:</w:t>
      </w:r>
      <w:r w:rsidRPr="00131227">
        <w:rPr>
          <w:rFonts w:ascii="Book Antiqua" w:hAnsi="Book Antiqua"/>
          <w:sz w:val="24"/>
          <w:szCs w:val="24"/>
          <w:lang w:val="es-PR"/>
        </w:rPr>
        <w:t xml:space="preserve"> </w:t>
      </w:r>
      <w:r w:rsidR="007651C4" w:rsidRPr="00131227">
        <w:rPr>
          <w:rFonts w:ascii="Book Antiqua" w:hAnsi="Book Antiqua"/>
          <w:sz w:val="24"/>
          <w:szCs w:val="24"/>
          <w:lang w:val="es-PR"/>
        </w:rPr>
        <w:t>...</w:t>
      </w:r>
    </w:p>
    <w:p w14:paraId="11219B60" w14:textId="7CE63BA7" w:rsidR="00A00E29" w:rsidRDefault="00A00E29" w:rsidP="007651C4">
      <w:pPr>
        <w:spacing w:line="480" w:lineRule="auto"/>
        <w:ind w:firstLine="720"/>
        <w:rPr>
          <w:rFonts w:ascii="Book Antiqua" w:hAnsi="Book Antiqua"/>
          <w:sz w:val="24"/>
          <w:szCs w:val="24"/>
          <w:u w:val="single"/>
          <w:lang w:val="es-PR"/>
        </w:rPr>
      </w:pPr>
      <w:r>
        <w:rPr>
          <w:rFonts w:ascii="Book Antiqua" w:hAnsi="Book Antiqua"/>
          <w:sz w:val="24"/>
          <w:szCs w:val="24"/>
          <w:u w:val="single"/>
          <w:lang w:val="es-PR"/>
        </w:rPr>
        <w:t>Quinta: ...</w:t>
      </w:r>
    </w:p>
    <w:p w14:paraId="17A4825F" w14:textId="33FB69B0" w:rsidR="00A00E29" w:rsidRDefault="00A00E29" w:rsidP="007651C4">
      <w:pPr>
        <w:spacing w:line="480" w:lineRule="auto"/>
        <w:ind w:firstLine="720"/>
        <w:rPr>
          <w:rFonts w:ascii="Book Antiqua" w:hAnsi="Book Antiqua"/>
          <w:sz w:val="24"/>
          <w:szCs w:val="24"/>
          <w:u w:val="single"/>
          <w:lang w:val="es-PR"/>
        </w:rPr>
      </w:pPr>
      <w:r>
        <w:rPr>
          <w:rFonts w:ascii="Book Antiqua" w:hAnsi="Book Antiqua"/>
          <w:sz w:val="24"/>
          <w:szCs w:val="24"/>
          <w:u w:val="single"/>
          <w:lang w:val="es-PR"/>
        </w:rPr>
        <w:t>Sexta: ...</w:t>
      </w:r>
    </w:p>
    <w:p w14:paraId="38F132CF" w14:textId="35E2A8D6" w:rsidR="00C40849" w:rsidRDefault="00C40849" w:rsidP="007651C4">
      <w:pPr>
        <w:spacing w:line="480" w:lineRule="auto"/>
        <w:ind w:firstLine="720"/>
        <w:rPr>
          <w:rFonts w:ascii="Book Antiqua" w:hAnsi="Book Antiqua"/>
          <w:sz w:val="24"/>
          <w:szCs w:val="24"/>
          <w:u w:val="single"/>
          <w:lang w:val="es-PR"/>
        </w:rPr>
      </w:pPr>
      <w:r>
        <w:rPr>
          <w:rFonts w:ascii="Book Antiqua" w:hAnsi="Book Antiqua"/>
          <w:sz w:val="24"/>
          <w:szCs w:val="24"/>
          <w:u w:val="single"/>
          <w:lang w:val="es-PR"/>
        </w:rPr>
        <w:t>Séptima: ...</w:t>
      </w:r>
    </w:p>
    <w:p w14:paraId="22FCC81B" w14:textId="3FF599A4" w:rsidR="00C40849" w:rsidRDefault="00C40849" w:rsidP="007651C4">
      <w:pPr>
        <w:spacing w:line="480" w:lineRule="auto"/>
        <w:ind w:firstLine="720"/>
        <w:rPr>
          <w:rFonts w:ascii="Book Antiqua" w:hAnsi="Book Antiqua"/>
          <w:sz w:val="24"/>
          <w:szCs w:val="24"/>
          <w:u w:val="single"/>
          <w:lang w:val="es-PR"/>
        </w:rPr>
      </w:pPr>
      <w:r>
        <w:rPr>
          <w:rFonts w:ascii="Book Antiqua" w:hAnsi="Book Antiqua"/>
          <w:sz w:val="24"/>
          <w:szCs w:val="24"/>
          <w:u w:val="single"/>
          <w:lang w:val="es-PR"/>
        </w:rPr>
        <w:t>...</w:t>
      </w:r>
    </w:p>
    <w:p w14:paraId="57AA26B0" w14:textId="35FB3CFA" w:rsidR="007651C4" w:rsidRPr="00D142AC" w:rsidRDefault="00C40849" w:rsidP="007651C4">
      <w:pPr>
        <w:spacing w:line="480" w:lineRule="auto"/>
        <w:ind w:firstLine="720"/>
        <w:rPr>
          <w:rFonts w:ascii="Book Antiqua" w:hAnsi="Book Antiqua"/>
          <w:sz w:val="24"/>
          <w:szCs w:val="24"/>
          <w:lang w:val="es-PR"/>
        </w:rPr>
      </w:pPr>
      <w:r>
        <w:rPr>
          <w:rFonts w:ascii="Book Antiqua" w:hAnsi="Book Antiqua"/>
          <w:sz w:val="24"/>
          <w:szCs w:val="24"/>
          <w:u w:val="single"/>
          <w:lang w:val="es-PR"/>
        </w:rPr>
        <w:t>...</w:t>
      </w:r>
      <w:r w:rsidR="007651C4" w:rsidRPr="00D142AC">
        <w:rPr>
          <w:rFonts w:ascii="Book Antiqua" w:hAnsi="Book Antiqua"/>
          <w:sz w:val="24"/>
          <w:szCs w:val="24"/>
          <w:lang w:val="es-PR"/>
        </w:rPr>
        <w:t>”</w:t>
      </w:r>
    </w:p>
    <w:p w14:paraId="359B0B99" w14:textId="6BD03E80" w:rsidR="007651C4" w:rsidRPr="000F4434" w:rsidRDefault="007651C4" w:rsidP="007651C4">
      <w:pPr>
        <w:spacing w:line="480" w:lineRule="auto"/>
        <w:ind w:firstLine="720"/>
        <w:rPr>
          <w:rFonts w:ascii="Book Antiqua" w:hAnsi="Book Antiqua"/>
          <w:sz w:val="24"/>
          <w:szCs w:val="24"/>
          <w:lang w:val="es-PR"/>
        </w:rPr>
      </w:pPr>
      <w:r w:rsidRPr="000F4434">
        <w:rPr>
          <w:rFonts w:ascii="Book Antiqua" w:hAnsi="Book Antiqua"/>
          <w:sz w:val="24"/>
          <w:szCs w:val="24"/>
          <w:lang w:val="es-PR"/>
        </w:rPr>
        <w:t xml:space="preserve">Sección </w:t>
      </w:r>
      <w:r w:rsidRPr="000F4434">
        <w:rPr>
          <w:rFonts w:ascii="Book Antiqua" w:hAnsi="Book Antiqua"/>
          <w:iCs/>
          <w:sz w:val="24"/>
          <w:szCs w:val="24"/>
          <w:lang w:val="es-PR"/>
        </w:rPr>
        <w:t>6</w:t>
      </w:r>
      <w:r w:rsidRPr="000F4434">
        <w:rPr>
          <w:rFonts w:ascii="Book Antiqua" w:hAnsi="Book Antiqua"/>
          <w:sz w:val="24"/>
          <w:szCs w:val="24"/>
          <w:lang w:val="es-PR"/>
        </w:rPr>
        <w:t>.-</w:t>
      </w:r>
      <w:r w:rsidRPr="000F4434">
        <w:rPr>
          <w:rFonts w:ascii="Book Antiqua" w:hAnsi="Book Antiqua"/>
          <w:sz w:val="24"/>
          <w:szCs w:val="24"/>
          <w:lang w:val="es-ES_tradnl"/>
        </w:rPr>
        <w:t xml:space="preserve"> Se enmienda </w:t>
      </w:r>
      <w:r w:rsidRPr="000F4434">
        <w:rPr>
          <w:rFonts w:ascii="Book Antiqua" w:hAnsi="Book Antiqua"/>
          <w:sz w:val="24"/>
          <w:szCs w:val="24"/>
          <w:lang w:val="es-PR"/>
        </w:rPr>
        <w:t xml:space="preserve">el Artículo 106 </w:t>
      </w:r>
      <w:r w:rsidRPr="000F4434">
        <w:rPr>
          <w:rFonts w:ascii="Book Antiqua" w:hAnsi="Book Antiqua"/>
          <w:sz w:val="24"/>
          <w:szCs w:val="24"/>
          <w:lang w:val="es-ES_tradnl"/>
        </w:rPr>
        <w:t xml:space="preserve">de la Ley </w:t>
      </w:r>
      <w:r w:rsidR="00994D86">
        <w:rPr>
          <w:rFonts w:ascii="Book Antiqua" w:hAnsi="Book Antiqua"/>
          <w:i/>
          <w:iCs/>
          <w:u w:val="single"/>
          <w:lang w:val="es-ES_tradnl"/>
        </w:rPr>
        <w:t>Núm.</w:t>
      </w:r>
      <w:r w:rsidR="00994D86" w:rsidRPr="00994D86">
        <w:rPr>
          <w:rFonts w:ascii="Book Antiqua" w:hAnsi="Book Antiqua"/>
          <w:i/>
          <w:iCs/>
          <w:lang w:val="es-ES_tradnl"/>
        </w:rPr>
        <w:t xml:space="preserve"> </w:t>
      </w:r>
      <w:r w:rsidRPr="000F4434">
        <w:rPr>
          <w:rFonts w:ascii="Book Antiqua" w:hAnsi="Book Antiqua"/>
          <w:sz w:val="24"/>
          <w:szCs w:val="24"/>
          <w:lang w:val="es-ES_tradnl"/>
        </w:rPr>
        <w:t>210-2015, según enmendada</w:t>
      </w:r>
      <w:r w:rsidRPr="000F4434">
        <w:rPr>
          <w:rFonts w:ascii="Book Antiqua" w:hAnsi="Book Antiqua"/>
          <w:sz w:val="24"/>
          <w:szCs w:val="24"/>
          <w:lang w:val="es-PR"/>
        </w:rPr>
        <w:t xml:space="preserve">, para que lea como sigue:  </w:t>
      </w:r>
    </w:p>
    <w:p w14:paraId="1818C85F" w14:textId="77777777" w:rsidR="007651C4" w:rsidRPr="00D142AC" w:rsidRDefault="007651C4" w:rsidP="007651C4">
      <w:pPr>
        <w:spacing w:line="480" w:lineRule="auto"/>
        <w:rPr>
          <w:rFonts w:ascii="Book Antiqua" w:hAnsi="Book Antiqua"/>
          <w:sz w:val="24"/>
          <w:szCs w:val="24"/>
          <w:lang w:val="es-PR"/>
        </w:rPr>
      </w:pPr>
      <w:r w:rsidRPr="000F4434">
        <w:rPr>
          <w:rFonts w:ascii="Book Antiqua" w:hAnsi="Book Antiqua"/>
          <w:sz w:val="24"/>
          <w:szCs w:val="24"/>
          <w:lang w:val="es-PR"/>
        </w:rPr>
        <w:tab/>
      </w:r>
      <w:r w:rsidRPr="00D142AC">
        <w:rPr>
          <w:rFonts w:ascii="Book Antiqua" w:hAnsi="Book Antiqua"/>
          <w:sz w:val="24"/>
          <w:szCs w:val="24"/>
          <w:lang w:val="es-PR"/>
        </w:rPr>
        <w:t>“Artículo 106. – Postores; quiénes pueden y quiénes no pueden serlo; procedimientos.</w:t>
      </w:r>
    </w:p>
    <w:p w14:paraId="09CBAB8C" w14:textId="77777777" w:rsidR="007651C4" w:rsidRPr="00D142AC" w:rsidRDefault="007651C4" w:rsidP="007651C4">
      <w:pPr>
        <w:spacing w:line="480" w:lineRule="auto"/>
        <w:rPr>
          <w:rFonts w:ascii="Book Antiqua" w:hAnsi="Book Antiqua"/>
          <w:sz w:val="24"/>
          <w:szCs w:val="24"/>
          <w:lang w:val="es-PR"/>
        </w:rPr>
      </w:pPr>
      <w:r w:rsidRPr="00D142AC">
        <w:rPr>
          <w:rFonts w:ascii="Book Antiqua" w:hAnsi="Book Antiqua"/>
          <w:sz w:val="24"/>
          <w:szCs w:val="24"/>
          <w:lang w:val="es-PR"/>
        </w:rPr>
        <w:tab/>
        <w:t xml:space="preserve">... </w:t>
      </w:r>
    </w:p>
    <w:p w14:paraId="6580D4D3" w14:textId="77777777" w:rsidR="007651C4" w:rsidRPr="00D142AC" w:rsidRDefault="007651C4" w:rsidP="007651C4">
      <w:pPr>
        <w:spacing w:line="480" w:lineRule="auto"/>
        <w:ind w:firstLine="720"/>
        <w:rPr>
          <w:rFonts w:ascii="Book Antiqua" w:hAnsi="Book Antiqua"/>
          <w:sz w:val="24"/>
          <w:szCs w:val="24"/>
          <w:lang w:val="es-PR"/>
        </w:rPr>
      </w:pPr>
      <w:r w:rsidRPr="00D142AC">
        <w:rPr>
          <w:rFonts w:ascii="Book Antiqua" w:hAnsi="Book Antiqua"/>
          <w:sz w:val="24"/>
          <w:szCs w:val="24"/>
          <w:lang w:val="es-PR"/>
        </w:rPr>
        <w:t xml:space="preserve">... </w:t>
      </w:r>
    </w:p>
    <w:p w14:paraId="1A71A0FC" w14:textId="77777777" w:rsidR="007651C4" w:rsidRPr="00D142AC" w:rsidRDefault="007651C4" w:rsidP="007651C4">
      <w:pPr>
        <w:spacing w:line="480" w:lineRule="auto"/>
        <w:ind w:firstLine="720"/>
        <w:rPr>
          <w:rFonts w:ascii="Book Antiqua" w:hAnsi="Book Antiqua"/>
          <w:sz w:val="24"/>
          <w:szCs w:val="24"/>
          <w:lang w:val="es-PR"/>
        </w:rPr>
      </w:pPr>
      <w:r w:rsidRPr="00D142AC">
        <w:rPr>
          <w:rFonts w:ascii="Book Antiqua" w:hAnsi="Book Antiqua"/>
          <w:sz w:val="24"/>
          <w:szCs w:val="24"/>
          <w:lang w:val="es-PR"/>
        </w:rPr>
        <w:t>...</w:t>
      </w:r>
    </w:p>
    <w:p w14:paraId="1439A077" w14:textId="77777777" w:rsidR="007651C4" w:rsidRPr="00D142AC" w:rsidRDefault="007651C4" w:rsidP="007651C4">
      <w:pPr>
        <w:spacing w:line="480" w:lineRule="auto"/>
        <w:ind w:firstLine="720"/>
        <w:rPr>
          <w:rFonts w:ascii="Book Antiqua" w:hAnsi="Book Antiqua"/>
          <w:sz w:val="24"/>
          <w:szCs w:val="24"/>
        </w:rPr>
      </w:pPr>
      <w:r w:rsidRPr="00D142AC">
        <w:rPr>
          <w:rFonts w:ascii="Book Antiqua" w:hAnsi="Book Antiqua"/>
          <w:sz w:val="24"/>
          <w:szCs w:val="24"/>
        </w:rPr>
        <w:t xml:space="preserve">No podrán ser postores: </w:t>
      </w:r>
    </w:p>
    <w:p w14:paraId="01CDC290" w14:textId="563CFCFE" w:rsidR="007651C4" w:rsidRPr="005C1EF4" w:rsidRDefault="00821B07" w:rsidP="001A156F">
      <w:pPr>
        <w:numPr>
          <w:ilvl w:val="0"/>
          <w:numId w:val="5"/>
        </w:numPr>
        <w:spacing w:line="480" w:lineRule="auto"/>
        <w:rPr>
          <w:rFonts w:ascii="Book Antiqua" w:hAnsi="Book Antiqua"/>
          <w:sz w:val="24"/>
          <w:szCs w:val="24"/>
        </w:rPr>
      </w:pPr>
      <w:r>
        <w:rPr>
          <w:rFonts w:ascii="Book Antiqua" w:hAnsi="Book Antiqua"/>
          <w:i/>
          <w:iCs/>
          <w:sz w:val="24"/>
          <w:szCs w:val="24"/>
          <w:u w:val="single"/>
        </w:rPr>
        <w:t>1.</w:t>
      </w:r>
      <w:r w:rsidRPr="00821B07">
        <w:rPr>
          <w:rFonts w:ascii="Book Antiqua" w:hAnsi="Book Antiqua"/>
          <w:i/>
          <w:iCs/>
          <w:sz w:val="24"/>
          <w:szCs w:val="24"/>
        </w:rPr>
        <w:t xml:space="preserve"> </w:t>
      </w:r>
      <w:r w:rsidR="007651C4" w:rsidRPr="005C1EF4">
        <w:rPr>
          <w:rFonts w:ascii="Book Antiqua" w:hAnsi="Book Antiqua"/>
          <w:sz w:val="24"/>
          <w:szCs w:val="24"/>
        </w:rPr>
        <w:t xml:space="preserve">El alguacil que celebre la subasta, ni su auxiliar. </w:t>
      </w:r>
    </w:p>
    <w:p w14:paraId="4DADACCF" w14:textId="455BDFA7" w:rsidR="007651C4" w:rsidRPr="00663C2F" w:rsidRDefault="007651C4" w:rsidP="001A156F">
      <w:pPr>
        <w:numPr>
          <w:ilvl w:val="0"/>
          <w:numId w:val="5"/>
        </w:numPr>
        <w:spacing w:line="480" w:lineRule="auto"/>
        <w:rPr>
          <w:rFonts w:ascii="Book Antiqua" w:hAnsi="Book Antiqua"/>
          <w:strike/>
          <w:sz w:val="24"/>
          <w:szCs w:val="24"/>
        </w:rPr>
      </w:pPr>
      <w:r w:rsidRPr="00663C2F">
        <w:rPr>
          <w:rFonts w:ascii="Book Antiqua" w:hAnsi="Book Antiqua"/>
          <w:strike/>
          <w:sz w:val="24"/>
          <w:szCs w:val="24"/>
        </w:rPr>
        <w:t>El tutor, respecto a los bienes de la persona o personas bajo su tutela.</w:t>
      </w:r>
    </w:p>
    <w:p w14:paraId="1ACB5845" w14:textId="1C9A7CC7" w:rsidR="007651C4" w:rsidRPr="00663C2F" w:rsidRDefault="007651C4" w:rsidP="001A156F">
      <w:pPr>
        <w:numPr>
          <w:ilvl w:val="0"/>
          <w:numId w:val="5"/>
        </w:numPr>
        <w:spacing w:line="480" w:lineRule="auto"/>
        <w:rPr>
          <w:rFonts w:ascii="Book Antiqua" w:hAnsi="Book Antiqua"/>
          <w:strike/>
          <w:sz w:val="24"/>
          <w:szCs w:val="24"/>
        </w:rPr>
      </w:pPr>
      <w:r w:rsidRPr="00663C2F">
        <w:rPr>
          <w:rFonts w:ascii="Book Antiqua" w:hAnsi="Book Antiqua"/>
          <w:strike/>
          <w:sz w:val="24"/>
          <w:szCs w:val="24"/>
        </w:rPr>
        <w:t xml:space="preserve">Los mandatarios, respecto a los bienes de cuya administración o enajenación estuvieren encargados. </w:t>
      </w:r>
    </w:p>
    <w:p w14:paraId="06061C19" w14:textId="17E6BE22" w:rsidR="007651C4" w:rsidRPr="00663C2F" w:rsidRDefault="007651C4" w:rsidP="001A156F">
      <w:pPr>
        <w:numPr>
          <w:ilvl w:val="0"/>
          <w:numId w:val="5"/>
        </w:numPr>
        <w:spacing w:line="480" w:lineRule="auto"/>
        <w:rPr>
          <w:rFonts w:ascii="Book Antiqua" w:hAnsi="Book Antiqua"/>
          <w:strike/>
          <w:sz w:val="24"/>
          <w:szCs w:val="24"/>
        </w:rPr>
      </w:pPr>
      <w:r w:rsidRPr="00663C2F">
        <w:rPr>
          <w:rFonts w:ascii="Book Antiqua" w:hAnsi="Book Antiqua"/>
          <w:strike/>
          <w:sz w:val="24"/>
          <w:szCs w:val="24"/>
        </w:rPr>
        <w:lastRenderedPageBreak/>
        <w:t>Los albaceas y los contadores-partidores, respecto a los bienes confiados a su cargo.</w:t>
      </w:r>
    </w:p>
    <w:p w14:paraId="33709412" w14:textId="0BBEE047" w:rsidR="007651C4" w:rsidRPr="00D142AC" w:rsidRDefault="00342C70" w:rsidP="001A156F">
      <w:pPr>
        <w:numPr>
          <w:ilvl w:val="0"/>
          <w:numId w:val="5"/>
        </w:numPr>
        <w:spacing w:line="480" w:lineRule="auto"/>
        <w:rPr>
          <w:rFonts w:ascii="Book Antiqua" w:hAnsi="Book Antiqua"/>
          <w:sz w:val="24"/>
          <w:szCs w:val="24"/>
          <w:lang w:val="es-PR"/>
        </w:rPr>
      </w:pPr>
      <w:r>
        <w:rPr>
          <w:rFonts w:ascii="Book Antiqua" w:hAnsi="Book Antiqua"/>
          <w:i/>
          <w:iCs/>
          <w:sz w:val="24"/>
          <w:szCs w:val="24"/>
          <w:u w:val="single"/>
          <w:lang w:val="es-PR"/>
        </w:rPr>
        <w:t>2</w:t>
      </w:r>
      <w:r w:rsidR="00B548F7">
        <w:rPr>
          <w:rFonts w:ascii="Book Antiqua" w:hAnsi="Book Antiqua"/>
          <w:i/>
          <w:iCs/>
          <w:sz w:val="24"/>
          <w:szCs w:val="24"/>
          <w:u w:val="single"/>
          <w:lang w:val="es-PR"/>
        </w:rPr>
        <w:t>.</w:t>
      </w:r>
      <w:r w:rsidR="006A0473" w:rsidRPr="00D142AC">
        <w:rPr>
          <w:rFonts w:ascii="Book Antiqua" w:hAnsi="Book Antiqua"/>
          <w:sz w:val="24"/>
          <w:szCs w:val="24"/>
          <w:lang w:val="es-PR"/>
        </w:rPr>
        <w:t xml:space="preserve"> Los funcionarios, respecto de los bienes de cuya administración están o han estado encargados, ni los jueces, árbitros, mediadores, abogados, procuradores y fiscales, respecto de los bienes litigiosos en los procesos que intervienen o hayan intervenido. Transcurrido un (1) año desde que la persona deja de ocupar el cargo que dio lugar a la existencia de alguna prohibición, esta termina.”</w:t>
      </w:r>
    </w:p>
    <w:p w14:paraId="28C619D9" w14:textId="53A461EC" w:rsidR="002F73FD" w:rsidRDefault="00066EC7" w:rsidP="007651C4">
      <w:pPr>
        <w:spacing w:line="480" w:lineRule="auto"/>
        <w:ind w:firstLine="720"/>
        <w:rPr>
          <w:rFonts w:ascii="Book Antiqua" w:hAnsi="Book Antiqua"/>
          <w:i/>
          <w:iCs/>
          <w:sz w:val="24"/>
          <w:szCs w:val="24"/>
          <w:u w:val="single"/>
          <w:lang w:val="es-PR"/>
        </w:rPr>
      </w:pPr>
      <w:r w:rsidRPr="00066EC7">
        <w:rPr>
          <w:rFonts w:ascii="Book Antiqua" w:hAnsi="Book Antiqua"/>
          <w:i/>
          <w:iCs/>
          <w:sz w:val="24"/>
          <w:szCs w:val="24"/>
          <w:u w:val="single"/>
          <w:lang w:val="es-PR"/>
        </w:rPr>
        <w:t>Sección 7.-</w:t>
      </w:r>
      <w:r w:rsidRPr="00066EC7">
        <w:rPr>
          <w:rFonts w:ascii="Book Antiqua" w:hAnsi="Book Antiqua"/>
          <w:i/>
          <w:iCs/>
          <w:sz w:val="24"/>
          <w:szCs w:val="24"/>
          <w:u w:val="single"/>
          <w:lang w:val="es-ES_tradnl"/>
        </w:rPr>
        <w:t xml:space="preserve"> Se enmienda </w:t>
      </w:r>
      <w:r w:rsidRPr="00066EC7">
        <w:rPr>
          <w:rFonts w:ascii="Book Antiqua" w:hAnsi="Book Antiqua"/>
          <w:i/>
          <w:iCs/>
          <w:sz w:val="24"/>
          <w:szCs w:val="24"/>
          <w:u w:val="single"/>
          <w:lang w:val="es-PR"/>
        </w:rPr>
        <w:t xml:space="preserve">el Artículo </w:t>
      </w:r>
      <w:r>
        <w:rPr>
          <w:rFonts w:ascii="Book Antiqua" w:hAnsi="Book Antiqua"/>
          <w:i/>
          <w:iCs/>
          <w:sz w:val="24"/>
          <w:szCs w:val="24"/>
          <w:u w:val="single"/>
          <w:lang w:val="es-PR"/>
        </w:rPr>
        <w:t>177</w:t>
      </w:r>
      <w:r w:rsidRPr="00066EC7">
        <w:rPr>
          <w:rFonts w:ascii="Book Antiqua" w:hAnsi="Book Antiqua"/>
          <w:i/>
          <w:iCs/>
          <w:sz w:val="24"/>
          <w:szCs w:val="24"/>
          <w:u w:val="single"/>
          <w:lang w:val="es-PR"/>
        </w:rPr>
        <w:t xml:space="preserve"> </w:t>
      </w:r>
      <w:r w:rsidRPr="00066EC7">
        <w:rPr>
          <w:rFonts w:ascii="Book Antiqua" w:hAnsi="Book Antiqua"/>
          <w:i/>
          <w:iCs/>
          <w:sz w:val="24"/>
          <w:szCs w:val="24"/>
          <w:u w:val="single"/>
          <w:lang w:val="es-ES_tradnl"/>
        </w:rPr>
        <w:t xml:space="preserve">de la Ley </w:t>
      </w:r>
      <w:r w:rsidRPr="00066EC7">
        <w:rPr>
          <w:rFonts w:ascii="Book Antiqua" w:hAnsi="Book Antiqua"/>
          <w:i/>
          <w:iCs/>
          <w:u w:val="single"/>
          <w:lang w:val="es-ES_tradnl"/>
        </w:rPr>
        <w:t>Núm.</w:t>
      </w:r>
      <w:r w:rsidRPr="00066EC7">
        <w:rPr>
          <w:rFonts w:ascii="Book Antiqua" w:hAnsi="Book Antiqua"/>
          <w:i/>
          <w:iCs/>
          <w:sz w:val="24"/>
          <w:szCs w:val="24"/>
          <w:u w:val="single"/>
          <w:lang w:val="es-ES_tradnl"/>
        </w:rPr>
        <w:t xml:space="preserve"> 210-2015, según enmendada</w:t>
      </w:r>
      <w:r w:rsidRPr="00066EC7">
        <w:rPr>
          <w:rFonts w:ascii="Book Antiqua" w:hAnsi="Book Antiqua"/>
          <w:i/>
          <w:iCs/>
          <w:sz w:val="24"/>
          <w:szCs w:val="24"/>
          <w:u w:val="single"/>
          <w:lang w:val="es-PR"/>
        </w:rPr>
        <w:t>, para que lea como sigue:</w:t>
      </w:r>
    </w:p>
    <w:p w14:paraId="53A50C50" w14:textId="06151872" w:rsidR="00066EC7" w:rsidRDefault="00F039A5" w:rsidP="007651C4">
      <w:pPr>
        <w:spacing w:line="480" w:lineRule="auto"/>
        <w:ind w:firstLine="720"/>
        <w:rPr>
          <w:rFonts w:ascii="Book Antiqua" w:hAnsi="Book Antiqua"/>
          <w:i/>
          <w:iCs/>
          <w:sz w:val="24"/>
          <w:szCs w:val="24"/>
          <w:u w:val="single"/>
          <w:lang w:val="es-PR"/>
        </w:rPr>
      </w:pPr>
      <w:r w:rsidRPr="00C9320F">
        <w:rPr>
          <w:rFonts w:ascii="Book Antiqua" w:hAnsi="Book Antiqua"/>
          <w:sz w:val="24"/>
          <w:szCs w:val="24"/>
          <w:lang w:val="es-PR"/>
        </w:rPr>
        <w:t>“</w:t>
      </w:r>
      <w:r w:rsidR="00216F50">
        <w:rPr>
          <w:rFonts w:ascii="Book Antiqua" w:hAnsi="Book Antiqua"/>
          <w:i/>
          <w:iCs/>
          <w:sz w:val="24"/>
          <w:szCs w:val="24"/>
          <w:u w:val="single"/>
          <w:lang w:val="es-PR"/>
        </w:rPr>
        <w:t>Artículo 177. – Derecho de tanteo y retracto.</w:t>
      </w:r>
    </w:p>
    <w:p w14:paraId="429A6348" w14:textId="4EDDFA13" w:rsidR="00C9320F" w:rsidRPr="0083328A" w:rsidRDefault="00C9320F" w:rsidP="007651C4">
      <w:pPr>
        <w:spacing w:line="480" w:lineRule="auto"/>
        <w:ind w:firstLine="720"/>
        <w:rPr>
          <w:rFonts w:ascii="Book Antiqua" w:hAnsi="Book Antiqua"/>
          <w:sz w:val="24"/>
          <w:szCs w:val="24"/>
          <w:u w:val="single"/>
          <w:lang w:val="es-PR"/>
        </w:rPr>
      </w:pPr>
      <w:r w:rsidRPr="0083328A">
        <w:rPr>
          <w:rFonts w:ascii="Book Antiqua" w:hAnsi="Book Antiqua"/>
          <w:sz w:val="24"/>
          <w:szCs w:val="24"/>
          <w:u w:val="single"/>
          <w:lang w:val="es-PR"/>
        </w:rPr>
        <w:t>...</w:t>
      </w:r>
    </w:p>
    <w:p w14:paraId="157843B8" w14:textId="38833E08" w:rsidR="00C9320F" w:rsidRPr="0011092F" w:rsidRDefault="0011092F" w:rsidP="0011092F">
      <w:pPr>
        <w:spacing w:line="480" w:lineRule="auto"/>
        <w:ind w:firstLine="720"/>
        <w:rPr>
          <w:rFonts w:ascii="Book Antiqua" w:hAnsi="Book Antiqua"/>
          <w:sz w:val="24"/>
          <w:szCs w:val="24"/>
          <w:u w:val="single"/>
          <w:lang w:val="es-PR"/>
        </w:rPr>
      </w:pPr>
      <w:r w:rsidRPr="0011092F">
        <w:rPr>
          <w:rFonts w:ascii="Book Antiqua" w:hAnsi="Book Antiqua"/>
          <w:sz w:val="24"/>
          <w:szCs w:val="24"/>
          <w:u w:val="single"/>
          <w:lang w:val="es-PR"/>
        </w:rPr>
        <w:t xml:space="preserve">En ausencia de pacto, en toda enajenación onerosa del derecho de superficie, el </w:t>
      </w:r>
      <w:proofErr w:type="spellStart"/>
      <w:r w:rsidRPr="0011092F">
        <w:rPr>
          <w:rFonts w:ascii="Book Antiqua" w:hAnsi="Book Antiqua"/>
          <w:sz w:val="24"/>
          <w:szCs w:val="24"/>
          <w:u w:val="single"/>
          <w:lang w:val="es-PR"/>
        </w:rPr>
        <w:t>superficiante</w:t>
      </w:r>
      <w:proofErr w:type="spellEnd"/>
      <w:r w:rsidRPr="0011092F">
        <w:rPr>
          <w:rFonts w:ascii="Book Antiqua" w:hAnsi="Book Antiqua"/>
          <w:sz w:val="24"/>
          <w:szCs w:val="24"/>
          <w:u w:val="single"/>
          <w:lang w:val="es-PR"/>
        </w:rPr>
        <w:t xml:space="preserve"> ostentará los derechos de tanteo y de retracto frente a cualquier adquirente. Los plazos y efectos</w:t>
      </w:r>
      <w:r>
        <w:rPr>
          <w:rFonts w:ascii="Book Antiqua" w:hAnsi="Book Antiqua"/>
          <w:sz w:val="24"/>
          <w:szCs w:val="24"/>
          <w:u w:val="single"/>
          <w:lang w:val="es-PR"/>
        </w:rPr>
        <w:t xml:space="preserve"> </w:t>
      </w:r>
      <w:r w:rsidRPr="0011092F">
        <w:rPr>
          <w:rFonts w:ascii="Book Antiqua" w:hAnsi="Book Antiqua"/>
          <w:sz w:val="24"/>
          <w:szCs w:val="24"/>
          <w:u w:val="single"/>
          <w:lang w:val="es-PR"/>
        </w:rPr>
        <w:t>de esta acción serán los previstos</w:t>
      </w:r>
      <w:r w:rsidR="00FC0C40">
        <w:rPr>
          <w:rFonts w:ascii="Book Antiqua" w:hAnsi="Book Antiqua"/>
          <w:sz w:val="24"/>
          <w:szCs w:val="24"/>
          <w:u w:val="single"/>
          <w:lang w:val="es-PR"/>
        </w:rPr>
        <w:t xml:space="preserve"> </w:t>
      </w:r>
      <w:r w:rsidR="004B73A2">
        <w:rPr>
          <w:rFonts w:ascii="Book Antiqua" w:hAnsi="Book Antiqua"/>
          <w:i/>
          <w:iCs/>
          <w:sz w:val="24"/>
          <w:szCs w:val="24"/>
          <w:u w:val="single"/>
          <w:lang w:val="es-PR"/>
        </w:rPr>
        <w:t xml:space="preserve">en </w:t>
      </w:r>
      <w:r w:rsidR="00FC0C40" w:rsidRPr="004B73A2">
        <w:rPr>
          <w:rFonts w:ascii="Book Antiqua" w:hAnsi="Book Antiqua"/>
          <w:i/>
          <w:iCs/>
          <w:sz w:val="24"/>
          <w:szCs w:val="24"/>
          <w:u w:val="single"/>
        </w:rPr>
        <w:t>la Ley Núm. 55-2020</w:t>
      </w:r>
      <w:r w:rsidR="00FC0C40">
        <w:rPr>
          <w:rFonts w:ascii="Book Antiqua" w:hAnsi="Book Antiqua"/>
          <w:i/>
          <w:iCs/>
          <w:sz w:val="24"/>
          <w:szCs w:val="24"/>
          <w:u w:val="single"/>
        </w:rPr>
        <w:t>, según enmendada</w:t>
      </w:r>
      <w:r w:rsidRPr="0011092F">
        <w:rPr>
          <w:rFonts w:ascii="Book Antiqua" w:hAnsi="Book Antiqua"/>
          <w:sz w:val="24"/>
          <w:szCs w:val="24"/>
          <w:u w:val="single"/>
          <w:lang w:val="es-PR"/>
        </w:rPr>
        <w:t xml:space="preserve"> </w:t>
      </w:r>
      <w:r w:rsidRPr="00EF760A">
        <w:rPr>
          <w:rFonts w:ascii="Book Antiqua" w:hAnsi="Book Antiqua"/>
          <w:strike/>
          <w:sz w:val="24"/>
          <w:szCs w:val="24"/>
          <w:u w:val="single"/>
          <w:lang w:val="es-PR"/>
        </w:rPr>
        <w:t>por los Artículos 1529 y siguientes del Código Civil de Puerto Rico</w:t>
      </w:r>
      <w:r w:rsidRPr="0011092F">
        <w:rPr>
          <w:rFonts w:ascii="Book Antiqua" w:hAnsi="Book Antiqua"/>
          <w:sz w:val="24"/>
          <w:szCs w:val="24"/>
          <w:u w:val="single"/>
          <w:lang w:val="es-PR"/>
        </w:rPr>
        <w:t>.</w:t>
      </w:r>
    </w:p>
    <w:p w14:paraId="526EB79C" w14:textId="45A0AB58" w:rsidR="00C9320F" w:rsidRPr="0083328A" w:rsidRDefault="00C9320F" w:rsidP="007651C4">
      <w:pPr>
        <w:spacing w:line="480" w:lineRule="auto"/>
        <w:ind w:firstLine="720"/>
        <w:rPr>
          <w:rFonts w:ascii="Book Antiqua" w:hAnsi="Book Antiqua"/>
          <w:sz w:val="24"/>
          <w:szCs w:val="24"/>
          <w:u w:val="single"/>
          <w:lang w:val="es-PR"/>
        </w:rPr>
      </w:pPr>
      <w:r w:rsidRPr="0083328A">
        <w:rPr>
          <w:rFonts w:ascii="Book Antiqua" w:hAnsi="Book Antiqua"/>
          <w:sz w:val="24"/>
          <w:szCs w:val="24"/>
          <w:u w:val="single"/>
          <w:lang w:val="es-PR"/>
        </w:rPr>
        <w:t>...</w:t>
      </w:r>
    </w:p>
    <w:p w14:paraId="7E7C976E" w14:textId="0B46C0B5" w:rsidR="00C9320F" w:rsidRPr="00C9320F" w:rsidRDefault="00C9320F" w:rsidP="007651C4">
      <w:pPr>
        <w:spacing w:line="480" w:lineRule="auto"/>
        <w:ind w:firstLine="720"/>
        <w:rPr>
          <w:rFonts w:ascii="Book Antiqua" w:hAnsi="Book Antiqua"/>
          <w:i/>
          <w:iCs/>
          <w:sz w:val="24"/>
          <w:szCs w:val="24"/>
          <w:lang w:val="es-PR"/>
        </w:rPr>
      </w:pPr>
      <w:r w:rsidRPr="0083328A">
        <w:rPr>
          <w:rFonts w:ascii="Book Antiqua" w:hAnsi="Book Antiqua"/>
          <w:sz w:val="24"/>
          <w:szCs w:val="24"/>
          <w:u w:val="single"/>
          <w:lang w:val="es-PR"/>
        </w:rPr>
        <w:t>...</w:t>
      </w:r>
      <w:r w:rsidRPr="00C9320F">
        <w:rPr>
          <w:rFonts w:ascii="Book Antiqua" w:hAnsi="Book Antiqua"/>
          <w:sz w:val="24"/>
          <w:szCs w:val="24"/>
          <w:lang w:val="es-PR"/>
        </w:rPr>
        <w:t>”</w:t>
      </w:r>
    </w:p>
    <w:p w14:paraId="2F42A606" w14:textId="006510BE" w:rsidR="00D84C79" w:rsidRDefault="00D84C79" w:rsidP="00D84C79">
      <w:pPr>
        <w:spacing w:line="480" w:lineRule="auto"/>
        <w:ind w:firstLine="720"/>
        <w:rPr>
          <w:rFonts w:ascii="Book Antiqua" w:hAnsi="Book Antiqua"/>
          <w:i/>
          <w:iCs/>
          <w:sz w:val="24"/>
          <w:szCs w:val="24"/>
          <w:u w:val="single"/>
          <w:lang w:val="es-PR"/>
        </w:rPr>
      </w:pPr>
      <w:r w:rsidRPr="00066EC7">
        <w:rPr>
          <w:rFonts w:ascii="Book Antiqua" w:hAnsi="Book Antiqua"/>
          <w:i/>
          <w:iCs/>
          <w:sz w:val="24"/>
          <w:szCs w:val="24"/>
          <w:u w:val="single"/>
          <w:lang w:val="es-PR"/>
        </w:rPr>
        <w:t xml:space="preserve">Sección </w:t>
      </w:r>
      <w:r>
        <w:rPr>
          <w:rFonts w:ascii="Book Antiqua" w:hAnsi="Book Antiqua"/>
          <w:i/>
          <w:iCs/>
          <w:sz w:val="24"/>
          <w:szCs w:val="24"/>
          <w:u w:val="single"/>
          <w:lang w:val="es-PR"/>
        </w:rPr>
        <w:t>8</w:t>
      </w:r>
      <w:r w:rsidRPr="00066EC7">
        <w:rPr>
          <w:rFonts w:ascii="Book Antiqua" w:hAnsi="Book Antiqua"/>
          <w:i/>
          <w:iCs/>
          <w:sz w:val="24"/>
          <w:szCs w:val="24"/>
          <w:u w:val="single"/>
          <w:lang w:val="es-PR"/>
        </w:rPr>
        <w:t>.-</w:t>
      </w:r>
      <w:r w:rsidRPr="00066EC7">
        <w:rPr>
          <w:rFonts w:ascii="Book Antiqua" w:hAnsi="Book Antiqua"/>
          <w:i/>
          <w:iCs/>
          <w:sz w:val="24"/>
          <w:szCs w:val="24"/>
          <w:u w:val="single"/>
          <w:lang w:val="es-ES_tradnl"/>
        </w:rPr>
        <w:t xml:space="preserve"> Se enmienda </w:t>
      </w:r>
      <w:r w:rsidRPr="00066EC7">
        <w:rPr>
          <w:rFonts w:ascii="Book Antiqua" w:hAnsi="Book Antiqua"/>
          <w:i/>
          <w:iCs/>
          <w:sz w:val="24"/>
          <w:szCs w:val="24"/>
          <w:u w:val="single"/>
          <w:lang w:val="es-PR"/>
        </w:rPr>
        <w:t xml:space="preserve">el Artículo </w:t>
      </w:r>
      <w:r>
        <w:rPr>
          <w:rFonts w:ascii="Book Antiqua" w:hAnsi="Book Antiqua"/>
          <w:i/>
          <w:iCs/>
          <w:sz w:val="24"/>
          <w:szCs w:val="24"/>
          <w:u w:val="single"/>
          <w:lang w:val="es-PR"/>
        </w:rPr>
        <w:t>1</w:t>
      </w:r>
      <w:r w:rsidR="00226A7F">
        <w:rPr>
          <w:rFonts w:ascii="Book Antiqua" w:hAnsi="Book Antiqua"/>
          <w:i/>
          <w:iCs/>
          <w:sz w:val="24"/>
          <w:szCs w:val="24"/>
          <w:u w:val="single"/>
          <w:lang w:val="es-PR"/>
        </w:rPr>
        <w:t>85</w:t>
      </w:r>
      <w:r w:rsidRPr="00066EC7">
        <w:rPr>
          <w:rFonts w:ascii="Book Antiqua" w:hAnsi="Book Antiqua"/>
          <w:i/>
          <w:iCs/>
          <w:sz w:val="24"/>
          <w:szCs w:val="24"/>
          <w:u w:val="single"/>
          <w:lang w:val="es-PR"/>
        </w:rPr>
        <w:t xml:space="preserve"> </w:t>
      </w:r>
      <w:r w:rsidRPr="00066EC7">
        <w:rPr>
          <w:rFonts w:ascii="Book Antiqua" w:hAnsi="Book Antiqua"/>
          <w:i/>
          <w:iCs/>
          <w:sz w:val="24"/>
          <w:szCs w:val="24"/>
          <w:u w:val="single"/>
          <w:lang w:val="es-ES_tradnl"/>
        </w:rPr>
        <w:t xml:space="preserve">de la Ley </w:t>
      </w:r>
      <w:r w:rsidRPr="00066EC7">
        <w:rPr>
          <w:rFonts w:ascii="Book Antiqua" w:hAnsi="Book Antiqua"/>
          <w:i/>
          <w:iCs/>
          <w:u w:val="single"/>
          <w:lang w:val="es-ES_tradnl"/>
        </w:rPr>
        <w:t>Núm.</w:t>
      </w:r>
      <w:r w:rsidRPr="00066EC7">
        <w:rPr>
          <w:rFonts w:ascii="Book Antiqua" w:hAnsi="Book Antiqua"/>
          <w:i/>
          <w:iCs/>
          <w:sz w:val="24"/>
          <w:szCs w:val="24"/>
          <w:u w:val="single"/>
          <w:lang w:val="es-ES_tradnl"/>
        </w:rPr>
        <w:t xml:space="preserve"> 210-2015, según enmendada</w:t>
      </w:r>
      <w:r w:rsidRPr="00066EC7">
        <w:rPr>
          <w:rFonts w:ascii="Book Antiqua" w:hAnsi="Book Antiqua"/>
          <w:i/>
          <w:iCs/>
          <w:sz w:val="24"/>
          <w:szCs w:val="24"/>
          <w:u w:val="single"/>
          <w:lang w:val="es-PR"/>
        </w:rPr>
        <w:t>, para que lea como sigue:</w:t>
      </w:r>
    </w:p>
    <w:p w14:paraId="445A18E7" w14:textId="47F839B7" w:rsidR="00C4163A" w:rsidRPr="00C4163A" w:rsidRDefault="00D84C79" w:rsidP="00C4163A">
      <w:pPr>
        <w:spacing w:line="480" w:lineRule="auto"/>
        <w:ind w:firstLine="720"/>
        <w:rPr>
          <w:rFonts w:ascii="Book Antiqua" w:hAnsi="Book Antiqua"/>
          <w:i/>
          <w:iCs/>
          <w:sz w:val="24"/>
          <w:szCs w:val="24"/>
          <w:u w:val="single"/>
          <w:lang w:val="es-PR"/>
        </w:rPr>
      </w:pPr>
      <w:r w:rsidRPr="00C9320F">
        <w:rPr>
          <w:rFonts w:ascii="Book Antiqua" w:hAnsi="Book Antiqua"/>
          <w:sz w:val="24"/>
          <w:szCs w:val="24"/>
          <w:lang w:val="es-PR"/>
        </w:rPr>
        <w:t>“</w:t>
      </w:r>
      <w:r>
        <w:rPr>
          <w:rFonts w:ascii="Book Antiqua" w:hAnsi="Book Antiqua"/>
          <w:i/>
          <w:iCs/>
          <w:sz w:val="24"/>
          <w:szCs w:val="24"/>
          <w:u w:val="single"/>
          <w:lang w:val="es-PR"/>
        </w:rPr>
        <w:t>Artículo 1</w:t>
      </w:r>
      <w:r w:rsidR="00226A7F">
        <w:rPr>
          <w:rFonts w:ascii="Book Antiqua" w:hAnsi="Book Antiqua"/>
          <w:i/>
          <w:iCs/>
          <w:sz w:val="24"/>
          <w:szCs w:val="24"/>
          <w:u w:val="single"/>
          <w:lang w:val="es-PR"/>
        </w:rPr>
        <w:t>85</w:t>
      </w:r>
      <w:r>
        <w:rPr>
          <w:rFonts w:ascii="Book Antiqua" w:hAnsi="Book Antiqua"/>
          <w:i/>
          <w:iCs/>
          <w:sz w:val="24"/>
          <w:szCs w:val="24"/>
          <w:u w:val="single"/>
          <w:lang w:val="es-PR"/>
        </w:rPr>
        <w:t xml:space="preserve">. – </w:t>
      </w:r>
      <w:r w:rsidR="00C4163A" w:rsidRPr="00C4163A">
        <w:rPr>
          <w:rFonts w:ascii="Book Antiqua" w:hAnsi="Book Antiqua"/>
          <w:i/>
          <w:iCs/>
          <w:sz w:val="24"/>
          <w:szCs w:val="24"/>
          <w:u w:val="single"/>
          <w:lang w:val="es-PR"/>
        </w:rPr>
        <w:t xml:space="preserve">Dominio sin título inscribible; expediente de dominio; formalidades </w:t>
      </w:r>
    </w:p>
    <w:p w14:paraId="62122AFE" w14:textId="4F7A2C9C" w:rsidR="00D84C79" w:rsidRDefault="00C4163A" w:rsidP="00C4163A">
      <w:pPr>
        <w:spacing w:line="480" w:lineRule="auto"/>
        <w:ind w:firstLine="720"/>
        <w:rPr>
          <w:rFonts w:ascii="Book Antiqua" w:hAnsi="Book Antiqua"/>
          <w:i/>
          <w:iCs/>
          <w:sz w:val="24"/>
          <w:szCs w:val="24"/>
          <w:u w:val="single"/>
          <w:lang w:val="es-PR"/>
        </w:rPr>
      </w:pPr>
      <w:r w:rsidRPr="00C4163A">
        <w:rPr>
          <w:rFonts w:ascii="Book Antiqua" w:hAnsi="Book Antiqua"/>
          <w:i/>
          <w:iCs/>
          <w:sz w:val="24"/>
          <w:szCs w:val="24"/>
          <w:u w:val="single"/>
          <w:lang w:val="es-PR"/>
        </w:rPr>
        <w:t>para justificar el dominio; requisitos.</w:t>
      </w:r>
    </w:p>
    <w:p w14:paraId="07ED7771" w14:textId="0E8209E4" w:rsidR="00D84C79" w:rsidRDefault="0083328A" w:rsidP="00D84C79">
      <w:pPr>
        <w:spacing w:line="480" w:lineRule="auto"/>
        <w:ind w:firstLine="720"/>
        <w:rPr>
          <w:rFonts w:ascii="Book Antiqua" w:hAnsi="Book Antiqua"/>
          <w:i/>
          <w:iCs/>
          <w:sz w:val="24"/>
          <w:szCs w:val="24"/>
          <w:u w:val="single"/>
          <w:lang w:val="es-PR"/>
        </w:rPr>
      </w:pPr>
      <w:r>
        <w:rPr>
          <w:rFonts w:ascii="Book Antiqua" w:hAnsi="Book Antiqua"/>
          <w:i/>
          <w:iCs/>
          <w:sz w:val="24"/>
          <w:szCs w:val="24"/>
          <w:u w:val="single"/>
          <w:lang w:val="es-PR"/>
        </w:rPr>
        <w:lastRenderedPageBreak/>
        <w:t>...</w:t>
      </w:r>
    </w:p>
    <w:p w14:paraId="28CC9F8D" w14:textId="0E1A9B2E" w:rsidR="0083328A" w:rsidRDefault="005105F1" w:rsidP="00D84C79">
      <w:pPr>
        <w:spacing w:line="480" w:lineRule="auto"/>
        <w:ind w:firstLine="720"/>
        <w:rPr>
          <w:rFonts w:ascii="Book Antiqua" w:hAnsi="Book Antiqua"/>
          <w:sz w:val="24"/>
          <w:szCs w:val="24"/>
          <w:u w:val="single"/>
          <w:lang w:val="es-PR"/>
        </w:rPr>
      </w:pPr>
      <w:r>
        <w:rPr>
          <w:rFonts w:ascii="Book Antiqua" w:hAnsi="Book Antiqua"/>
          <w:sz w:val="24"/>
          <w:szCs w:val="24"/>
          <w:u w:val="single"/>
          <w:lang w:val="es-PR"/>
        </w:rPr>
        <w:t>1. ...</w:t>
      </w:r>
    </w:p>
    <w:p w14:paraId="297DD056" w14:textId="131BFBB9" w:rsidR="005105F1" w:rsidRDefault="004715F7" w:rsidP="00D84C79">
      <w:pPr>
        <w:spacing w:line="480" w:lineRule="auto"/>
        <w:ind w:firstLine="720"/>
        <w:rPr>
          <w:rFonts w:ascii="Book Antiqua" w:hAnsi="Book Antiqua"/>
          <w:sz w:val="24"/>
          <w:szCs w:val="24"/>
          <w:u w:val="single"/>
          <w:lang w:val="es-PR"/>
        </w:rPr>
      </w:pPr>
      <w:r w:rsidRPr="00454FB7">
        <w:rPr>
          <w:rFonts w:ascii="Book Antiqua" w:hAnsi="Book Antiqua"/>
          <w:sz w:val="24"/>
          <w:szCs w:val="24"/>
          <w:lang w:val="es-PR"/>
        </w:rPr>
        <w:tab/>
      </w:r>
      <w:r>
        <w:rPr>
          <w:rFonts w:ascii="Book Antiqua" w:hAnsi="Book Antiqua"/>
          <w:sz w:val="24"/>
          <w:szCs w:val="24"/>
          <w:u w:val="single"/>
          <w:lang w:val="es-PR"/>
        </w:rPr>
        <w:t>a. ...</w:t>
      </w:r>
    </w:p>
    <w:p w14:paraId="268FB109" w14:textId="6DB0460E" w:rsidR="004715F7" w:rsidRDefault="00454FB7" w:rsidP="00D84C79">
      <w:pPr>
        <w:spacing w:line="480" w:lineRule="auto"/>
        <w:ind w:firstLine="720"/>
        <w:rPr>
          <w:rFonts w:ascii="Book Antiqua" w:hAnsi="Book Antiqua"/>
          <w:sz w:val="24"/>
          <w:szCs w:val="24"/>
          <w:u w:val="single"/>
          <w:lang w:val="es-PR"/>
        </w:rPr>
      </w:pPr>
      <w:r>
        <w:rPr>
          <w:rFonts w:ascii="Book Antiqua" w:hAnsi="Book Antiqua"/>
          <w:sz w:val="24"/>
          <w:szCs w:val="24"/>
          <w:lang w:val="es-PR"/>
        </w:rPr>
        <w:tab/>
      </w:r>
      <w:r>
        <w:rPr>
          <w:rFonts w:ascii="Book Antiqua" w:hAnsi="Book Antiqua"/>
          <w:sz w:val="24"/>
          <w:szCs w:val="24"/>
          <w:u w:val="single"/>
          <w:lang w:val="es-PR"/>
        </w:rPr>
        <w:t>b. ...</w:t>
      </w:r>
    </w:p>
    <w:p w14:paraId="07269F2E" w14:textId="189B5914" w:rsidR="00454FB7" w:rsidRDefault="00454FB7" w:rsidP="00D84C79">
      <w:pPr>
        <w:spacing w:line="480" w:lineRule="auto"/>
        <w:ind w:firstLine="720"/>
        <w:rPr>
          <w:rFonts w:ascii="Book Antiqua" w:hAnsi="Book Antiqua"/>
          <w:sz w:val="24"/>
          <w:szCs w:val="24"/>
          <w:u w:val="single"/>
          <w:lang w:val="es-PR"/>
        </w:rPr>
      </w:pPr>
      <w:r>
        <w:rPr>
          <w:rFonts w:ascii="Book Antiqua" w:hAnsi="Book Antiqua"/>
          <w:sz w:val="24"/>
          <w:szCs w:val="24"/>
          <w:lang w:val="es-PR"/>
        </w:rPr>
        <w:tab/>
      </w:r>
      <w:r>
        <w:rPr>
          <w:rFonts w:ascii="Book Antiqua" w:hAnsi="Book Antiqua"/>
          <w:sz w:val="24"/>
          <w:szCs w:val="24"/>
          <w:u w:val="single"/>
          <w:lang w:val="es-PR"/>
        </w:rPr>
        <w:t>c. ...</w:t>
      </w:r>
    </w:p>
    <w:p w14:paraId="15B047D7" w14:textId="61D2731C" w:rsidR="00454FB7" w:rsidRDefault="00454FB7" w:rsidP="00D84C79">
      <w:pPr>
        <w:spacing w:line="480" w:lineRule="auto"/>
        <w:ind w:firstLine="720"/>
        <w:rPr>
          <w:rFonts w:ascii="Book Antiqua" w:hAnsi="Book Antiqua"/>
          <w:sz w:val="24"/>
          <w:szCs w:val="24"/>
          <w:u w:val="single"/>
          <w:lang w:val="es-PR"/>
        </w:rPr>
      </w:pPr>
      <w:r>
        <w:rPr>
          <w:rFonts w:ascii="Book Antiqua" w:hAnsi="Book Antiqua"/>
          <w:sz w:val="24"/>
          <w:szCs w:val="24"/>
          <w:lang w:val="es-PR"/>
        </w:rPr>
        <w:tab/>
      </w:r>
      <w:r>
        <w:rPr>
          <w:rFonts w:ascii="Book Antiqua" w:hAnsi="Book Antiqua"/>
          <w:sz w:val="24"/>
          <w:szCs w:val="24"/>
          <w:u w:val="single"/>
          <w:lang w:val="es-PR"/>
        </w:rPr>
        <w:t>d. ...</w:t>
      </w:r>
    </w:p>
    <w:p w14:paraId="233A7E66" w14:textId="2B7DAF39" w:rsidR="00454FB7" w:rsidRDefault="00454FB7" w:rsidP="00D84C79">
      <w:pPr>
        <w:spacing w:line="480" w:lineRule="auto"/>
        <w:ind w:firstLine="720"/>
        <w:rPr>
          <w:rFonts w:ascii="Book Antiqua" w:hAnsi="Book Antiqua"/>
          <w:sz w:val="24"/>
          <w:szCs w:val="24"/>
          <w:u w:val="single"/>
          <w:lang w:val="es-PR"/>
        </w:rPr>
      </w:pPr>
      <w:r>
        <w:rPr>
          <w:rFonts w:ascii="Book Antiqua" w:hAnsi="Book Antiqua"/>
          <w:sz w:val="24"/>
          <w:szCs w:val="24"/>
          <w:lang w:val="es-PR"/>
        </w:rPr>
        <w:tab/>
      </w:r>
      <w:r>
        <w:rPr>
          <w:rFonts w:ascii="Book Antiqua" w:hAnsi="Book Antiqua"/>
          <w:sz w:val="24"/>
          <w:szCs w:val="24"/>
          <w:u w:val="single"/>
          <w:lang w:val="es-PR"/>
        </w:rPr>
        <w:t>e. ...</w:t>
      </w:r>
    </w:p>
    <w:p w14:paraId="56782DC2" w14:textId="66E79650" w:rsidR="001D086F" w:rsidRDefault="001D086F" w:rsidP="00D84C79">
      <w:pPr>
        <w:spacing w:line="480" w:lineRule="auto"/>
        <w:ind w:firstLine="720"/>
        <w:rPr>
          <w:rFonts w:ascii="Book Antiqua" w:hAnsi="Book Antiqua"/>
          <w:sz w:val="24"/>
          <w:szCs w:val="24"/>
          <w:u w:val="single"/>
          <w:lang w:val="es-PR"/>
        </w:rPr>
      </w:pPr>
      <w:r>
        <w:rPr>
          <w:rFonts w:ascii="Book Antiqua" w:hAnsi="Book Antiqua"/>
          <w:sz w:val="24"/>
          <w:szCs w:val="24"/>
          <w:lang w:val="es-PR"/>
        </w:rPr>
        <w:tab/>
      </w:r>
      <w:r>
        <w:rPr>
          <w:rFonts w:ascii="Book Antiqua" w:hAnsi="Book Antiqua"/>
          <w:sz w:val="24"/>
          <w:szCs w:val="24"/>
          <w:u w:val="single"/>
          <w:lang w:val="es-PR"/>
        </w:rPr>
        <w:t>f. ...</w:t>
      </w:r>
    </w:p>
    <w:p w14:paraId="640497CC" w14:textId="17AD3D57" w:rsidR="001D086F" w:rsidRDefault="001D086F" w:rsidP="00D84C79">
      <w:pPr>
        <w:spacing w:line="480" w:lineRule="auto"/>
        <w:ind w:firstLine="720"/>
        <w:rPr>
          <w:rFonts w:ascii="Book Antiqua" w:hAnsi="Book Antiqua"/>
          <w:sz w:val="24"/>
          <w:szCs w:val="24"/>
          <w:u w:val="single"/>
          <w:lang w:val="es-PR"/>
        </w:rPr>
      </w:pPr>
      <w:r>
        <w:rPr>
          <w:rFonts w:ascii="Book Antiqua" w:hAnsi="Book Antiqua"/>
          <w:sz w:val="24"/>
          <w:szCs w:val="24"/>
          <w:lang w:val="es-PR"/>
        </w:rPr>
        <w:tab/>
      </w:r>
      <w:r>
        <w:rPr>
          <w:rFonts w:ascii="Book Antiqua" w:hAnsi="Book Antiqua"/>
          <w:sz w:val="24"/>
          <w:szCs w:val="24"/>
          <w:u w:val="single"/>
          <w:lang w:val="es-PR"/>
        </w:rPr>
        <w:t>g. ...</w:t>
      </w:r>
    </w:p>
    <w:p w14:paraId="60B9F454" w14:textId="4654A1B9" w:rsidR="001D086F" w:rsidRDefault="001D086F" w:rsidP="00D84C79">
      <w:pPr>
        <w:spacing w:line="480" w:lineRule="auto"/>
        <w:ind w:firstLine="720"/>
        <w:rPr>
          <w:rFonts w:ascii="Book Antiqua" w:hAnsi="Book Antiqua"/>
          <w:sz w:val="24"/>
          <w:szCs w:val="24"/>
          <w:u w:val="single"/>
          <w:lang w:val="es-PR"/>
        </w:rPr>
      </w:pPr>
      <w:r>
        <w:rPr>
          <w:rFonts w:ascii="Book Antiqua" w:hAnsi="Book Antiqua"/>
          <w:sz w:val="24"/>
          <w:szCs w:val="24"/>
          <w:lang w:val="es-PR"/>
        </w:rPr>
        <w:tab/>
      </w:r>
      <w:r>
        <w:rPr>
          <w:rFonts w:ascii="Book Antiqua" w:hAnsi="Book Antiqua"/>
          <w:sz w:val="24"/>
          <w:szCs w:val="24"/>
          <w:u w:val="single"/>
          <w:lang w:val="es-PR"/>
        </w:rPr>
        <w:t>h. ...</w:t>
      </w:r>
    </w:p>
    <w:p w14:paraId="2026BB2A" w14:textId="75C7DE4A" w:rsidR="001D086F" w:rsidRDefault="00DA5A6D" w:rsidP="003F2751">
      <w:pPr>
        <w:spacing w:line="480" w:lineRule="auto"/>
        <w:ind w:left="1440"/>
        <w:rPr>
          <w:rFonts w:ascii="Book Antiqua" w:hAnsi="Book Antiqua"/>
          <w:sz w:val="24"/>
          <w:szCs w:val="24"/>
          <w:u w:val="single"/>
          <w:lang w:val="es-PR"/>
        </w:rPr>
      </w:pPr>
      <w:r>
        <w:rPr>
          <w:rFonts w:ascii="Book Antiqua" w:hAnsi="Book Antiqua"/>
          <w:sz w:val="24"/>
          <w:szCs w:val="24"/>
          <w:u w:val="single"/>
          <w:lang w:val="es-PR"/>
        </w:rPr>
        <w:t xml:space="preserve">i. </w:t>
      </w:r>
      <w:r w:rsidR="009C5182" w:rsidRPr="009C5182">
        <w:rPr>
          <w:rFonts w:ascii="Book Antiqua" w:hAnsi="Book Antiqua"/>
          <w:sz w:val="24"/>
          <w:szCs w:val="24"/>
          <w:u w:val="single"/>
          <w:lang w:val="es-PR"/>
        </w:rPr>
        <w:t>El hecho de que la finca, o en caso de agrupación, las que la componen, mantuvieron la misma cabida y configuración durante los términos que disponen los Artículos 1857 y 1859 del Código Civil de Puerto Rico</w:t>
      </w:r>
      <w:r w:rsidR="00662A3B">
        <w:rPr>
          <w:rFonts w:ascii="Book Antiqua" w:hAnsi="Book Antiqua"/>
          <w:sz w:val="24"/>
          <w:szCs w:val="24"/>
          <w:u w:val="single"/>
          <w:lang w:val="es-PR"/>
        </w:rPr>
        <w:t xml:space="preserve"> </w:t>
      </w:r>
      <w:r w:rsidR="00662A3B" w:rsidRPr="00662A3B">
        <w:rPr>
          <w:rFonts w:ascii="Book Antiqua" w:hAnsi="Book Antiqua"/>
          <w:i/>
          <w:iCs/>
          <w:sz w:val="24"/>
          <w:szCs w:val="24"/>
          <w:u w:val="single"/>
        </w:rPr>
        <w:t>de 1930, según enmendado,</w:t>
      </w:r>
      <w:r w:rsidR="008C63D2">
        <w:rPr>
          <w:rFonts w:ascii="Book Antiqua" w:hAnsi="Book Antiqua"/>
          <w:i/>
          <w:iCs/>
          <w:sz w:val="24"/>
          <w:szCs w:val="24"/>
          <w:u w:val="single"/>
        </w:rPr>
        <w:t xml:space="preserve"> </w:t>
      </w:r>
      <w:r w:rsidR="008A29E6">
        <w:rPr>
          <w:rFonts w:ascii="Book Antiqua" w:hAnsi="Book Antiqua"/>
          <w:i/>
          <w:iCs/>
          <w:sz w:val="24"/>
          <w:szCs w:val="24"/>
          <w:u w:val="single"/>
        </w:rPr>
        <w:t>y</w:t>
      </w:r>
      <w:r w:rsidR="008A29E6">
        <w:rPr>
          <w:rFonts w:ascii="Book Antiqua" w:hAnsi="Book Antiqua"/>
          <w:i/>
          <w:iCs/>
          <w:sz w:val="24"/>
          <w:szCs w:val="24"/>
          <w:u w:val="single"/>
          <w:lang w:val="es-PR"/>
        </w:rPr>
        <w:t xml:space="preserve"> </w:t>
      </w:r>
      <w:r w:rsidR="008A29E6" w:rsidRPr="004B73A2">
        <w:rPr>
          <w:rFonts w:ascii="Book Antiqua" w:hAnsi="Book Antiqua"/>
          <w:i/>
          <w:iCs/>
          <w:sz w:val="24"/>
          <w:szCs w:val="24"/>
          <w:u w:val="single"/>
        </w:rPr>
        <w:t>la Ley Núm. 55-2020</w:t>
      </w:r>
      <w:r w:rsidR="008A29E6">
        <w:rPr>
          <w:rFonts w:ascii="Book Antiqua" w:hAnsi="Book Antiqua"/>
          <w:i/>
          <w:iCs/>
          <w:sz w:val="24"/>
          <w:szCs w:val="24"/>
          <w:u w:val="single"/>
        </w:rPr>
        <w:t xml:space="preserve">, según enmendada, </w:t>
      </w:r>
      <w:r w:rsidR="009C5182" w:rsidRPr="009C5182">
        <w:rPr>
          <w:rFonts w:ascii="Book Antiqua" w:hAnsi="Book Antiqua"/>
          <w:sz w:val="24"/>
          <w:szCs w:val="24"/>
          <w:u w:val="single"/>
          <w:lang w:val="es-PR"/>
        </w:rPr>
        <w:t xml:space="preserve">para que operen los efectos de la prescripción adquisitiva. Si la finca resulta ser una segregación de una finca de mayor cabida que consta inscrita, la segregación tiene que haber sido aprobada por la agencia gubernamental correspondiente mediante plano de inscripción. No constituirá justo título a los efectos de este Artículo, un título de dominio sobre una porción </w:t>
      </w:r>
      <w:proofErr w:type="gramStart"/>
      <w:r w:rsidR="009C5182" w:rsidRPr="009C5182">
        <w:rPr>
          <w:rFonts w:ascii="Book Antiqua" w:hAnsi="Book Antiqua"/>
          <w:sz w:val="24"/>
          <w:szCs w:val="24"/>
          <w:u w:val="single"/>
          <w:lang w:val="es-PR"/>
        </w:rPr>
        <w:t>pro indivisa</w:t>
      </w:r>
      <w:proofErr w:type="gramEnd"/>
      <w:r w:rsidR="009C5182" w:rsidRPr="009C5182">
        <w:rPr>
          <w:rFonts w:ascii="Book Antiqua" w:hAnsi="Book Antiqua"/>
          <w:sz w:val="24"/>
          <w:szCs w:val="24"/>
          <w:u w:val="single"/>
          <w:lang w:val="es-PR"/>
        </w:rPr>
        <w:t xml:space="preserve"> en una finca no segregada, ni el título que recae sobre una finca segregada de una finca inscrita en el registro.</w:t>
      </w:r>
    </w:p>
    <w:p w14:paraId="4EDBA33E" w14:textId="577BE373" w:rsidR="00DA5A6D" w:rsidRDefault="00DA5A6D" w:rsidP="00D84C79">
      <w:pPr>
        <w:spacing w:line="480" w:lineRule="auto"/>
        <w:ind w:firstLine="720"/>
        <w:rPr>
          <w:rFonts w:ascii="Book Antiqua" w:hAnsi="Book Antiqua"/>
          <w:sz w:val="24"/>
          <w:szCs w:val="24"/>
          <w:u w:val="single"/>
          <w:lang w:val="es-PR"/>
        </w:rPr>
      </w:pPr>
      <w:r>
        <w:rPr>
          <w:rFonts w:ascii="Book Antiqua" w:hAnsi="Book Antiqua"/>
          <w:sz w:val="24"/>
          <w:szCs w:val="24"/>
          <w:lang w:val="es-PR"/>
        </w:rPr>
        <w:tab/>
      </w:r>
      <w:r>
        <w:rPr>
          <w:rFonts w:ascii="Book Antiqua" w:hAnsi="Book Antiqua"/>
          <w:sz w:val="24"/>
          <w:szCs w:val="24"/>
          <w:u w:val="single"/>
          <w:lang w:val="es-PR"/>
        </w:rPr>
        <w:t xml:space="preserve">j. </w:t>
      </w:r>
      <w:r w:rsidR="00970D76">
        <w:rPr>
          <w:rFonts w:ascii="Book Antiqua" w:hAnsi="Book Antiqua"/>
          <w:sz w:val="24"/>
          <w:szCs w:val="24"/>
          <w:u w:val="single"/>
          <w:lang w:val="es-PR"/>
        </w:rPr>
        <w:t>...</w:t>
      </w:r>
    </w:p>
    <w:p w14:paraId="2DC8E02F" w14:textId="2C7B94CE" w:rsidR="00970D76" w:rsidRDefault="00970D76" w:rsidP="00D84C79">
      <w:pPr>
        <w:spacing w:line="480" w:lineRule="auto"/>
        <w:ind w:firstLine="720"/>
        <w:rPr>
          <w:rFonts w:ascii="Book Antiqua" w:hAnsi="Book Antiqua"/>
          <w:sz w:val="24"/>
          <w:szCs w:val="24"/>
          <w:u w:val="single"/>
          <w:lang w:val="es-PR"/>
        </w:rPr>
      </w:pPr>
      <w:r>
        <w:rPr>
          <w:rFonts w:ascii="Book Antiqua" w:hAnsi="Book Antiqua"/>
          <w:sz w:val="24"/>
          <w:szCs w:val="24"/>
          <w:lang w:val="es-PR"/>
        </w:rPr>
        <w:lastRenderedPageBreak/>
        <w:tab/>
      </w:r>
      <w:r>
        <w:rPr>
          <w:rFonts w:ascii="Book Antiqua" w:hAnsi="Book Antiqua"/>
          <w:sz w:val="24"/>
          <w:szCs w:val="24"/>
          <w:u w:val="single"/>
          <w:lang w:val="es-PR"/>
        </w:rPr>
        <w:t>k. ...</w:t>
      </w:r>
    </w:p>
    <w:p w14:paraId="7821F545" w14:textId="760CE024" w:rsidR="00970D76" w:rsidRDefault="00970D76" w:rsidP="00D84C79">
      <w:pPr>
        <w:spacing w:line="480" w:lineRule="auto"/>
        <w:ind w:firstLine="720"/>
        <w:rPr>
          <w:rFonts w:ascii="Book Antiqua" w:hAnsi="Book Antiqua"/>
          <w:sz w:val="24"/>
          <w:szCs w:val="24"/>
          <w:u w:val="single"/>
          <w:lang w:val="es-PR"/>
        </w:rPr>
      </w:pPr>
      <w:r>
        <w:rPr>
          <w:rFonts w:ascii="Book Antiqua" w:hAnsi="Book Antiqua"/>
          <w:sz w:val="24"/>
          <w:szCs w:val="24"/>
          <w:lang w:val="es-PR"/>
        </w:rPr>
        <w:tab/>
      </w:r>
      <w:r>
        <w:rPr>
          <w:rFonts w:ascii="Book Antiqua" w:hAnsi="Book Antiqua"/>
          <w:i/>
          <w:iCs/>
          <w:sz w:val="24"/>
          <w:szCs w:val="24"/>
          <w:u w:val="single"/>
          <w:lang w:val="es-PR"/>
        </w:rPr>
        <w:t>l.</w:t>
      </w:r>
      <w:r w:rsidR="00E65790">
        <w:rPr>
          <w:rFonts w:ascii="Book Antiqua" w:hAnsi="Book Antiqua"/>
          <w:i/>
          <w:iCs/>
          <w:sz w:val="24"/>
          <w:szCs w:val="24"/>
          <w:u w:val="single"/>
          <w:lang w:val="es-PR"/>
        </w:rPr>
        <w:t xml:space="preserve"> </w:t>
      </w:r>
      <w:r w:rsidR="00E65790">
        <w:rPr>
          <w:rFonts w:ascii="Book Antiqua" w:hAnsi="Book Antiqua"/>
          <w:sz w:val="24"/>
          <w:szCs w:val="24"/>
          <w:u w:val="single"/>
          <w:lang w:val="es-PR"/>
        </w:rPr>
        <w:t>...</w:t>
      </w:r>
    </w:p>
    <w:p w14:paraId="2F6A8342" w14:textId="35B6205D" w:rsidR="00E65790" w:rsidRDefault="00E65790" w:rsidP="00D84C79">
      <w:pPr>
        <w:spacing w:line="480" w:lineRule="auto"/>
        <w:ind w:firstLine="720"/>
        <w:rPr>
          <w:rFonts w:ascii="Book Antiqua" w:hAnsi="Book Antiqua"/>
          <w:sz w:val="24"/>
          <w:szCs w:val="24"/>
          <w:u w:val="single"/>
          <w:lang w:val="es-PR"/>
        </w:rPr>
      </w:pPr>
      <w:r>
        <w:rPr>
          <w:rFonts w:ascii="Book Antiqua" w:hAnsi="Book Antiqua"/>
          <w:sz w:val="24"/>
          <w:szCs w:val="24"/>
          <w:u w:val="single"/>
          <w:lang w:val="es-PR"/>
        </w:rPr>
        <w:t>2. ...</w:t>
      </w:r>
    </w:p>
    <w:p w14:paraId="43473A52" w14:textId="57CA8744" w:rsidR="00E65790" w:rsidRDefault="00E65790" w:rsidP="00D84C79">
      <w:pPr>
        <w:spacing w:line="480" w:lineRule="auto"/>
        <w:ind w:firstLine="720"/>
        <w:rPr>
          <w:rFonts w:ascii="Book Antiqua" w:hAnsi="Book Antiqua"/>
          <w:sz w:val="24"/>
          <w:szCs w:val="24"/>
          <w:u w:val="single"/>
          <w:lang w:val="es-PR"/>
        </w:rPr>
      </w:pPr>
      <w:r>
        <w:rPr>
          <w:rFonts w:ascii="Book Antiqua" w:hAnsi="Book Antiqua"/>
          <w:sz w:val="24"/>
          <w:szCs w:val="24"/>
          <w:u w:val="single"/>
          <w:lang w:val="es-PR"/>
        </w:rPr>
        <w:t>3. ...</w:t>
      </w:r>
    </w:p>
    <w:p w14:paraId="314CFD70" w14:textId="5526DC7E" w:rsidR="00E65790" w:rsidRDefault="00E65790" w:rsidP="00D84C79">
      <w:pPr>
        <w:spacing w:line="480" w:lineRule="auto"/>
        <w:ind w:firstLine="720"/>
        <w:rPr>
          <w:rFonts w:ascii="Book Antiqua" w:hAnsi="Book Antiqua"/>
          <w:sz w:val="24"/>
          <w:szCs w:val="24"/>
          <w:u w:val="single"/>
          <w:lang w:val="es-PR"/>
        </w:rPr>
      </w:pPr>
      <w:r>
        <w:rPr>
          <w:rFonts w:ascii="Book Antiqua" w:hAnsi="Book Antiqua"/>
          <w:sz w:val="24"/>
          <w:szCs w:val="24"/>
          <w:u w:val="single"/>
          <w:lang w:val="es-PR"/>
        </w:rPr>
        <w:t>4. ...</w:t>
      </w:r>
    </w:p>
    <w:p w14:paraId="474A0562" w14:textId="5E0A4EE9" w:rsidR="00E65790" w:rsidRDefault="00E65790" w:rsidP="00D84C79">
      <w:pPr>
        <w:spacing w:line="480" w:lineRule="auto"/>
        <w:ind w:firstLine="720"/>
        <w:rPr>
          <w:rFonts w:ascii="Book Antiqua" w:hAnsi="Book Antiqua"/>
          <w:sz w:val="24"/>
          <w:szCs w:val="24"/>
          <w:u w:val="single"/>
          <w:lang w:val="es-PR"/>
        </w:rPr>
      </w:pPr>
      <w:r>
        <w:rPr>
          <w:rFonts w:ascii="Book Antiqua" w:hAnsi="Book Antiqua"/>
          <w:sz w:val="24"/>
          <w:szCs w:val="24"/>
          <w:u w:val="single"/>
          <w:lang w:val="es-PR"/>
        </w:rPr>
        <w:t>5. ...</w:t>
      </w:r>
    </w:p>
    <w:p w14:paraId="5168E818" w14:textId="05832D88" w:rsidR="00A11B56" w:rsidRDefault="00A11B56" w:rsidP="00D84C79">
      <w:pPr>
        <w:spacing w:line="480" w:lineRule="auto"/>
        <w:ind w:firstLine="720"/>
        <w:rPr>
          <w:rFonts w:ascii="Book Antiqua" w:hAnsi="Book Antiqua"/>
          <w:sz w:val="24"/>
          <w:szCs w:val="24"/>
          <w:u w:val="single"/>
          <w:lang w:val="es-PR"/>
        </w:rPr>
      </w:pPr>
      <w:r>
        <w:rPr>
          <w:rFonts w:ascii="Book Antiqua" w:hAnsi="Book Antiqua"/>
          <w:sz w:val="24"/>
          <w:szCs w:val="24"/>
          <w:u w:val="single"/>
          <w:lang w:val="es-PR"/>
        </w:rPr>
        <w:t>...</w:t>
      </w:r>
    </w:p>
    <w:p w14:paraId="272273D5" w14:textId="42DBD7AD" w:rsidR="00A11B56" w:rsidRPr="00A11B56" w:rsidRDefault="00A11B56" w:rsidP="00D84C79">
      <w:pPr>
        <w:spacing w:line="480" w:lineRule="auto"/>
        <w:ind w:firstLine="720"/>
        <w:rPr>
          <w:rFonts w:ascii="Book Antiqua" w:hAnsi="Book Antiqua"/>
          <w:sz w:val="24"/>
          <w:szCs w:val="24"/>
          <w:lang w:val="es-PR"/>
        </w:rPr>
      </w:pPr>
      <w:r>
        <w:rPr>
          <w:rFonts w:ascii="Book Antiqua" w:hAnsi="Book Antiqua"/>
          <w:sz w:val="24"/>
          <w:szCs w:val="24"/>
          <w:u w:val="single"/>
          <w:lang w:val="es-PR"/>
        </w:rPr>
        <w:t>...</w:t>
      </w:r>
      <w:r>
        <w:rPr>
          <w:rFonts w:ascii="Book Antiqua" w:hAnsi="Book Antiqua"/>
          <w:sz w:val="24"/>
          <w:szCs w:val="24"/>
          <w:lang w:val="es-PR"/>
        </w:rPr>
        <w:t>”</w:t>
      </w:r>
    </w:p>
    <w:p w14:paraId="00ED37BB" w14:textId="1E99B5C1" w:rsidR="007651C4" w:rsidRPr="00D142AC" w:rsidRDefault="007651C4" w:rsidP="007651C4">
      <w:pPr>
        <w:spacing w:line="480" w:lineRule="auto"/>
        <w:ind w:firstLine="720"/>
        <w:rPr>
          <w:rFonts w:ascii="Book Antiqua" w:hAnsi="Book Antiqua"/>
          <w:sz w:val="24"/>
          <w:szCs w:val="24"/>
          <w:lang w:val="es-PR"/>
        </w:rPr>
      </w:pPr>
      <w:r w:rsidRPr="00D142AC">
        <w:rPr>
          <w:rFonts w:ascii="Book Antiqua" w:hAnsi="Book Antiqua"/>
          <w:sz w:val="24"/>
          <w:szCs w:val="24"/>
          <w:lang w:val="es-PR"/>
        </w:rPr>
        <w:t xml:space="preserve">Sección </w:t>
      </w:r>
      <w:r w:rsidR="006A0473" w:rsidRPr="00066EC7">
        <w:rPr>
          <w:rFonts w:ascii="Book Antiqua" w:hAnsi="Book Antiqua"/>
          <w:strike/>
          <w:sz w:val="24"/>
          <w:szCs w:val="24"/>
          <w:lang w:val="es-PR"/>
        </w:rPr>
        <w:t>7</w:t>
      </w:r>
      <w:r w:rsidR="00D84C79" w:rsidRPr="008E4F15">
        <w:rPr>
          <w:rFonts w:ascii="Book Antiqua" w:hAnsi="Book Antiqua"/>
          <w:sz w:val="24"/>
          <w:szCs w:val="24"/>
          <w:lang w:val="es-PR"/>
        </w:rPr>
        <w:t xml:space="preserve"> </w:t>
      </w:r>
      <w:r w:rsidR="008E4F15">
        <w:rPr>
          <w:rFonts w:ascii="Book Antiqua" w:hAnsi="Book Antiqua"/>
          <w:i/>
          <w:iCs/>
          <w:sz w:val="24"/>
          <w:szCs w:val="24"/>
          <w:u w:val="single"/>
          <w:lang w:val="es-PR"/>
        </w:rPr>
        <w:t>9</w:t>
      </w:r>
      <w:r w:rsidRPr="00D142AC">
        <w:rPr>
          <w:rFonts w:ascii="Book Antiqua" w:hAnsi="Book Antiqua"/>
          <w:sz w:val="24"/>
          <w:szCs w:val="24"/>
          <w:lang w:val="es-PR"/>
        </w:rPr>
        <w:t>.-</w:t>
      </w:r>
      <w:r w:rsidRPr="00D142AC">
        <w:rPr>
          <w:rFonts w:ascii="Book Antiqua" w:hAnsi="Book Antiqua"/>
          <w:sz w:val="24"/>
          <w:szCs w:val="24"/>
          <w:lang w:val="es-ES_tradnl"/>
        </w:rPr>
        <w:t xml:space="preserve"> Se enmienda </w:t>
      </w:r>
      <w:r w:rsidRPr="00D142AC">
        <w:rPr>
          <w:rFonts w:ascii="Book Antiqua" w:hAnsi="Book Antiqua"/>
          <w:sz w:val="24"/>
          <w:szCs w:val="24"/>
          <w:lang w:val="es-PR"/>
        </w:rPr>
        <w:t xml:space="preserve">el Artículo 209 </w:t>
      </w:r>
      <w:r w:rsidRPr="00D142AC">
        <w:rPr>
          <w:rFonts w:ascii="Book Antiqua" w:hAnsi="Book Antiqua"/>
          <w:sz w:val="24"/>
          <w:szCs w:val="24"/>
          <w:lang w:val="es-ES_tradnl"/>
        </w:rPr>
        <w:t>de la Ley</w:t>
      </w:r>
      <w:r w:rsidR="00994D86">
        <w:rPr>
          <w:rFonts w:ascii="Book Antiqua" w:hAnsi="Book Antiqua"/>
          <w:sz w:val="24"/>
          <w:szCs w:val="24"/>
          <w:lang w:val="es-ES_tradnl"/>
        </w:rPr>
        <w:t xml:space="preserve"> </w:t>
      </w:r>
      <w:r w:rsidR="00994D86">
        <w:rPr>
          <w:rFonts w:ascii="Book Antiqua" w:hAnsi="Book Antiqua"/>
          <w:i/>
          <w:iCs/>
          <w:u w:val="single"/>
          <w:lang w:val="es-ES_tradnl"/>
        </w:rPr>
        <w:t>Núm.</w:t>
      </w:r>
      <w:r w:rsidRPr="00D142AC">
        <w:rPr>
          <w:rFonts w:ascii="Book Antiqua" w:hAnsi="Book Antiqua"/>
          <w:sz w:val="24"/>
          <w:szCs w:val="24"/>
          <w:lang w:val="es-ES_tradnl"/>
        </w:rPr>
        <w:t xml:space="preserve"> 210-2015, según enmendada</w:t>
      </w:r>
      <w:r w:rsidRPr="00D142AC">
        <w:rPr>
          <w:rFonts w:ascii="Book Antiqua" w:hAnsi="Book Antiqua"/>
          <w:sz w:val="24"/>
          <w:szCs w:val="24"/>
          <w:lang w:val="es-PR"/>
        </w:rPr>
        <w:t xml:space="preserve">, para que lea como sigue:  </w:t>
      </w:r>
    </w:p>
    <w:p w14:paraId="277FB576" w14:textId="77777777" w:rsidR="007651C4" w:rsidRPr="00D142AC" w:rsidRDefault="007651C4" w:rsidP="007651C4">
      <w:pPr>
        <w:spacing w:line="480" w:lineRule="auto"/>
        <w:ind w:firstLine="720"/>
        <w:rPr>
          <w:rFonts w:ascii="Book Antiqua" w:hAnsi="Book Antiqua"/>
          <w:sz w:val="24"/>
          <w:szCs w:val="24"/>
          <w:lang w:val="es-PR"/>
        </w:rPr>
      </w:pPr>
      <w:r w:rsidRPr="00D142AC">
        <w:rPr>
          <w:rFonts w:ascii="Book Antiqua" w:hAnsi="Book Antiqua"/>
          <w:sz w:val="24"/>
          <w:szCs w:val="24"/>
          <w:lang w:val="es-PR"/>
        </w:rPr>
        <w:t>“Artículo</w:t>
      </w:r>
      <w:r w:rsidR="00361EB9" w:rsidRPr="00D142AC">
        <w:rPr>
          <w:rFonts w:ascii="Book Antiqua" w:hAnsi="Book Antiqua"/>
          <w:sz w:val="24"/>
          <w:szCs w:val="24"/>
          <w:lang w:val="es-PR"/>
        </w:rPr>
        <w:t xml:space="preserve"> </w:t>
      </w:r>
      <w:r w:rsidRPr="00D142AC">
        <w:rPr>
          <w:rFonts w:ascii="Book Antiqua" w:hAnsi="Book Antiqua"/>
          <w:sz w:val="24"/>
          <w:szCs w:val="24"/>
          <w:lang w:val="es-PR"/>
        </w:rPr>
        <w:t>209. – Cancelación de Restricciones Privadas Voluntarias.</w:t>
      </w:r>
    </w:p>
    <w:p w14:paraId="69613001" w14:textId="77777777" w:rsidR="007651C4" w:rsidRPr="00D142AC" w:rsidRDefault="007651C4" w:rsidP="007651C4">
      <w:pPr>
        <w:spacing w:line="480" w:lineRule="auto"/>
        <w:ind w:firstLine="720"/>
        <w:rPr>
          <w:rFonts w:ascii="Book Antiqua" w:hAnsi="Book Antiqua"/>
          <w:sz w:val="24"/>
          <w:szCs w:val="24"/>
          <w:lang w:val="es-PR"/>
        </w:rPr>
      </w:pPr>
      <w:r w:rsidRPr="00D142AC">
        <w:rPr>
          <w:rFonts w:ascii="Book Antiqua" w:hAnsi="Book Antiqua"/>
          <w:sz w:val="24"/>
          <w:szCs w:val="24"/>
          <w:lang w:val="es-PR"/>
        </w:rPr>
        <w:t>Las restricciones privadas voluntarias se cancelarán en la forma prevista en el título de su constitución, según surja de su inscripción; mediante una sentencia declaratoria dictada por el Tribunal de Primera Instancia; como resultado de un procedimiento de expropiación forzosa o mediante escritura pública con el consentimiento de todos los titulares de las fincas afectadas por dichas restricciones o por el voto un</w:t>
      </w:r>
      <w:proofErr w:type="spellStart"/>
      <w:r w:rsidRPr="00D142AC">
        <w:rPr>
          <w:rFonts w:ascii="Book Antiqua" w:hAnsi="Book Antiqua"/>
          <w:sz w:val="24"/>
          <w:szCs w:val="24"/>
        </w:rPr>
        <w:t>ánime</w:t>
      </w:r>
      <w:proofErr w:type="spellEnd"/>
      <w:r w:rsidRPr="00D142AC">
        <w:rPr>
          <w:rFonts w:ascii="Book Antiqua" w:hAnsi="Book Antiqua"/>
          <w:sz w:val="24"/>
          <w:szCs w:val="24"/>
        </w:rPr>
        <w:t xml:space="preserve"> </w:t>
      </w:r>
      <w:r w:rsidRPr="00D142AC">
        <w:rPr>
          <w:rFonts w:ascii="Book Antiqua" w:hAnsi="Book Antiqua"/>
          <w:sz w:val="24"/>
          <w:szCs w:val="24"/>
          <w:lang w:val="es-PR"/>
        </w:rPr>
        <w:t xml:space="preserve">de los titulares, según sea el caso.” </w:t>
      </w:r>
    </w:p>
    <w:p w14:paraId="507B8E49" w14:textId="08BBB84D" w:rsidR="007651C4" w:rsidRPr="00D142AC" w:rsidRDefault="007651C4" w:rsidP="007651C4">
      <w:pPr>
        <w:spacing w:line="480" w:lineRule="auto"/>
        <w:ind w:firstLine="720"/>
        <w:rPr>
          <w:rFonts w:ascii="Book Antiqua" w:hAnsi="Book Antiqua"/>
          <w:sz w:val="24"/>
          <w:szCs w:val="24"/>
          <w:lang w:val="es-PR"/>
        </w:rPr>
      </w:pPr>
      <w:r w:rsidRPr="00D142AC">
        <w:rPr>
          <w:rFonts w:ascii="Book Antiqua" w:hAnsi="Book Antiqua"/>
          <w:sz w:val="24"/>
          <w:szCs w:val="24"/>
          <w:lang w:val="es-PR"/>
        </w:rPr>
        <w:t xml:space="preserve">Sección </w:t>
      </w:r>
      <w:r w:rsidR="00D81692" w:rsidRPr="008E4F15">
        <w:rPr>
          <w:rFonts w:ascii="Book Antiqua" w:hAnsi="Book Antiqua"/>
          <w:strike/>
          <w:sz w:val="24"/>
          <w:szCs w:val="24"/>
          <w:lang w:val="es-PR"/>
        </w:rPr>
        <w:t>8</w:t>
      </w:r>
      <w:r w:rsidR="008E4F15">
        <w:rPr>
          <w:rFonts w:ascii="Book Antiqua" w:hAnsi="Book Antiqua"/>
          <w:sz w:val="24"/>
          <w:szCs w:val="24"/>
          <w:lang w:val="es-PR"/>
        </w:rPr>
        <w:t xml:space="preserve"> </w:t>
      </w:r>
      <w:r w:rsidR="008E4F15">
        <w:rPr>
          <w:rFonts w:ascii="Book Antiqua" w:hAnsi="Book Antiqua"/>
          <w:i/>
          <w:iCs/>
          <w:sz w:val="24"/>
          <w:szCs w:val="24"/>
          <w:u w:val="single"/>
          <w:lang w:val="es-PR"/>
        </w:rPr>
        <w:t>10</w:t>
      </w:r>
      <w:r w:rsidRPr="00D142AC">
        <w:rPr>
          <w:rFonts w:ascii="Book Antiqua" w:hAnsi="Book Antiqua"/>
          <w:sz w:val="24"/>
          <w:szCs w:val="24"/>
          <w:lang w:val="es-PR"/>
        </w:rPr>
        <w:t>.- Supremacía</w:t>
      </w:r>
    </w:p>
    <w:p w14:paraId="2F0E68AD" w14:textId="77777777" w:rsidR="007651C4" w:rsidRPr="00D142AC" w:rsidRDefault="007651C4" w:rsidP="007651C4">
      <w:pPr>
        <w:spacing w:line="480" w:lineRule="auto"/>
        <w:ind w:firstLine="720"/>
        <w:rPr>
          <w:rFonts w:ascii="Book Antiqua" w:hAnsi="Book Antiqua"/>
          <w:sz w:val="24"/>
          <w:szCs w:val="24"/>
          <w:lang w:val="es-PR"/>
        </w:rPr>
      </w:pPr>
      <w:r w:rsidRPr="00D142AC">
        <w:rPr>
          <w:rFonts w:ascii="Book Antiqua" w:hAnsi="Book Antiqua"/>
          <w:sz w:val="24"/>
          <w:szCs w:val="24"/>
          <w:lang w:val="es-PR"/>
        </w:rPr>
        <w:t xml:space="preserve">Las disposiciones de esta Ley prevalecerán sobre cualquier otra disposición de ley, reglamento o norma que no estuviere en armonía con ellas. </w:t>
      </w:r>
    </w:p>
    <w:p w14:paraId="56D28CBD" w14:textId="46892AA4" w:rsidR="007651C4" w:rsidRPr="00D142AC" w:rsidRDefault="007651C4" w:rsidP="007651C4">
      <w:pPr>
        <w:spacing w:line="480" w:lineRule="auto"/>
        <w:ind w:firstLine="720"/>
        <w:rPr>
          <w:rFonts w:ascii="Book Antiqua" w:hAnsi="Book Antiqua"/>
          <w:sz w:val="24"/>
          <w:szCs w:val="24"/>
          <w:lang w:val="es-PR"/>
        </w:rPr>
      </w:pPr>
      <w:r w:rsidRPr="00D142AC">
        <w:rPr>
          <w:rFonts w:ascii="Book Antiqua" w:hAnsi="Book Antiqua"/>
          <w:sz w:val="24"/>
          <w:szCs w:val="24"/>
          <w:lang w:val="es-PR"/>
        </w:rPr>
        <w:t xml:space="preserve">Sección </w:t>
      </w:r>
      <w:r w:rsidR="00D81692" w:rsidRPr="008E4F15">
        <w:rPr>
          <w:rFonts w:ascii="Book Antiqua" w:hAnsi="Book Antiqua"/>
          <w:strike/>
          <w:sz w:val="24"/>
          <w:szCs w:val="24"/>
          <w:lang w:val="es-PR"/>
        </w:rPr>
        <w:t>9</w:t>
      </w:r>
      <w:r w:rsidR="008E4F15">
        <w:rPr>
          <w:rFonts w:ascii="Book Antiqua" w:hAnsi="Book Antiqua"/>
          <w:sz w:val="24"/>
          <w:szCs w:val="24"/>
          <w:lang w:val="es-PR"/>
        </w:rPr>
        <w:t xml:space="preserve"> </w:t>
      </w:r>
      <w:r w:rsidR="008E4F15">
        <w:rPr>
          <w:rFonts w:ascii="Book Antiqua" w:hAnsi="Book Antiqua"/>
          <w:i/>
          <w:iCs/>
          <w:sz w:val="24"/>
          <w:szCs w:val="24"/>
          <w:u w:val="single"/>
          <w:lang w:val="es-PR"/>
        </w:rPr>
        <w:t>11</w:t>
      </w:r>
      <w:r w:rsidRPr="00D142AC">
        <w:rPr>
          <w:rFonts w:ascii="Book Antiqua" w:hAnsi="Book Antiqua"/>
          <w:sz w:val="24"/>
          <w:szCs w:val="24"/>
          <w:lang w:val="es-PR"/>
        </w:rPr>
        <w:t>.- Vigencia</w:t>
      </w:r>
    </w:p>
    <w:p w14:paraId="26A7C3E8" w14:textId="62E186A5" w:rsidR="00147175" w:rsidRDefault="007651C4" w:rsidP="00F720ED">
      <w:pPr>
        <w:spacing w:line="480" w:lineRule="auto"/>
        <w:ind w:firstLine="720"/>
        <w:rPr>
          <w:rFonts w:ascii="Book Antiqua" w:hAnsi="Book Antiqua"/>
          <w:sz w:val="24"/>
          <w:szCs w:val="24"/>
          <w:lang w:val="es-PR"/>
        </w:rPr>
      </w:pPr>
      <w:r w:rsidRPr="00D142AC">
        <w:rPr>
          <w:rFonts w:ascii="Book Antiqua" w:hAnsi="Book Antiqua"/>
          <w:sz w:val="24"/>
          <w:szCs w:val="24"/>
          <w:lang w:val="es-PR"/>
        </w:rPr>
        <w:t>Esta Ley comenzará a regir inmediatamente después de su aprobación.</w:t>
      </w:r>
    </w:p>
    <w:sectPr w:rsidR="00147175" w:rsidSect="000F4434">
      <w:headerReference w:type="default" r:id="rId14"/>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BAF79" w14:textId="77777777" w:rsidR="00BB06C3" w:rsidRDefault="00BB06C3" w:rsidP="00732205">
      <w:r>
        <w:separator/>
      </w:r>
    </w:p>
  </w:endnote>
  <w:endnote w:type="continuationSeparator" w:id="0">
    <w:p w14:paraId="3F56020F" w14:textId="77777777" w:rsidR="00BB06C3" w:rsidRDefault="00BB06C3"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77497" w14:textId="77777777" w:rsidR="00BB06C3" w:rsidRDefault="00BB06C3" w:rsidP="00732205">
      <w:r>
        <w:separator/>
      </w:r>
    </w:p>
  </w:footnote>
  <w:footnote w:type="continuationSeparator" w:id="0">
    <w:p w14:paraId="2CE1AF59" w14:textId="77777777" w:rsidR="00BB06C3" w:rsidRDefault="00BB06C3" w:rsidP="00732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B4951" w14:textId="77777777" w:rsidR="00AA20E2" w:rsidRDefault="00AA20E2">
    <w:pPr>
      <w:pStyle w:val="Header"/>
      <w:jc w:val="center"/>
    </w:pPr>
    <w:r>
      <w:rPr>
        <w:rStyle w:val="PageNumber"/>
      </w:rPr>
      <w:fldChar w:fldCharType="begin"/>
    </w:r>
    <w:r>
      <w:rPr>
        <w:rStyle w:val="PageNumber"/>
      </w:rPr>
      <w:instrText xml:space="preserve"> PAGE </w:instrText>
    </w:r>
    <w:r>
      <w:rPr>
        <w:rStyle w:val="PageNumber"/>
      </w:rPr>
      <w:fldChar w:fldCharType="separate"/>
    </w:r>
    <w:r w:rsidR="003961B0">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0365C" w14:textId="77777777" w:rsidR="00C47535" w:rsidRDefault="00C47535" w:rsidP="00C47535">
    <w:pPr>
      <w:keepNext/>
      <w:widowControl w:val="0"/>
      <w:suppressLineNumbers/>
      <w:tabs>
        <w:tab w:val="center" w:pos="4320"/>
        <w:tab w:val="right" w:pos="8640"/>
      </w:tabs>
      <w:autoSpaceDE w:val="0"/>
      <w:autoSpaceDN w:val="0"/>
      <w:adjustRightInd w:val="0"/>
      <w:jc w:val="center"/>
      <w:rPr>
        <w:rFonts w:ascii="Book Antiqua" w:hAnsi="Book Antiqua"/>
        <w:b/>
        <w:sz w:val="24"/>
        <w:szCs w:val="24"/>
      </w:rPr>
    </w:pPr>
    <w:bookmarkStart w:id="5" w:name="_Hlk36034857"/>
    <w:r>
      <w:rPr>
        <w:rFonts w:ascii="Book Antiqua" w:eastAsia="MS Mincho" w:hAnsi="Book Antiqua"/>
        <w:b/>
      </w:rPr>
      <w:t>TEXTO APROBADO EN VOTACIÓN FINAL POR EL SENADO</w:t>
    </w:r>
  </w:p>
  <w:p w14:paraId="2B8218E0" w14:textId="77777777" w:rsidR="00C47535" w:rsidRDefault="00C47535" w:rsidP="00C47535">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lang w:val="en-US"/>
      </w:rPr>
    </w:pPr>
    <w:r>
      <w:rPr>
        <w:rFonts w:ascii="Book Antiqua" w:eastAsia="MS Mincho" w:hAnsi="Book Antiqua"/>
        <w:b/>
      </w:rPr>
      <w:t>(13 DE NOVIEMBRE DE 2025)</w:t>
    </w:r>
    <w:bookmarkEnd w:id="5"/>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44E69" w14:textId="77777777" w:rsidR="00995BCE" w:rsidRDefault="00995BCE">
    <w:pPr>
      <w:pStyle w:val="Header"/>
      <w:jc w:val="center"/>
    </w:pPr>
    <w:r>
      <w:fldChar w:fldCharType="begin"/>
    </w:r>
    <w:r>
      <w:instrText xml:space="preserve"> PAGE   \* MERGEFORMAT </w:instrText>
    </w:r>
    <w:r>
      <w:fldChar w:fldCharType="separate"/>
    </w:r>
    <w:r>
      <w:rPr>
        <w:noProof/>
      </w:rPr>
      <w:t>8</w:t>
    </w:r>
    <w:r>
      <w:rPr>
        <w:noProof/>
      </w:rPr>
      <w:fldChar w:fldCharType="end"/>
    </w:r>
  </w:p>
  <w:p w14:paraId="6F40FC9D" w14:textId="77777777" w:rsidR="00995BCE" w:rsidRDefault="00995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4F1"/>
    <w:multiLevelType w:val="hybridMultilevel"/>
    <w:tmpl w:val="D9B8FB76"/>
    <w:lvl w:ilvl="0" w:tplc="A5229A40">
      <w:start w:val="1"/>
      <w:numFmt w:val="decimal"/>
      <w:lvlText w:val="%1."/>
      <w:lvlJc w:val="left"/>
      <w:pPr>
        <w:ind w:left="1080" w:hanging="360"/>
      </w:pPr>
      <w:rPr>
        <w:rFonts w:hint="default"/>
        <w:strike/>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 w15:restartNumberingAfterBreak="0">
    <w:nsid w:val="07015DDB"/>
    <w:multiLevelType w:val="hybridMultilevel"/>
    <w:tmpl w:val="6772F186"/>
    <w:lvl w:ilvl="0" w:tplc="09FA06FC">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 w15:restartNumberingAfterBreak="0">
    <w:nsid w:val="120D4072"/>
    <w:multiLevelType w:val="hybridMultilevel"/>
    <w:tmpl w:val="D7A2EB92"/>
    <w:lvl w:ilvl="0" w:tplc="7E981E8A">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76740EB7"/>
    <w:multiLevelType w:val="hybridMultilevel"/>
    <w:tmpl w:val="6772F186"/>
    <w:lvl w:ilvl="0" w:tplc="09FA06FC">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num w:numId="1" w16cid:durableId="163060688">
    <w:abstractNumId w:val="3"/>
  </w:num>
  <w:num w:numId="2" w16cid:durableId="844982663">
    <w:abstractNumId w:val="2"/>
  </w:num>
  <w:num w:numId="3" w16cid:durableId="1083453580">
    <w:abstractNumId w:val="1"/>
  </w:num>
  <w:num w:numId="4" w16cid:durableId="707685684">
    <w:abstractNumId w:val="4"/>
  </w:num>
  <w:num w:numId="5" w16cid:durableId="1054889619">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0F6C"/>
    <w:rsid w:val="000045FA"/>
    <w:rsid w:val="000047A9"/>
    <w:rsid w:val="00006908"/>
    <w:rsid w:val="00006C0A"/>
    <w:rsid w:val="00010BC8"/>
    <w:rsid w:val="0001351A"/>
    <w:rsid w:val="00015D5D"/>
    <w:rsid w:val="00016D7E"/>
    <w:rsid w:val="00017D51"/>
    <w:rsid w:val="00027F6F"/>
    <w:rsid w:val="00027FC2"/>
    <w:rsid w:val="000321E6"/>
    <w:rsid w:val="0003391A"/>
    <w:rsid w:val="00035258"/>
    <w:rsid w:val="00046098"/>
    <w:rsid w:val="0004665F"/>
    <w:rsid w:val="00050570"/>
    <w:rsid w:val="00050C6C"/>
    <w:rsid w:val="00050F74"/>
    <w:rsid w:val="000543EF"/>
    <w:rsid w:val="000620DE"/>
    <w:rsid w:val="00066037"/>
    <w:rsid w:val="00066EC7"/>
    <w:rsid w:val="000755F1"/>
    <w:rsid w:val="00075AA1"/>
    <w:rsid w:val="00083405"/>
    <w:rsid w:val="000847F0"/>
    <w:rsid w:val="0008666C"/>
    <w:rsid w:val="000876E0"/>
    <w:rsid w:val="000876EC"/>
    <w:rsid w:val="00090930"/>
    <w:rsid w:val="000914F7"/>
    <w:rsid w:val="00097588"/>
    <w:rsid w:val="00097BD7"/>
    <w:rsid w:val="00097E32"/>
    <w:rsid w:val="000A08E1"/>
    <w:rsid w:val="000A0A20"/>
    <w:rsid w:val="000A4442"/>
    <w:rsid w:val="000B0F28"/>
    <w:rsid w:val="000B237D"/>
    <w:rsid w:val="000B2D10"/>
    <w:rsid w:val="000B4917"/>
    <w:rsid w:val="000B5742"/>
    <w:rsid w:val="000B5EF9"/>
    <w:rsid w:val="000C0D41"/>
    <w:rsid w:val="000C0F87"/>
    <w:rsid w:val="000C6133"/>
    <w:rsid w:val="000C6465"/>
    <w:rsid w:val="000D0F56"/>
    <w:rsid w:val="000D3C74"/>
    <w:rsid w:val="000D4AB0"/>
    <w:rsid w:val="000D7667"/>
    <w:rsid w:val="000E1D7A"/>
    <w:rsid w:val="000E1DD3"/>
    <w:rsid w:val="000E2E6C"/>
    <w:rsid w:val="000E3BCB"/>
    <w:rsid w:val="000E50AD"/>
    <w:rsid w:val="000F0F0F"/>
    <w:rsid w:val="000F4434"/>
    <w:rsid w:val="000F44C6"/>
    <w:rsid w:val="000F455C"/>
    <w:rsid w:val="000F6A09"/>
    <w:rsid w:val="00100C68"/>
    <w:rsid w:val="001020DA"/>
    <w:rsid w:val="00103C5B"/>
    <w:rsid w:val="00107049"/>
    <w:rsid w:val="0011092F"/>
    <w:rsid w:val="00111AEF"/>
    <w:rsid w:val="00113550"/>
    <w:rsid w:val="00113864"/>
    <w:rsid w:val="001144FC"/>
    <w:rsid w:val="00114FE7"/>
    <w:rsid w:val="001205F3"/>
    <w:rsid w:val="00122924"/>
    <w:rsid w:val="00122BA7"/>
    <w:rsid w:val="001266BC"/>
    <w:rsid w:val="00131227"/>
    <w:rsid w:val="001358A8"/>
    <w:rsid w:val="00141D55"/>
    <w:rsid w:val="00144596"/>
    <w:rsid w:val="00147175"/>
    <w:rsid w:val="00147B22"/>
    <w:rsid w:val="00147BD4"/>
    <w:rsid w:val="00150298"/>
    <w:rsid w:val="00150C7B"/>
    <w:rsid w:val="00150E2E"/>
    <w:rsid w:val="001533A3"/>
    <w:rsid w:val="00153998"/>
    <w:rsid w:val="001556E2"/>
    <w:rsid w:val="00155E2C"/>
    <w:rsid w:val="001624C6"/>
    <w:rsid w:val="00162761"/>
    <w:rsid w:val="001633A9"/>
    <w:rsid w:val="001638C2"/>
    <w:rsid w:val="001642A6"/>
    <w:rsid w:val="00166E17"/>
    <w:rsid w:val="00172086"/>
    <w:rsid w:val="00173217"/>
    <w:rsid w:val="00174C2E"/>
    <w:rsid w:val="00176E61"/>
    <w:rsid w:val="00177D4E"/>
    <w:rsid w:val="0018057C"/>
    <w:rsid w:val="001826F9"/>
    <w:rsid w:val="0018784F"/>
    <w:rsid w:val="001901D3"/>
    <w:rsid w:val="00192D7E"/>
    <w:rsid w:val="00193DA6"/>
    <w:rsid w:val="0019586E"/>
    <w:rsid w:val="00195BF3"/>
    <w:rsid w:val="001971C6"/>
    <w:rsid w:val="001A156F"/>
    <w:rsid w:val="001A192F"/>
    <w:rsid w:val="001A1CC0"/>
    <w:rsid w:val="001A5C1A"/>
    <w:rsid w:val="001B0FEE"/>
    <w:rsid w:val="001B233F"/>
    <w:rsid w:val="001B4010"/>
    <w:rsid w:val="001C1099"/>
    <w:rsid w:val="001C1986"/>
    <w:rsid w:val="001C6336"/>
    <w:rsid w:val="001C703F"/>
    <w:rsid w:val="001C764E"/>
    <w:rsid w:val="001D0273"/>
    <w:rsid w:val="001D061F"/>
    <w:rsid w:val="001D086F"/>
    <w:rsid w:val="001D5B22"/>
    <w:rsid w:val="001D73F6"/>
    <w:rsid w:val="001F0D75"/>
    <w:rsid w:val="001F20DD"/>
    <w:rsid w:val="001F2D7A"/>
    <w:rsid w:val="001F5945"/>
    <w:rsid w:val="00202F66"/>
    <w:rsid w:val="002037D3"/>
    <w:rsid w:val="00211FF5"/>
    <w:rsid w:val="00213131"/>
    <w:rsid w:val="002136E6"/>
    <w:rsid w:val="002148C1"/>
    <w:rsid w:val="00215507"/>
    <w:rsid w:val="00216F50"/>
    <w:rsid w:val="002201F5"/>
    <w:rsid w:val="00220CBE"/>
    <w:rsid w:val="00223190"/>
    <w:rsid w:val="00225210"/>
    <w:rsid w:val="0022693F"/>
    <w:rsid w:val="00226A7F"/>
    <w:rsid w:val="00226F91"/>
    <w:rsid w:val="00231E37"/>
    <w:rsid w:val="00237B9A"/>
    <w:rsid w:val="00242BC5"/>
    <w:rsid w:val="002449EC"/>
    <w:rsid w:val="00247B8D"/>
    <w:rsid w:val="00253076"/>
    <w:rsid w:val="00253653"/>
    <w:rsid w:val="00253CF4"/>
    <w:rsid w:val="002571BF"/>
    <w:rsid w:val="002626B6"/>
    <w:rsid w:val="00262C15"/>
    <w:rsid w:val="00262D6D"/>
    <w:rsid w:val="00263B0A"/>
    <w:rsid w:val="0026543B"/>
    <w:rsid w:val="00265E58"/>
    <w:rsid w:val="00270C5C"/>
    <w:rsid w:val="0027182A"/>
    <w:rsid w:val="0027242A"/>
    <w:rsid w:val="00274D56"/>
    <w:rsid w:val="00280A26"/>
    <w:rsid w:val="00281B79"/>
    <w:rsid w:val="00281C36"/>
    <w:rsid w:val="00284714"/>
    <w:rsid w:val="0028487F"/>
    <w:rsid w:val="00285109"/>
    <w:rsid w:val="00297992"/>
    <w:rsid w:val="00297FF2"/>
    <w:rsid w:val="002A07B1"/>
    <w:rsid w:val="002A22AA"/>
    <w:rsid w:val="002A230F"/>
    <w:rsid w:val="002A270D"/>
    <w:rsid w:val="002A30ED"/>
    <w:rsid w:val="002A3A57"/>
    <w:rsid w:val="002A6750"/>
    <w:rsid w:val="002A6E80"/>
    <w:rsid w:val="002B1DC6"/>
    <w:rsid w:val="002B2D3B"/>
    <w:rsid w:val="002B3381"/>
    <w:rsid w:val="002B5F72"/>
    <w:rsid w:val="002C05DA"/>
    <w:rsid w:val="002C504E"/>
    <w:rsid w:val="002C5F50"/>
    <w:rsid w:val="002D7B16"/>
    <w:rsid w:val="002E7076"/>
    <w:rsid w:val="002F0759"/>
    <w:rsid w:val="002F359D"/>
    <w:rsid w:val="002F4B03"/>
    <w:rsid w:val="002F73FD"/>
    <w:rsid w:val="002F7556"/>
    <w:rsid w:val="00300E24"/>
    <w:rsid w:val="003015A8"/>
    <w:rsid w:val="00304C94"/>
    <w:rsid w:val="00314AD2"/>
    <w:rsid w:val="003169F2"/>
    <w:rsid w:val="00317078"/>
    <w:rsid w:val="00322FA0"/>
    <w:rsid w:val="003234EC"/>
    <w:rsid w:val="00326C73"/>
    <w:rsid w:val="0033271D"/>
    <w:rsid w:val="00337007"/>
    <w:rsid w:val="00337524"/>
    <w:rsid w:val="003379C5"/>
    <w:rsid w:val="0034170C"/>
    <w:rsid w:val="00342C70"/>
    <w:rsid w:val="00342D7D"/>
    <w:rsid w:val="00345769"/>
    <w:rsid w:val="0035474A"/>
    <w:rsid w:val="00357305"/>
    <w:rsid w:val="003619A0"/>
    <w:rsid w:val="00361EB9"/>
    <w:rsid w:val="00364D3F"/>
    <w:rsid w:val="00367547"/>
    <w:rsid w:val="0037271E"/>
    <w:rsid w:val="00373454"/>
    <w:rsid w:val="0037454B"/>
    <w:rsid w:val="00375681"/>
    <w:rsid w:val="00376158"/>
    <w:rsid w:val="003802C4"/>
    <w:rsid w:val="003813B8"/>
    <w:rsid w:val="0039182F"/>
    <w:rsid w:val="0039268F"/>
    <w:rsid w:val="00395C52"/>
    <w:rsid w:val="003961B0"/>
    <w:rsid w:val="003A2108"/>
    <w:rsid w:val="003A39EB"/>
    <w:rsid w:val="003A3E4E"/>
    <w:rsid w:val="003A4A25"/>
    <w:rsid w:val="003A5C99"/>
    <w:rsid w:val="003A675E"/>
    <w:rsid w:val="003A7B1A"/>
    <w:rsid w:val="003B664F"/>
    <w:rsid w:val="003C3B0D"/>
    <w:rsid w:val="003C3EFB"/>
    <w:rsid w:val="003E0CEB"/>
    <w:rsid w:val="003E23BD"/>
    <w:rsid w:val="003E30D5"/>
    <w:rsid w:val="003E52F0"/>
    <w:rsid w:val="003E5B55"/>
    <w:rsid w:val="003E7AAC"/>
    <w:rsid w:val="003F032B"/>
    <w:rsid w:val="003F0FBF"/>
    <w:rsid w:val="003F2751"/>
    <w:rsid w:val="003F3EF9"/>
    <w:rsid w:val="003F532D"/>
    <w:rsid w:val="004005F0"/>
    <w:rsid w:val="00405142"/>
    <w:rsid w:val="00406FD4"/>
    <w:rsid w:val="00410CAF"/>
    <w:rsid w:val="00412635"/>
    <w:rsid w:val="00420A5F"/>
    <w:rsid w:val="00427580"/>
    <w:rsid w:val="004279CD"/>
    <w:rsid w:val="004328AA"/>
    <w:rsid w:val="00433D0D"/>
    <w:rsid w:val="00433FF1"/>
    <w:rsid w:val="004371EF"/>
    <w:rsid w:val="00440149"/>
    <w:rsid w:val="00442DE1"/>
    <w:rsid w:val="00443DE2"/>
    <w:rsid w:val="004452C4"/>
    <w:rsid w:val="00446E5A"/>
    <w:rsid w:val="00447840"/>
    <w:rsid w:val="0045084C"/>
    <w:rsid w:val="00454FB7"/>
    <w:rsid w:val="004608F4"/>
    <w:rsid w:val="0046198E"/>
    <w:rsid w:val="00467F85"/>
    <w:rsid w:val="004715F7"/>
    <w:rsid w:val="004728F1"/>
    <w:rsid w:val="00475188"/>
    <w:rsid w:val="0047572F"/>
    <w:rsid w:val="00475BCC"/>
    <w:rsid w:val="00480701"/>
    <w:rsid w:val="00480A5C"/>
    <w:rsid w:val="004812CE"/>
    <w:rsid w:val="00483DCD"/>
    <w:rsid w:val="00483F56"/>
    <w:rsid w:val="004843C3"/>
    <w:rsid w:val="00485A4B"/>
    <w:rsid w:val="0049087D"/>
    <w:rsid w:val="004914D4"/>
    <w:rsid w:val="0049765B"/>
    <w:rsid w:val="004A0B12"/>
    <w:rsid w:val="004B0175"/>
    <w:rsid w:val="004B0DB6"/>
    <w:rsid w:val="004B2E74"/>
    <w:rsid w:val="004B60F0"/>
    <w:rsid w:val="004B73A2"/>
    <w:rsid w:val="004C0D11"/>
    <w:rsid w:val="004C1E9C"/>
    <w:rsid w:val="004C3068"/>
    <w:rsid w:val="004C36E4"/>
    <w:rsid w:val="004C3756"/>
    <w:rsid w:val="004C41E7"/>
    <w:rsid w:val="004C6D38"/>
    <w:rsid w:val="004D79E9"/>
    <w:rsid w:val="004E2DDB"/>
    <w:rsid w:val="004E5C29"/>
    <w:rsid w:val="004E66CE"/>
    <w:rsid w:val="004E7762"/>
    <w:rsid w:val="004F03E3"/>
    <w:rsid w:val="004F0931"/>
    <w:rsid w:val="004F309A"/>
    <w:rsid w:val="004F4A96"/>
    <w:rsid w:val="004F5EB7"/>
    <w:rsid w:val="004F684D"/>
    <w:rsid w:val="004F798A"/>
    <w:rsid w:val="00504727"/>
    <w:rsid w:val="00504743"/>
    <w:rsid w:val="00504C55"/>
    <w:rsid w:val="00506A57"/>
    <w:rsid w:val="005077C6"/>
    <w:rsid w:val="00507E3E"/>
    <w:rsid w:val="005105F1"/>
    <w:rsid w:val="00510A67"/>
    <w:rsid w:val="005137CB"/>
    <w:rsid w:val="00517134"/>
    <w:rsid w:val="005174DC"/>
    <w:rsid w:val="00527692"/>
    <w:rsid w:val="005304B0"/>
    <w:rsid w:val="00530A8C"/>
    <w:rsid w:val="00532E40"/>
    <w:rsid w:val="00533BDB"/>
    <w:rsid w:val="005429F4"/>
    <w:rsid w:val="00545C32"/>
    <w:rsid w:val="005469FC"/>
    <w:rsid w:val="00550960"/>
    <w:rsid w:val="00552F2A"/>
    <w:rsid w:val="005549A1"/>
    <w:rsid w:val="00562CE0"/>
    <w:rsid w:val="005637D3"/>
    <w:rsid w:val="00563BAD"/>
    <w:rsid w:val="00567BA4"/>
    <w:rsid w:val="00570A3A"/>
    <w:rsid w:val="00571CA6"/>
    <w:rsid w:val="005735EC"/>
    <w:rsid w:val="00573F11"/>
    <w:rsid w:val="005757FF"/>
    <w:rsid w:val="005767CC"/>
    <w:rsid w:val="00576ACB"/>
    <w:rsid w:val="0057798C"/>
    <w:rsid w:val="00581DEE"/>
    <w:rsid w:val="00583712"/>
    <w:rsid w:val="00583742"/>
    <w:rsid w:val="00584F66"/>
    <w:rsid w:val="005909A9"/>
    <w:rsid w:val="00594806"/>
    <w:rsid w:val="005A0E85"/>
    <w:rsid w:val="005A433F"/>
    <w:rsid w:val="005A5BA3"/>
    <w:rsid w:val="005A6DE6"/>
    <w:rsid w:val="005C10C4"/>
    <w:rsid w:val="005C1EF4"/>
    <w:rsid w:val="005C31B6"/>
    <w:rsid w:val="005C5F7A"/>
    <w:rsid w:val="005D246C"/>
    <w:rsid w:val="005D44B1"/>
    <w:rsid w:val="005E052F"/>
    <w:rsid w:val="005E0F50"/>
    <w:rsid w:val="005E3161"/>
    <w:rsid w:val="005E3A63"/>
    <w:rsid w:val="005E74CF"/>
    <w:rsid w:val="005F1F85"/>
    <w:rsid w:val="006001F2"/>
    <w:rsid w:val="0060095A"/>
    <w:rsid w:val="00601A68"/>
    <w:rsid w:val="0060272A"/>
    <w:rsid w:val="00603740"/>
    <w:rsid w:val="00603D3C"/>
    <w:rsid w:val="00604B31"/>
    <w:rsid w:val="00612764"/>
    <w:rsid w:val="00614245"/>
    <w:rsid w:val="00615E41"/>
    <w:rsid w:val="006179D6"/>
    <w:rsid w:val="00620594"/>
    <w:rsid w:val="00624D57"/>
    <w:rsid w:val="00627A21"/>
    <w:rsid w:val="00627DE4"/>
    <w:rsid w:val="0063133E"/>
    <w:rsid w:val="00633796"/>
    <w:rsid w:val="006426E2"/>
    <w:rsid w:val="00643091"/>
    <w:rsid w:val="00645CCB"/>
    <w:rsid w:val="0065035A"/>
    <w:rsid w:val="0065070A"/>
    <w:rsid w:val="00650D43"/>
    <w:rsid w:val="00652EC3"/>
    <w:rsid w:val="00654F13"/>
    <w:rsid w:val="00657C5F"/>
    <w:rsid w:val="00660434"/>
    <w:rsid w:val="00662A3B"/>
    <w:rsid w:val="0066372D"/>
    <w:rsid w:val="00663C2F"/>
    <w:rsid w:val="0066510C"/>
    <w:rsid w:val="00665D82"/>
    <w:rsid w:val="00672D29"/>
    <w:rsid w:val="00673175"/>
    <w:rsid w:val="00675A40"/>
    <w:rsid w:val="00676D04"/>
    <w:rsid w:val="006773E5"/>
    <w:rsid w:val="00677E00"/>
    <w:rsid w:val="00686920"/>
    <w:rsid w:val="006869D0"/>
    <w:rsid w:val="00686AB3"/>
    <w:rsid w:val="00687FD0"/>
    <w:rsid w:val="00691EB1"/>
    <w:rsid w:val="006A0473"/>
    <w:rsid w:val="006A0874"/>
    <w:rsid w:val="006A1174"/>
    <w:rsid w:val="006A5D63"/>
    <w:rsid w:val="006A69FA"/>
    <w:rsid w:val="006A771E"/>
    <w:rsid w:val="006A7B09"/>
    <w:rsid w:val="006A7FE9"/>
    <w:rsid w:val="006B5FF0"/>
    <w:rsid w:val="006C0106"/>
    <w:rsid w:val="006C05EE"/>
    <w:rsid w:val="006C2502"/>
    <w:rsid w:val="006C5055"/>
    <w:rsid w:val="006C5380"/>
    <w:rsid w:val="006D26F8"/>
    <w:rsid w:val="006D547A"/>
    <w:rsid w:val="006D597A"/>
    <w:rsid w:val="006D76D4"/>
    <w:rsid w:val="006E1F93"/>
    <w:rsid w:val="006F2FCB"/>
    <w:rsid w:val="006F4993"/>
    <w:rsid w:val="006F5B4B"/>
    <w:rsid w:val="006F705B"/>
    <w:rsid w:val="006F7951"/>
    <w:rsid w:val="007011EF"/>
    <w:rsid w:val="00701412"/>
    <w:rsid w:val="00701FFD"/>
    <w:rsid w:val="00703803"/>
    <w:rsid w:val="0070463C"/>
    <w:rsid w:val="00704BC9"/>
    <w:rsid w:val="007058E4"/>
    <w:rsid w:val="00710222"/>
    <w:rsid w:val="007102E4"/>
    <w:rsid w:val="00710621"/>
    <w:rsid w:val="00711BDF"/>
    <w:rsid w:val="00713AE9"/>
    <w:rsid w:val="00715070"/>
    <w:rsid w:val="007224B7"/>
    <w:rsid w:val="00726187"/>
    <w:rsid w:val="00732205"/>
    <w:rsid w:val="00733373"/>
    <w:rsid w:val="00733EBF"/>
    <w:rsid w:val="00737195"/>
    <w:rsid w:val="007442D4"/>
    <w:rsid w:val="00750353"/>
    <w:rsid w:val="0075609D"/>
    <w:rsid w:val="00760B34"/>
    <w:rsid w:val="007610FD"/>
    <w:rsid w:val="007631AA"/>
    <w:rsid w:val="007651C4"/>
    <w:rsid w:val="00765322"/>
    <w:rsid w:val="007676A0"/>
    <w:rsid w:val="007704A9"/>
    <w:rsid w:val="00771225"/>
    <w:rsid w:val="00774FF8"/>
    <w:rsid w:val="00781D10"/>
    <w:rsid w:val="00784606"/>
    <w:rsid w:val="007867FE"/>
    <w:rsid w:val="007906CD"/>
    <w:rsid w:val="00791F50"/>
    <w:rsid w:val="007925E9"/>
    <w:rsid w:val="007959E1"/>
    <w:rsid w:val="007A7A4F"/>
    <w:rsid w:val="007B398D"/>
    <w:rsid w:val="007C33B4"/>
    <w:rsid w:val="007E6083"/>
    <w:rsid w:val="007F054A"/>
    <w:rsid w:val="007F21B5"/>
    <w:rsid w:val="0080128C"/>
    <w:rsid w:val="00801671"/>
    <w:rsid w:val="00803F70"/>
    <w:rsid w:val="00805652"/>
    <w:rsid w:val="00810B7F"/>
    <w:rsid w:val="00815F09"/>
    <w:rsid w:val="00821031"/>
    <w:rsid w:val="0082176A"/>
    <w:rsid w:val="00821B07"/>
    <w:rsid w:val="00823B1C"/>
    <w:rsid w:val="00825923"/>
    <w:rsid w:val="00826DFA"/>
    <w:rsid w:val="0082759A"/>
    <w:rsid w:val="00832F4B"/>
    <w:rsid w:val="0083328A"/>
    <w:rsid w:val="0083477E"/>
    <w:rsid w:val="0083663E"/>
    <w:rsid w:val="008367D6"/>
    <w:rsid w:val="008369B6"/>
    <w:rsid w:val="00841876"/>
    <w:rsid w:val="00842478"/>
    <w:rsid w:val="00842B60"/>
    <w:rsid w:val="00844E60"/>
    <w:rsid w:val="008452B0"/>
    <w:rsid w:val="00845581"/>
    <w:rsid w:val="008463A5"/>
    <w:rsid w:val="008552C9"/>
    <w:rsid w:val="008555C7"/>
    <w:rsid w:val="00855ED9"/>
    <w:rsid w:val="00857475"/>
    <w:rsid w:val="008616B4"/>
    <w:rsid w:val="008674D6"/>
    <w:rsid w:val="00867867"/>
    <w:rsid w:val="00872E87"/>
    <w:rsid w:val="00872EBB"/>
    <w:rsid w:val="00876894"/>
    <w:rsid w:val="0088008C"/>
    <w:rsid w:val="00884EB0"/>
    <w:rsid w:val="0088701B"/>
    <w:rsid w:val="00890B88"/>
    <w:rsid w:val="008920ED"/>
    <w:rsid w:val="008A00D6"/>
    <w:rsid w:val="008A0F6D"/>
    <w:rsid w:val="008A1147"/>
    <w:rsid w:val="008A145B"/>
    <w:rsid w:val="008A29E6"/>
    <w:rsid w:val="008A6045"/>
    <w:rsid w:val="008A6AD0"/>
    <w:rsid w:val="008B104D"/>
    <w:rsid w:val="008B4FDA"/>
    <w:rsid w:val="008B6D87"/>
    <w:rsid w:val="008C4BB5"/>
    <w:rsid w:val="008C63D2"/>
    <w:rsid w:val="008D1528"/>
    <w:rsid w:val="008D4B2A"/>
    <w:rsid w:val="008D727D"/>
    <w:rsid w:val="008E137D"/>
    <w:rsid w:val="008E1862"/>
    <w:rsid w:val="008E3955"/>
    <w:rsid w:val="008E4615"/>
    <w:rsid w:val="008E4F15"/>
    <w:rsid w:val="008E7AF6"/>
    <w:rsid w:val="008F00DF"/>
    <w:rsid w:val="008F1F4A"/>
    <w:rsid w:val="008F42B3"/>
    <w:rsid w:val="008F5B1C"/>
    <w:rsid w:val="009004A9"/>
    <w:rsid w:val="00907750"/>
    <w:rsid w:val="00910908"/>
    <w:rsid w:val="00911B94"/>
    <w:rsid w:val="00914480"/>
    <w:rsid w:val="00917A4D"/>
    <w:rsid w:val="00921124"/>
    <w:rsid w:val="009215A1"/>
    <w:rsid w:val="00924A08"/>
    <w:rsid w:val="009270D6"/>
    <w:rsid w:val="009275EB"/>
    <w:rsid w:val="00927A6A"/>
    <w:rsid w:val="009302DC"/>
    <w:rsid w:val="00933275"/>
    <w:rsid w:val="00934234"/>
    <w:rsid w:val="0093688A"/>
    <w:rsid w:val="00937E0F"/>
    <w:rsid w:val="00942835"/>
    <w:rsid w:val="009461E3"/>
    <w:rsid w:val="00956870"/>
    <w:rsid w:val="00957AF0"/>
    <w:rsid w:val="0096312B"/>
    <w:rsid w:val="00966C8B"/>
    <w:rsid w:val="00970D76"/>
    <w:rsid w:val="00971DE4"/>
    <w:rsid w:val="00975531"/>
    <w:rsid w:val="0097664C"/>
    <w:rsid w:val="00977994"/>
    <w:rsid w:val="009801FB"/>
    <w:rsid w:val="00981CBA"/>
    <w:rsid w:val="009838C4"/>
    <w:rsid w:val="009878FF"/>
    <w:rsid w:val="00993C36"/>
    <w:rsid w:val="00994D86"/>
    <w:rsid w:val="00995BCE"/>
    <w:rsid w:val="009A1284"/>
    <w:rsid w:val="009A49BB"/>
    <w:rsid w:val="009A5700"/>
    <w:rsid w:val="009A580C"/>
    <w:rsid w:val="009B4044"/>
    <w:rsid w:val="009B5FB8"/>
    <w:rsid w:val="009B7971"/>
    <w:rsid w:val="009C176E"/>
    <w:rsid w:val="009C1FAF"/>
    <w:rsid w:val="009C2875"/>
    <w:rsid w:val="009C2BBA"/>
    <w:rsid w:val="009C4A9A"/>
    <w:rsid w:val="009C4DDF"/>
    <w:rsid w:val="009C5182"/>
    <w:rsid w:val="009D1AB4"/>
    <w:rsid w:val="009D3306"/>
    <w:rsid w:val="009D72E7"/>
    <w:rsid w:val="009E318F"/>
    <w:rsid w:val="009E39F1"/>
    <w:rsid w:val="009E7303"/>
    <w:rsid w:val="009E79B8"/>
    <w:rsid w:val="009E7E94"/>
    <w:rsid w:val="009F08D6"/>
    <w:rsid w:val="009F21DC"/>
    <w:rsid w:val="00A0045C"/>
    <w:rsid w:val="00A00E29"/>
    <w:rsid w:val="00A03732"/>
    <w:rsid w:val="00A10966"/>
    <w:rsid w:val="00A10F6B"/>
    <w:rsid w:val="00A11B56"/>
    <w:rsid w:val="00A224E5"/>
    <w:rsid w:val="00A237D9"/>
    <w:rsid w:val="00A2519A"/>
    <w:rsid w:val="00A33D68"/>
    <w:rsid w:val="00A36047"/>
    <w:rsid w:val="00A36991"/>
    <w:rsid w:val="00A36FB3"/>
    <w:rsid w:val="00A40E61"/>
    <w:rsid w:val="00A42D9A"/>
    <w:rsid w:val="00A43DA5"/>
    <w:rsid w:val="00A44EA5"/>
    <w:rsid w:val="00A518FE"/>
    <w:rsid w:val="00A53C56"/>
    <w:rsid w:val="00A55793"/>
    <w:rsid w:val="00A62E52"/>
    <w:rsid w:val="00A635E0"/>
    <w:rsid w:val="00A64909"/>
    <w:rsid w:val="00A74C59"/>
    <w:rsid w:val="00A80B49"/>
    <w:rsid w:val="00A81EF5"/>
    <w:rsid w:val="00A8279B"/>
    <w:rsid w:val="00A84094"/>
    <w:rsid w:val="00A87FF7"/>
    <w:rsid w:val="00A9046E"/>
    <w:rsid w:val="00A919DB"/>
    <w:rsid w:val="00A9268B"/>
    <w:rsid w:val="00A94B32"/>
    <w:rsid w:val="00A960FB"/>
    <w:rsid w:val="00A972A2"/>
    <w:rsid w:val="00AA027D"/>
    <w:rsid w:val="00AA1C27"/>
    <w:rsid w:val="00AA20E2"/>
    <w:rsid w:val="00AA23B4"/>
    <w:rsid w:val="00AA2AED"/>
    <w:rsid w:val="00AA665B"/>
    <w:rsid w:val="00AA76BF"/>
    <w:rsid w:val="00AB0555"/>
    <w:rsid w:val="00AB1E5B"/>
    <w:rsid w:val="00AB23D2"/>
    <w:rsid w:val="00AB2F1F"/>
    <w:rsid w:val="00AB525D"/>
    <w:rsid w:val="00AB7BE8"/>
    <w:rsid w:val="00AC1D0F"/>
    <w:rsid w:val="00AC4B65"/>
    <w:rsid w:val="00AC56C2"/>
    <w:rsid w:val="00AC5863"/>
    <w:rsid w:val="00AC6F2D"/>
    <w:rsid w:val="00AD0E63"/>
    <w:rsid w:val="00AD3238"/>
    <w:rsid w:val="00AD3784"/>
    <w:rsid w:val="00AD51AF"/>
    <w:rsid w:val="00AD5C77"/>
    <w:rsid w:val="00AE0873"/>
    <w:rsid w:val="00AE3852"/>
    <w:rsid w:val="00AE4C58"/>
    <w:rsid w:val="00AE5688"/>
    <w:rsid w:val="00AF092F"/>
    <w:rsid w:val="00AF0D22"/>
    <w:rsid w:val="00AF1CDB"/>
    <w:rsid w:val="00AF2DAD"/>
    <w:rsid w:val="00AF692A"/>
    <w:rsid w:val="00B0149A"/>
    <w:rsid w:val="00B03A94"/>
    <w:rsid w:val="00B079A9"/>
    <w:rsid w:val="00B10C5B"/>
    <w:rsid w:val="00B119FD"/>
    <w:rsid w:val="00B13C1B"/>
    <w:rsid w:val="00B2095A"/>
    <w:rsid w:val="00B21552"/>
    <w:rsid w:val="00B22E1A"/>
    <w:rsid w:val="00B27AE5"/>
    <w:rsid w:val="00B35B24"/>
    <w:rsid w:val="00B35ECA"/>
    <w:rsid w:val="00B3710D"/>
    <w:rsid w:val="00B41085"/>
    <w:rsid w:val="00B445AC"/>
    <w:rsid w:val="00B5105A"/>
    <w:rsid w:val="00B548F7"/>
    <w:rsid w:val="00B5507E"/>
    <w:rsid w:val="00B55BA7"/>
    <w:rsid w:val="00B62ADC"/>
    <w:rsid w:val="00B62DAA"/>
    <w:rsid w:val="00B63606"/>
    <w:rsid w:val="00B6705E"/>
    <w:rsid w:val="00B676A1"/>
    <w:rsid w:val="00B70B1F"/>
    <w:rsid w:val="00B71FFB"/>
    <w:rsid w:val="00B72615"/>
    <w:rsid w:val="00B764AB"/>
    <w:rsid w:val="00B76735"/>
    <w:rsid w:val="00B80728"/>
    <w:rsid w:val="00B8193F"/>
    <w:rsid w:val="00B81968"/>
    <w:rsid w:val="00B82B2A"/>
    <w:rsid w:val="00B833E8"/>
    <w:rsid w:val="00B834C6"/>
    <w:rsid w:val="00B85648"/>
    <w:rsid w:val="00B9350F"/>
    <w:rsid w:val="00B96621"/>
    <w:rsid w:val="00BA030A"/>
    <w:rsid w:val="00BA0755"/>
    <w:rsid w:val="00BA337C"/>
    <w:rsid w:val="00BA42EC"/>
    <w:rsid w:val="00BA448F"/>
    <w:rsid w:val="00BB03CC"/>
    <w:rsid w:val="00BB06C3"/>
    <w:rsid w:val="00BB1A69"/>
    <w:rsid w:val="00BB21CB"/>
    <w:rsid w:val="00BB4584"/>
    <w:rsid w:val="00BB5995"/>
    <w:rsid w:val="00BB6EC9"/>
    <w:rsid w:val="00BC0A1B"/>
    <w:rsid w:val="00BC135A"/>
    <w:rsid w:val="00BD24BD"/>
    <w:rsid w:val="00BD6353"/>
    <w:rsid w:val="00BD7080"/>
    <w:rsid w:val="00BD766A"/>
    <w:rsid w:val="00BE46D4"/>
    <w:rsid w:val="00BE56CF"/>
    <w:rsid w:val="00BE639C"/>
    <w:rsid w:val="00BF003C"/>
    <w:rsid w:val="00BF69CE"/>
    <w:rsid w:val="00BF7746"/>
    <w:rsid w:val="00BF7D37"/>
    <w:rsid w:val="00C00694"/>
    <w:rsid w:val="00C007FE"/>
    <w:rsid w:val="00C0269E"/>
    <w:rsid w:val="00C0431C"/>
    <w:rsid w:val="00C06275"/>
    <w:rsid w:val="00C072AF"/>
    <w:rsid w:val="00C07A24"/>
    <w:rsid w:val="00C12141"/>
    <w:rsid w:val="00C15652"/>
    <w:rsid w:val="00C15EA3"/>
    <w:rsid w:val="00C16736"/>
    <w:rsid w:val="00C203D9"/>
    <w:rsid w:val="00C23F2D"/>
    <w:rsid w:val="00C241B1"/>
    <w:rsid w:val="00C31BA0"/>
    <w:rsid w:val="00C32CE0"/>
    <w:rsid w:val="00C35268"/>
    <w:rsid w:val="00C3661F"/>
    <w:rsid w:val="00C37106"/>
    <w:rsid w:val="00C371C1"/>
    <w:rsid w:val="00C40849"/>
    <w:rsid w:val="00C4163A"/>
    <w:rsid w:val="00C465AA"/>
    <w:rsid w:val="00C47535"/>
    <w:rsid w:val="00C5028D"/>
    <w:rsid w:val="00C53942"/>
    <w:rsid w:val="00C57AB9"/>
    <w:rsid w:val="00C719D6"/>
    <w:rsid w:val="00C7448D"/>
    <w:rsid w:val="00C75FF7"/>
    <w:rsid w:val="00C76FDD"/>
    <w:rsid w:val="00C912C8"/>
    <w:rsid w:val="00C922FE"/>
    <w:rsid w:val="00C9320F"/>
    <w:rsid w:val="00C9382B"/>
    <w:rsid w:val="00C93928"/>
    <w:rsid w:val="00C93B44"/>
    <w:rsid w:val="00C9587F"/>
    <w:rsid w:val="00CA1A30"/>
    <w:rsid w:val="00CA4AC3"/>
    <w:rsid w:val="00CA575A"/>
    <w:rsid w:val="00CA62A1"/>
    <w:rsid w:val="00CA6807"/>
    <w:rsid w:val="00CB1B4C"/>
    <w:rsid w:val="00CB1BDB"/>
    <w:rsid w:val="00CB2AE8"/>
    <w:rsid w:val="00CB3DC7"/>
    <w:rsid w:val="00CB7BED"/>
    <w:rsid w:val="00CC4660"/>
    <w:rsid w:val="00CC4844"/>
    <w:rsid w:val="00CC5551"/>
    <w:rsid w:val="00CC58C2"/>
    <w:rsid w:val="00CD2302"/>
    <w:rsid w:val="00CD28BA"/>
    <w:rsid w:val="00CD4F10"/>
    <w:rsid w:val="00CD5772"/>
    <w:rsid w:val="00CE2618"/>
    <w:rsid w:val="00CF03B1"/>
    <w:rsid w:val="00CF1FCA"/>
    <w:rsid w:val="00CF28B1"/>
    <w:rsid w:val="00CF4989"/>
    <w:rsid w:val="00CF4D9B"/>
    <w:rsid w:val="00CF62C5"/>
    <w:rsid w:val="00D00600"/>
    <w:rsid w:val="00D025E9"/>
    <w:rsid w:val="00D04159"/>
    <w:rsid w:val="00D04C77"/>
    <w:rsid w:val="00D05049"/>
    <w:rsid w:val="00D1035B"/>
    <w:rsid w:val="00D142AC"/>
    <w:rsid w:val="00D15859"/>
    <w:rsid w:val="00D172BD"/>
    <w:rsid w:val="00D17A07"/>
    <w:rsid w:val="00D20661"/>
    <w:rsid w:val="00D21A4A"/>
    <w:rsid w:val="00D2325C"/>
    <w:rsid w:val="00D24525"/>
    <w:rsid w:val="00D31A99"/>
    <w:rsid w:val="00D32F52"/>
    <w:rsid w:val="00D372A6"/>
    <w:rsid w:val="00D37FCD"/>
    <w:rsid w:val="00D42A89"/>
    <w:rsid w:val="00D440B4"/>
    <w:rsid w:val="00D44FD8"/>
    <w:rsid w:val="00D47C3F"/>
    <w:rsid w:val="00D504A4"/>
    <w:rsid w:val="00D52A56"/>
    <w:rsid w:val="00D548D6"/>
    <w:rsid w:val="00D55568"/>
    <w:rsid w:val="00D605C7"/>
    <w:rsid w:val="00D61BAF"/>
    <w:rsid w:val="00D62619"/>
    <w:rsid w:val="00D71537"/>
    <w:rsid w:val="00D72703"/>
    <w:rsid w:val="00D73A7F"/>
    <w:rsid w:val="00D81692"/>
    <w:rsid w:val="00D84C79"/>
    <w:rsid w:val="00D863E5"/>
    <w:rsid w:val="00D91F00"/>
    <w:rsid w:val="00D9619D"/>
    <w:rsid w:val="00DA1749"/>
    <w:rsid w:val="00DA4216"/>
    <w:rsid w:val="00DA5A6D"/>
    <w:rsid w:val="00DB0591"/>
    <w:rsid w:val="00DB5606"/>
    <w:rsid w:val="00DC2C4B"/>
    <w:rsid w:val="00DC2CF7"/>
    <w:rsid w:val="00DC4EF3"/>
    <w:rsid w:val="00DC604C"/>
    <w:rsid w:val="00DC649E"/>
    <w:rsid w:val="00DC70C7"/>
    <w:rsid w:val="00DD2898"/>
    <w:rsid w:val="00DD6A86"/>
    <w:rsid w:val="00DE18FA"/>
    <w:rsid w:val="00DE22F4"/>
    <w:rsid w:val="00DE32D6"/>
    <w:rsid w:val="00DE477A"/>
    <w:rsid w:val="00DE527C"/>
    <w:rsid w:val="00DE5DD8"/>
    <w:rsid w:val="00DF06D4"/>
    <w:rsid w:val="00DF502A"/>
    <w:rsid w:val="00DF543C"/>
    <w:rsid w:val="00DF632B"/>
    <w:rsid w:val="00E06B5F"/>
    <w:rsid w:val="00E2227B"/>
    <w:rsid w:val="00E236F0"/>
    <w:rsid w:val="00E2370B"/>
    <w:rsid w:val="00E24474"/>
    <w:rsid w:val="00E252D5"/>
    <w:rsid w:val="00E26426"/>
    <w:rsid w:val="00E30CE5"/>
    <w:rsid w:val="00E3369D"/>
    <w:rsid w:val="00E410F0"/>
    <w:rsid w:val="00E4461B"/>
    <w:rsid w:val="00E45B77"/>
    <w:rsid w:val="00E471BF"/>
    <w:rsid w:val="00E51949"/>
    <w:rsid w:val="00E529AE"/>
    <w:rsid w:val="00E549A0"/>
    <w:rsid w:val="00E54A1D"/>
    <w:rsid w:val="00E55647"/>
    <w:rsid w:val="00E556F8"/>
    <w:rsid w:val="00E55A17"/>
    <w:rsid w:val="00E61264"/>
    <w:rsid w:val="00E61D68"/>
    <w:rsid w:val="00E65693"/>
    <w:rsid w:val="00E65790"/>
    <w:rsid w:val="00E6737F"/>
    <w:rsid w:val="00E71F8F"/>
    <w:rsid w:val="00E73394"/>
    <w:rsid w:val="00E76B48"/>
    <w:rsid w:val="00E82F47"/>
    <w:rsid w:val="00E84EF0"/>
    <w:rsid w:val="00E86DCA"/>
    <w:rsid w:val="00E876C0"/>
    <w:rsid w:val="00E904D5"/>
    <w:rsid w:val="00E92C32"/>
    <w:rsid w:val="00E95DB7"/>
    <w:rsid w:val="00EA16F2"/>
    <w:rsid w:val="00EA5F80"/>
    <w:rsid w:val="00EC2A81"/>
    <w:rsid w:val="00EC37CF"/>
    <w:rsid w:val="00EC6FF1"/>
    <w:rsid w:val="00ED0251"/>
    <w:rsid w:val="00ED1900"/>
    <w:rsid w:val="00ED2115"/>
    <w:rsid w:val="00ED3AF5"/>
    <w:rsid w:val="00ED58BC"/>
    <w:rsid w:val="00EE4CE3"/>
    <w:rsid w:val="00EE6CC0"/>
    <w:rsid w:val="00EE7D30"/>
    <w:rsid w:val="00EF3E3F"/>
    <w:rsid w:val="00EF760A"/>
    <w:rsid w:val="00EF7880"/>
    <w:rsid w:val="00F023C5"/>
    <w:rsid w:val="00F02C4E"/>
    <w:rsid w:val="00F02E55"/>
    <w:rsid w:val="00F039A5"/>
    <w:rsid w:val="00F11C83"/>
    <w:rsid w:val="00F17B18"/>
    <w:rsid w:val="00F20784"/>
    <w:rsid w:val="00F21B36"/>
    <w:rsid w:val="00F2555E"/>
    <w:rsid w:val="00F27730"/>
    <w:rsid w:val="00F27DDF"/>
    <w:rsid w:val="00F315B3"/>
    <w:rsid w:val="00F32AC1"/>
    <w:rsid w:val="00F3387B"/>
    <w:rsid w:val="00F33ACD"/>
    <w:rsid w:val="00F344E8"/>
    <w:rsid w:val="00F45E8A"/>
    <w:rsid w:val="00F52692"/>
    <w:rsid w:val="00F55871"/>
    <w:rsid w:val="00F603EF"/>
    <w:rsid w:val="00F61547"/>
    <w:rsid w:val="00F64795"/>
    <w:rsid w:val="00F673E1"/>
    <w:rsid w:val="00F67AB9"/>
    <w:rsid w:val="00F720ED"/>
    <w:rsid w:val="00F72E5C"/>
    <w:rsid w:val="00F75B77"/>
    <w:rsid w:val="00F805C2"/>
    <w:rsid w:val="00F83105"/>
    <w:rsid w:val="00F85C17"/>
    <w:rsid w:val="00F87E42"/>
    <w:rsid w:val="00F96D71"/>
    <w:rsid w:val="00FA14F3"/>
    <w:rsid w:val="00FA1D0B"/>
    <w:rsid w:val="00FA4494"/>
    <w:rsid w:val="00FA472A"/>
    <w:rsid w:val="00FB393C"/>
    <w:rsid w:val="00FB4D82"/>
    <w:rsid w:val="00FB61D1"/>
    <w:rsid w:val="00FB79F5"/>
    <w:rsid w:val="00FC0C40"/>
    <w:rsid w:val="00FC4B0E"/>
    <w:rsid w:val="00FC5025"/>
    <w:rsid w:val="00FD70ED"/>
    <w:rsid w:val="00FE0D7F"/>
    <w:rsid w:val="00FE3CC2"/>
    <w:rsid w:val="00FE50B8"/>
    <w:rsid w:val="00FE6A46"/>
    <w:rsid w:val="00FF7A1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4D971"/>
  <w15:chartTrackingRefBased/>
  <w15:docId w15:val="{0283DAB6-FC97-48E7-92C9-396EE1CCE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s-ES" w:eastAsia="en-U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semiHidden/>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uiPriority w:val="99"/>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uiPriority w:val="99"/>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lang w:val="en-US" w:eastAsia="en-US"/>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lang w:val="en-US" w:eastAsia="en-US"/>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lang w:val="en-US" w:eastAsia="en-US"/>
    </w:rPr>
  </w:style>
  <w:style w:type="character" w:styleId="LineNumber">
    <w:name w:val="line number"/>
    <w:basedOn w:val="DefaultParagraphFont"/>
    <w:uiPriority w:val="99"/>
    <w:semiHidden/>
    <w:unhideWhenUsed/>
    <w:rsid w:val="00F344E8"/>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eastAsia="en-US"/>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lang w:val="en-US" w:eastAsia="en-US"/>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1"/>
      </w:numPr>
      <w:spacing w:after="120" w:line="259" w:lineRule="auto"/>
      <w:jc w:val="left"/>
    </w:pPr>
    <w:rPr>
      <w:color w:val="595959"/>
      <w:sz w:val="30"/>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29831926">
      <w:bodyDiv w:val="1"/>
      <w:marLeft w:val="0"/>
      <w:marRight w:val="0"/>
      <w:marTop w:val="0"/>
      <w:marBottom w:val="0"/>
      <w:divBdr>
        <w:top w:val="none" w:sz="0" w:space="0" w:color="auto"/>
        <w:left w:val="none" w:sz="0" w:space="0" w:color="auto"/>
        <w:bottom w:val="none" w:sz="0" w:space="0" w:color="auto"/>
        <w:right w:val="none" w:sz="0" w:space="0" w:color="auto"/>
      </w:divBdr>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20563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B7D653-7D15-4617-B6DA-C4FC37DD6428}">
  <ds:schemaRefs>
    <ds:schemaRef ds:uri="http://schemas.microsoft.com/office/2006/metadata/longProperties"/>
  </ds:schemaRefs>
</ds:datastoreItem>
</file>

<file path=customXml/itemProps2.xml><?xml version="1.0" encoding="utf-8"?>
<ds:datastoreItem xmlns:ds="http://schemas.openxmlformats.org/officeDocument/2006/customXml" ds:itemID="{241EB4E6-9DD7-4AD9-8E24-B00164856B64}">
  <ds:schemaRefs>
    <ds:schemaRef ds:uri="http://schemas.openxmlformats.org/officeDocument/2006/bibliography"/>
  </ds:schemaRefs>
</ds:datastoreItem>
</file>

<file path=customXml/itemProps3.xml><?xml version="1.0" encoding="utf-8"?>
<ds:datastoreItem xmlns:ds="http://schemas.openxmlformats.org/officeDocument/2006/customXml" ds:itemID="{46A05A9A-5CDB-422F-9A48-72146CEC4E7E}">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8C4E840F-930C-4E93-8BCF-E4DF44042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8DF3238-5E3C-4347-A7FD-04C553E440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1363</Words>
  <Characters>7772</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C. Indart Rosario</dc:creator>
  <cp:keywords/>
  <cp:lastModifiedBy>Camyl Moreno Pantojas</cp:lastModifiedBy>
  <cp:revision>2</cp:revision>
  <cp:lastPrinted>2025-11-14T17:13:00Z</cp:lastPrinted>
  <dcterms:created xsi:type="dcterms:W3CDTF">2026-06-05T15:35:00Z</dcterms:created>
  <dcterms:modified xsi:type="dcterms:W3CDTF">2026-06-05T15:35:00Z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4SQX5P7U7WPY-958212181-821484</vt:lpwstr>
  </property>
  <property fmtid="{D5CDD505-2E9C-101B-9397-08002B2CF9AE}" pid="3" name="_dlc_DocIdItemGuid">
    <vt:lpwstr>fe7e3056-7283-4827-98bb-a203b790c7cc</vt:lpwstr>
  </property>
  <property fmtid="{D5CDD505-2E9C-101B-9397-08002B2CF9AE}" pid="4" name="_dlc_DocIdUrl">
    <vt:lpwstr>https://senpr.sharepoint.com/sites/obralegislativa/_layouts/15/DocIdRedir.aspx?ID=4SQX5P7U7WPY-958212181-821484, 4SQX5P7U7WPY-958212181-821484</vt:lpwstr>
  </property>
  <property fmtid="{D5CDD505-2E9C-101B-9397-08002B2CF9AE}" pid="5" name="MediaServiceImageTags">
    <vt:lpwstr/>
  </property>
  <property fmtid="{D5CDD505-2E9C-101B-9397-08002B2CF9AE}" pid="6" name="ContentTypeId">
    <vt:lpwstr>0x010100831C0761637D684EABBCE64BDDA1E45F</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ies>
</file>