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C02B2" w14:textId="77777777" w:rsidR="00946254" w:rsidRPr="00E563BE" w:rsidRDefault="00CC3A24" w:rsidP="004B6FF6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 xml:space="preserve"> </w:t>
      </w:r>
      <w:r w:rsidR="00185591">
        <w:rPr>
          <w:rFonts w:ascii="Book Antiqua" w:hAnsi="Book Antiqua"/>
          <w:sz w:val="28"/>
          <w:szCs w:val="28"/>
          <w:lang w:val="es-ES_tradnl"/>
        </w:rPr>
        <w:t>GOBIERNO</w:t>
      </w:r>
      <w:r w:rsidR="00ED16E7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67A0484B" w14:textId="77777777" w:rsidR="00946254" w:rsidRPr="00E563BE" w:rsidRDefault="00946254" w:rsidP="004B6FF6">
      <w:pPr>
        <w:jc w:val="center"/>
        <w:rPr>
          <w:rFonts w:ascii="Book Antiqua" w:hAnsi="Book Antiqua"/>
          <w:szCs w:val="24"/>
          <w:lang w:val="es-ES_tradnl"/>
        </w:rPr>
      </w:pPr>
    </w:p>
    <w:p w14:paraId="0B025917" w14:textId="77777777" w:rsidR="00946254" w:rsidRPr="00E563BE" w:rsidRDefault="00185591" w:rsidP="004B6FF6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20ma</w:t>
      </w:r>
      <w:r w:rsidR="00946254" w:rsidRPr="00E563BE">
        <w:rPr>
          <w:rFonts w:ascii="Book Antiqua" w:hAnsi="Book Antiqua"/>
          <w:szCs w:val="24"/>
          <w:lang w:val="es-ES_tradnl"/>
        </w:rPr>
        <w:t>.</w:t>
      </w:r>
      <w:r w:rsidR="00D916DD" w:rsidRPr="00E563BE">
        <w:rPr>
          <w:rFonts w:ascii="Book Antiqua" w:hAnsi="Book Antiqua"/>
          <w:szCs w:val="24"/>
          <w:lang w:val="es-ES_tradnl"/>
        </w:rPr>
        <w:t xml:space="preserve"> </w:t>
      </w:r>
      <w:r w:rsidR="00142E19" w:rsidRPr="00E563BE">
        <w:rPr>
          <w:rFonts w:ascii="Book Antiqua" w:hAnsi="Book Antiqua"/>
          <w:szCs w:val="24"/>
          <w:lang w:val="es-ES_tradnl"/>
        </w:rPr>
        <w:t>Asamblea</w:t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  <w:t xml:space="preserve">        </w:t>
      </w:r>
      <w:r w:rsidR="00916BD7">
        <w:rPr>
          <w:rFonts w:ascii="Book Antiqua" w:hAnsi="Book Antiqua"/>
          <w:szCs w:val="24"/>
          <w:lang w:val="es-ES_tradnl"/>
        </w:rPr>
        <w:t xml:space="preserve"> </w:t>
      </w:r>
      <w:r w:rsidR="00F11993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2d</w:t>
      </w:r>
      <w:r w:rsidR="00EE442F">
        <w:rPr>
          <w:rFonts w:ascii="Book Antiqua" w:hAnsi="Book Antiqua"/>
          <w:szCs w:val="24"/>
          <w:lang w:val="es-ES_tradnl"/>
        </w:rPr>
        <w:t>a</w:t>
      </w:r>
      <w:r w:rsidR="00946254" w:rsidRPr="00E563BE">
        <w:rPr>
          <w:rFonts w:ascii="Book Antiqua" w:hAnsi="Book Antiqua"/>
          <w:szCs w:val="24"/>
          <w:lang w:val="es-ES_tradnl"/>
        </w:rPr>
        <w:t>. Sesión</w:t>
      </w:r>
    </w:p>
    <w:p w14:paraId="742073C9" w14:textId="77777777" w:rsidR="00946254" w:rsidRPr="00E563BE" w:rsidRDefault="00D916DD" w:rsidP="004B6FF6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ES_tradnl"/>
        </w:rPr>
      </w:pPr>
      <w:r w:rsidRPr="00E563BE">
        <w:rPr>
          <w:rFonts w:ascii="Book Antiqua" w:hAnsi="Book Antiqua"/>
          <w:szCs w:val="24"/>
          <w:lang w:val="es-ES_tradnl"/>
        </w:rPr>
        <w:t xml:space="preserve">     </w:t>
      </w:r>
      <w:r w:rsidR="00F11993">
        <w:rPr>
          <w:rFonts w:ascii="Book Antiqua" w:hAnsi="Book Antiqua"/>
          <w:szCs w:val="24"/>
          <w:lang w:val="es-ES_tradnl"/>
        </w:rPr>
        <w:t xml:space="preserve">  </w:t>
      </w:r>
      <w:r w:rsidRPr="00E563BE">
        <w:rPr>
          <w:rFonts w:ascii="Book Antiqua" w:hAnsi="Book Antiqua"/>
          <w:szCs w:val="24"/>
          <w:lang w:val="es-ES_tradnl"/>
        </w:rPr>
        <w:t xml:space="preserve">  </w:t>
      </w:r>
      <w:r w:rsidR="00E563BE">
        <w:rPr>
          <w:rFonts w:ascii="Book Antiqua" w:hAnsi="Book Antiqua"/>
          <w:szCs w:val="24"/>
          <w:lang w:val="es-ES_tradnl"/>
        </w:rPr>
        <w:t xml:space="preserve"> </w:t>
      </w:r>
      <w:r w:rsidR="004B6FF6" w:rsidRPr="00E563BE">
        <w:rPr>
          <w:rFonts w:ascii="Book Antiqua" w:hAnsi="Book Antiqua"/>
          <w:szCs w:val="24"/>
          <w:lang w:val="es-ES_tradnl"/>
        </w:rPr>
        <w:t xml:space="preserve"> </w:t>
      </w:r>
      <w:r w:rsidR="00946254" w:rsidRPr="00E563BE">
        <w:rPr>
          <w:rFonts w:ascii="Book Antiqua" w:hAnsi="Book Antiqua"/>
          <w:szCs w:val="24"/>
          <w:lang w:val="es-ES_tradnl"/>
        </w:rPr>
        <w:t>Legislativa</w:t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  <w:t xml:space="preserve">      </w:t>
      </w:r>
      <w:r w:rsidR="004B6FF6" w:rsidRPr="00E563BE">
        <w:rPr>
          <w:rFonts w:ascii="Book Antiqua" w:hAnsi="Book Antiqua"/>
          <w:szCs w:val="24"/>
          <w:lang w:val="es-ES_tradnl"/>
        </w:rPr>
        <w:t>Ordinaria</w:t>
      </w:r>
    </w:p>
    <w:p w14:paraId="1C06DB36" w14:textId="77777777" w:rsidR="00946254" w:rsidRPr="00E563BE" w:rsidRDefault="00946254" w:rsidP="004B6FF6">
      <w:pPr>
        <w:jc w:val="both"/>
        <w:rPr>
          <w:rFonts w:ascii="Book Antiqua" w:hAnsi="Book Antiqua"/>
          <w:szCs w:val="24"/>
          <w:lang w:val="es-PR"/>
        </w:rPr>
      </w:pPr>
    </w:p>
    <w:p w14:paraId="4E145D64" w14:textId="77777777" w:rsidR="00946254" w:rsidRPr="00E563BE" w:rsidRDefault="00946254" w:rsidP="004B6FF6">
      <w:pPr>
        <w:pStyle w:val="Heading1"/>
        <w:rPr>
          <w:rFonts w:ascii="Book Antiqua" w:hAnsi="Book Antiqua"/>
          <w:szCs w:val="36"/>
          <w:lang w:val="es-PR"/>
        </w:rPr>
      </w:pPr>
      <w:r w:rsidRPr="00E563BE">
        <w:rPr>
          <w:rFonts w:ascii="Book Antiqua" w:hAnsi="Book Antiqua"/>
          <w:szCs w:val="36"/>
          <w:lang w:val="es-PR"/>
        </w:rPr>
        <w:t>C</w:t>
      </w:r>
      <w:r w:rsidR="000765A3">
        <w:rPr>
          <w:rFonts w:ascii="Book Antiqua" w:hAnsi="Book Antiqua"/>
          <w:szCs w:val="36"/>
          <w:lang w:val="es-PR"/>
        </w:rPr>
        <w:t>Á</w:t>
      </w:r>
      <w:r w:rsidRPr="00E563BE">
        <w:rPr>
          <w:rFonts w:ascii="Book Antiqua" w:hAnsi="Book Antiqua"/>
          <w:szCs w:val="36"/>
          <w:lang w:val="es-PR"/>
        </w:rPr>
        <w:t>MARA DE REPRESENTANTES</w:t>
      </w:r>
    </w:p>
    <w:p w14:paraId="7E4F96B2" w14:textId="77777777" w:rsidR="00946254" w:rsidRPr="00E563BE" w:rsidRDefault="00946254" w:rsidP="004B6FF6">
      <w:pPr>
        <w:pStyle w:val="Heading1"/>
        <w:rPr>
          <w:rFonts w:ascii="Book Antiqua" w:hAnsi="Book Antiqua"/>
          <w:b w:val="0"/>
          <w:sz w:val="24"/>
          <w:szCs w:val="24"/>
          <w:lang w:val="es-PR"/>
        </w:rPr>
      </w:pPr>
    </w:p>
    <w:p w14:paraId="4E5534E8" w14:textId="56EE912D" w:rsidR="00946254" w:rsidRPr="00E563BE" w:rsidRDefault="007F22F1" w:rsidP="004B6FF6">
      <w:pPr>
        <w:pStyle w:val="Heading1"/>
        <w:rPr>
          <w:rFonts w:ascii="Book Antiqua" w:hAnsi="Book Antiqua"/>
          <w:sz w:val="52"/>
          <w:szCs w:val="52"/>
          <w:lang w:val="es-ES_tradnl"/>
        </w:rPr>
      </w:pPr>
      <w:r w:rsidRPr="00E563BE">
        <w:rPr>
          <w:rFonts w:ascii="Book Antiqua" w:hAnsi="Book Antiqua"/>
          <w:sz w:val="52"/>
          <w:szCs w:val="52"/>
          <w:lang w:val="es-ES_tradnl"/>
        </w:rPr>
        <w:t>R. C. de la C.</w:t>
      </w:r>
      <w:r w:rsidR="003C43E6">
        <w:rPr>
          <w:rFonts w:ascii="Book Antiqua" w:hAnsi="Book Antiqua"/>
          <w:sz w:val="52"/>
          <w:szCs w:val="52"/>
          <w:lang w:val="es-ES_tradnl"/>
        </w:rPr>
        <w:t xml:space="preserve"> </w:t>
      </w:r>
      <w:r w:rsidR="00733C01">
        <w:rPr>
          <w:rFonts w:ascii="Book Antiqua" w:hAnsi="Book Antiqua"/>
          <w:sz w:val="52"/>
          <w:szCs w:val="52"/>
          <w:lang w:val="es-ES_tradnl"/>
        </w:rPr>
        <w:t>186</w:t>
      </w:r>
    </w:p>
    <w:p w14:paraId="35DB8711" w14:textId="77777777" w:rsidR="004B6FF6" w:rsidRPr="00E563BE" w:rsidRDefault="004B6FF6" w:rsidP="004B6FF6">
      <w:pPr>
        <w:jc w:val="center"/>
        <w:rPr>
          <w:rFonts w:ascii="Book Antiqua" w:hAnsi="Book Antiqua"/>
          <w:lang w:val="es-ES_tradnl"/>
        </w:rPr>
      </w:pPr>
    </w:p>
    <w:p w14:paraId="41D96866" w14:textId="44FF9316" w:rsidR="00946254" w:rsidRPr="00E563BE" w:rsidRDefault="00733C01" w:rsidP="004B6FF6">
      <w:pPr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lang w:val="es-ES_tradnl"/>
        </w:rPr>
        <w:t>28</w:t>
      </w:r>
      <w:r w:rsidR="003C43E6">
        <w:rPr>
          <w:rFonts w:ascii="Book Antiqua" w:hAnsi="Book Antiqua"/>
          <w:lang w:val="es-ES_tradnl"/>
        </w:rPr>
        <w:t xml:space="preserve"> </w:t>
      </w:r>
      <w:r w:rsidR="00EB6CC6" w:rsidRPr="00E563BE">
        <w:rPr>
          <w:rFonts w:ascii="Book Antiqua" w:hAnsi="Book Antiqua"/>
          <w:lang w:val="es-ES_tradnl"/>
        </w:rPr>
        <w:t xml:space="preserve">DE </w:t>
      </w:r>
      <w:r w:rsidR="00185591">
        <w:rPr>
          <w:rFonts w:ascii="Book Antiqua" w:hAnsi="Book Antiqua"/>
          <w:lang w:val="es-ES_tradnl"/>
        </w:rPr>
        <w:t>AGOSTO</w:t>
      </w:r>
      <w:r w:rsidR="00EC520D">
        <w:rPr>
          <w:rFonts w:ascii="Book Antiqua" w:hAnsi="Book Antiqua"/>
          <w:lang w:val="es-ES_tradnl"/>
        </w:rPr>
        <w:t xml:space="preserve"> DE 20</w:t>
      </w:r>
      <w:r w:rsidR="0090114F">
        <w:rPr>
          <w:rFonts w:ascii="Book Antiqua" w:hAnsi="Book Antiqua"/>
          <w:lang w:val="es-ES_tradnl"/>
        </w:rPr>
        <w:t>2</w:t>
      </w:r>
      <w:r w:rsidR="00185591">
        <w:rPr>
          <w:rFonts w:ascii="Book Antiqua" w:hAnsi="Book Antiqua"/>
          <w:lang w:val="es-ES_tradnl"/>
        </w:rPr>
        <w:t>5</w:t>
      </w:r>
    </w:p>
    <w:p w14:paraId="4C86E6FF" w14:textId="77777777" w:rsidR="00D916DD" w:rsidRPr="00E563BE" w:rsidRDefault="00D916DD" w:rsidP="00AA1660">
      <w:pPr>
        <w:jc w:val="both"/>
        <w:rPr>
          <w:rFonts w:ascii="Book Antiqua" w:hAnsi="Book Antiqua"/>
          <w:szCs w:val="24"/>
          <w:lang w:val="es-ES_tradnl"/>
        </w:rPr>
      </w:pPr>
    </w:p>
    <w:p w14:paraId="6E58AB96" w14:textId="77777777" w:rsidR="00946254" w:rsidRPr="00E563BE" w:rsidRDefault="00946254" w:rsidP="004B6FF6">
      <w:pPr>
        <w:jc w:val="center"/>
        <w:rPr>
          <w:rFonts w:ascii="Book Antiqua" w:hAnsi="Book Antiqua"/>
          <w:i/>
          <w:szCs w:val="24"/>
          <w:lang w:val="es-ES_tradnl"/>
        </w:rPr>
      </w:pPr>
      <w:r w:rsidRPr="00E563BE">
        <w:rPr>
          <w:rFonts w:ascii="Book Antiqua" w:hAnsi="Book Antiqua"/>
          <w:szCs w:val="24"/>
          <w:lang w:val="es-ES_tradnl"/>
        </w:rPr>
        <w:t xml:space="preserve">Presentada por el representante </w:t>
      </w:r>
      <w:r w:rsidR="006A6FAA">
        <w:rPr>
          <w:rFonts w:ascii="Book Antiqua" w:hAnsi="Book Antiqua"/>
          <w:i/>
          <w:szCs w:val="24"/>
          <w:lang w:val="es-ES_tradnl"/>
        </w:rPr>
        <w:t>Santiago Guzmán</w:t>
      </w:r>
    </w:p>
    <w:p w14:paraId="5ABB895C" w14:textId="77777777" w:rsidR="00D916DD" w:rsidRPr="00E563BE" w:rsidRDefault="00D916DD" w:rsidP="004B6FF6">
      <w:pPr>
        <w:jc w:val="center"/>
        <w:rPr>
          <w:rFonts w:ascii="Book Antiqua" w:hAnsi="Book Antiqua"/>
          <w:szCs w:val="24"/>
          <w:lang w:val="es-ES_tradnl"/>
        </w:rPr>
      </w:pPr>
    </w:p>
    <w:p w14:paraId="67916F9A" w14:textId="5F7386F7" w:rsidR="00946254" w:rsidRDefault="00226879" w:rsidP="0090114F">
      <w:pPr>
        <w:jc w:val="center"/>
        <w:rPr>
          <w:rFonts w:ascii="Book Antiqua" w:hAnsi="Book Antiqua"/>
          <w:szCs w:val="24"/>
          <w:lang w:val="es-ES_tradnl"/>
        </w:rPr>
      </w:pPr>
      <w:r w:rsidRPr="00226879">
        <w:rPr>
          <w:rFonts w:ascii="Book Antiqua" w:hAnsi="Book Antiqua"/>
          <w:szCs w:val="24"/>
          <w:lang w:val="es-ES_tradnl"/>
        </w:rPr>
        <w:t>Referid</w:t>
      </w:r>
      <w:r>
        <w:rPr>
          <w:rFonts w:ascii="Book Antiqua" w:hAnsi="Book Antiqua"/>
          <w:szCs w:val="24"/>
          <w:lang w:val="es-ES_tradnl"/>
        </w:rPr>
        <w:t>a</w:t>
      </w:r>
      <w:r w:rsidRPr="00226879">
        <w:rPr>
          <w:rFonts w:ascii="Book Antiqua" w:hAnsi="Book Antiqua"/>
          <w:szCs w:val="24"/>
          <w:lang w:val="es-ES_tradnl"/>
        </w:rPr>
        <w:t xml:space="preserve"> a</w:t>
      </w:r>
      <w:r w:rsidR="00CC3A24">
        <w:rPr>
          <w:rFonts w:ascii="Book Antiqua" w:hAnsi="Book Antiqua"/>
          <w:szCs w:val="24"/>
          <w:lang w:val="es-ES_tradnl"/>
        </w:rPr>
        <w:t xml:space="preserve"> </w:t>
      </w:r>
      <w:r w:rsidR="00BB58A0">
        <w:rPr>
          <w:rFonts w:ascii="Book Antiqua" w:hAnsi="Book Antiqua"/>
          <w:szCs w:val="24"/>
          <w:lang w:val="es-ES_tradnl"/>
        </w:rPr>
        <w:t>la Comisión de Asuntos Internos</w:t>
      </w:r>
    </w:p>
    <w:p w14:paraId="51735756" w14:textId="77777777" w:rsidR="00226879" w:rsidRPr="00E563BE" w:rsidRDefault="00226879" w:rsidP="004B6FF6">
      <w:pPr>
        <w:jc w:val="both"/>
        <w:rPr>
          <w:rFonts w:ascii="Book Antiqua" w:hAnsi="Book Antiqua"/>
          <w:szCs w:val="24"/>
          <w:lang w:val="es-ES_tradnl"/>
        </w:rPr>
      </w:pPr>
    </w:p>
    <w:p w14:paraId="50EA69C3" w14:textId="77777777" w:rsidR="00946254" w:rsidRPr="00E563BE" w:rsidRDefault="00946254" w:rsidP="004B6FF6">
      <w:pPr>
        <w:pStyle w:val="Heading2"/>
        <w:rPr>
          <w:rFonts w:ascii="Book Antiqua" w:hAnsi="Book Antiqua"/>
          <w:sz w:val="28"/>
          <w:szCs w:val="28"/>
        </w:rPr>
      </w:pPr>
      <w:r w:rsidRPr="00E563BE">
        <w:rPr>
          <w:rFonts w:ascii="Book Antiqua" w:hAnsi="Book Antiqua"/>
          <w:sz w:val="28"/>
          <w:szCs w:val="28"/>
        </w:rPr>
        <w:t>RESOLUCI</w:t>
      </w:r>
      <w:r w:rsidR="006D7438">
        <w:rPr>
          <w:rFonts w:ascii="Book Antiqua" w:hAnsi="Book Antiqua"/>
          <w:sz w:val="28"/>
          <w:szCs w:val="28"/>
        </w:rPr>
        <w:t>Ó</w:t>
      </w:r>
      <w:r w:rsidRPr="00E563BE">
        <w:rPr>
          <w:rFonts w:ascii="Book Antiqua" w:hAnsi="Book Antiqua"/>
          <w:sz w:val="28"/>
          <w:szCs w:val="28"/>
        </w:rPr>
        <w:t>N CONJUNTA</w:t>
      </w:r>
    </w:p>
    <w:p w14:paraId="4BE850C8" w14:textId="77777777" w:rsidR="00946254" w:rsidRPr="00E563BE" w:rsidRDefault="00946254" w:rsidP="004B6FF6">
      <w:pPr>
        <w:rPr>
          <w:rFonts w:ascii="Book Antiqua" w:hAnsi="Book Antiqua"/>
          <w:szCs w:val="24"/>
          <w:lang w:val="es-ES_tradnl"/>
        </w:rPr>
      </w:pPr>
    </w:p>
    <w:p w14:paraId="2A6FD48F" w14:textId="72DD8FA5" w:rsidR="007B49C8" w:rsidRPr="00AB579E" w:rsidRDefault="0000660A" w:rsidP="00BB58A0">
      <w:pPr>
        <w:ind w:left="630" w:hanging="630"/>
        <w:jc w:val="both"/>
        <w:rPr>
          <w:rFonts w:ascii="Book Antiqua" w:hAnsi="Book Antiqua"/>
          <w:szCs w:val="24"/>
          <w:lang w:val="es-ES_tradnl"/>
        </w:rPr>
      </w:pPr>
      <w:r w:rsidRPr="00E563BE">
        <w:rPr>
          <w:rFonts w:ascii="Book Antiqua" w:hAnsi="Book Antiqua"/>
          <w:szCs w:val="24"/>
          <w:lang w:val="es-ES_tradnl"/>
        </w:rPr>
        <w:t xml:space="preserve">Para </w:t>
      </w:r>
      <w:bookmarkStart w:id="0" w:name="_Hlk205300551"/>
      <w:r w:rsidR="001A383A" w:rsidRPr="001A383A">
        <w:rPr>
          <w:rFonts w:ascii="Book Antiqua" w:hAnsi="Book Antiqua"/>
          <w:szCs w:val="24"/>
          <w:lang w:val="es-ES"/>
        </w:rPr>
        <w:t>ordenar a LUMA Energy LLC</w:t>
      </w:r>
      <w:r w:rsidR="00AF590B">
        <w:rPr>
          <w:rFonts w:ascii="Book Antiqua" w:hAnsi="Book Antiqua"/>
          <w:szCs w:val="24"/>
          <w:lang w:val="es-ES"/>
        </w:rPr>
        <w:t xml:space="preserve">, </w:t>
      </w:r>
      <w:r w:rsidR="001A383A" w:rsidRPr="001A383A">
        <w:rPr>
          <w:rFonts w:ascii="Book Antiqua" w:hAnsi="Book Antiqua"/>
          <w:szCs w:val="24"/>
          <w:lang w:val="es-ES"/>
        </w:rPr>
        <w:t xml:space="preserve">a la Autoridad de Acueductos y Alcantarillados de Puerto Rico </w:t>
      </w:r>
      <w:r w:rsidR="00AF590B">
        <w:rPr>
          <w:rFonts w:ascii="Book Antiqua" w:hAnsi="Book Antiqua"/>
          <w:szCs w:val="24"/>
          <w:lang w:val="es-ES"/>
        </w:rPr>
        <w:t>y al Departamento de Transportación y Obras P</w:t>
      </w:r>
      <w:r w:rsidR="00AF590B" w:rsidRPr="00AF590B">
        <w:rPr>
          <w:rFonts w:ascii="Book Antiqua" w:hAnsi="Book Antiqua"/>
          <w:szCs w:val="24"/>
          <w:lang w:val="es-ES"/>
        </w:rPr>
        <w:t>ú</w:t>
      </w:r>
      <w:r w:rsidR="00AF590B">
        <w:rPr>
          <w:rFonts w:ascii="Book Antiqua" w:hAnsi="Book Antiqua"/>
          <w:szCs w:val="24"/>
          <w:lang w:val="es-ES"/>
        </w:rPr>
        <w:t xml:space="preserve">blicas </w:t>
      </w:r>
      <w:r w:rsidR="001A383A" w:rsidRPr="001A383A">
        <w:rPr>
          <w:rFonts w:ascii="Book Antiqua" w:hAnsi="Book Antiqua"/>
          <w:szCs w:val="24"/>
          <w:lang w:val="es-ES"/>
        </w:rPr>
        <w:t>a iniciar, con carácter prioritario, todas las gestiones administrativas necesarias dirigidas a realizar las mejoras permanentes que permitan a los residentes del sector Villa</w:t>
      </w:r>
      <w:r w:rsidR="009B3B8E">
        <w:rPr>
          <w:rFonts w:ascii="Book Antiqua" w:hAnsi="Book Antiqua"/>
          <w:szCs w:val="24"/>
          <w:lang w:val="es-ES"/>
        </w:rPr>
        <w:t>s del Sol</w:t>
      </w:r>
      <w:r w:rsidR="001A383A" w:rsidRPr="001A383A">
        <w:rPr>
          <w:rFonts w:ascii="Book Antiqua" w:hAnsi="Book Antiqua"/>
          <w:szCs w:val="24"/>
          <w:lang w:val="es-ES"/>
        </w:rPr>
        <w:t>, en el municipio de Toa Baja, contar con conexión legal a los servicios de energía eléctrica y acueductos y alcantarillados</w:t>
      </w:r>
      <w:r w:rsidR="00AF590B">
        <w:rPr>
          <w:rFonts w:ascii="Book Antiqua" w:hAnsi="Book Antiqua"/>
          <w:szCs w:val="24"/>
          <w:lang w:val="es-ES"/>
        </w:rPr>
        <w:t>, y con la infraestructura vial adecuada</w:t>
      </w:r>
      <w:r w:rsidR="001A383A" w:rsidRPr="001A383A">
        <w:rPr>
          <w:rFonts w:ascii="Book Antiqua" w:hAnsi="Book Antiqua"/>
          <w:szCs w:val="24"/>
          <w:lang w:val="es-ES"/>
        </w:rPr>
        <w:t>; y para otros fines relacionados</w:t>
      </w:r>
      <w:r w:rsidR="00ED16E7" w:rsidRPr="00ED16E7">
        <w:rPr>
          <w:rFonts w:ascii="Book Antiqua" w:hAnsi="Book Antiqua"/>
          <w:szCs w:val="24"/>
          <w:lang w:val="es-ES_tradnl"/>
        </w:rPr>
        <w:t>.</w:t>
      </w:r>
    </w:p>
    <w:bookmarkEnd w:id="0"/>
    <w:p w14:paraId="1F3A4BDE" w14:textId="77777777" w:rsidR="00946254" w:rsidRPr="00E563BE" w:rsidRDefault="00946254" w:rsidP="00BB58A0">
      <w:pPr>
        <w:jc w:val="both"/>
        <w:rPr>
          <w:rFonts w:ascii="Book Antiqua" w:hAnsi="Book Antiqua"/>
          <w:szCs w:val="24"/>
          <w:lang w:val="es-ES_tradnl"/>
        </w:rPr>
      </w:pPr>
    </w:p>
    <w:p w14:paraId="1A7D35EE" w14:textId="77777777" w:rsidR="00946254" w:rsidRPr="00E563BE" w:rsidRDefault="00946254" w:rsidP="00BB58A0">
      <w:pPr>
        <w:pStyle w:val="BodyText"/>
        <w:spacing w:line="240" w:lineRule="auto"/>
        <w:jc w:val="center"/>
        <w:rPr>
          <w:rFonts w:ascii="Book Antiqua" w:hAnsi="Book Antiqua"/>
          <w:bCs/>
          <w:iCs/>
          <w:szCs w:val="24"/>
          <w:lang w:val="es-PR"/>
        </w:rPr>
      </w:pPr>
      <w:r w:rsidRPr="00E563BE">
        <w:rPr>
          <w:rFonts w:ascii="Book Antiqua" w:hAnsi="Book Antiqua"/>
          <w:bCs/>
          <w:iCs/>
          <w:szCs w:val="24"/>
          <w:lang w:val="es-PR"/>
        </w:rPr>
        <w:t>EXPOSICI</w:t>
      </w:r>
      <w:r w:rsidR="00661D5F">
        <w:rPr>
          <w:rFonts w:ascii="Book Antiqua" w:hAnsi="Book Antiqua"/>
          <w:bCs/>
          <w:iCs/>
          <w:szCs w:val="24"/>
          <w:lang w:val="es-PR"/>
        </w:rPr>
        <w:t>Ó</w:t>
      </w:r>
      <w:r w:rsidRPr="00E563BE">
        <w:rPr>
          <w:rFonts w:ascii="Book Antiqua" w:hAnsi="Book Antiqua"/>
          <w:bCs/>
          <w:iCs/>
          <w:szCs w:val="24"/>
          <w:lang w:val="es-PR"/>
        </w:rPr>
        <w:t>N DE MOTIVOS</w:t>
      </w:r>
    </w:p>
    <w:p w14:paraId="508A9A5E" w14:textId="77777777" w:rsidR="00946254" w:rsidRPr="00E563BE" w:rsidRDefault="00946254" w:rsidP="00BB58A0">
      <w:pPr>
        <w:jc w:val="both"/>
        <w:rPr>
          <w:rFonts w:ascii="Book Antiqua" w:hAnsi="Book Antiqua"/>
          <w:iCs/>
          <w:szCs w:val="24"/>
          <w:lang w:val="es-PR"/>
        </w:rPr>
      </w:pPr>
    </w:p>
    <w:p w14:paraId="7050D6BF" w14:textId="77777777" w:rsidR="00946254" w:rsidRPr="00E563BE" w:rsidRDefault="00946254" w:rsidP="00BB58A0">
      <w:pPr>
        <w:jc w:val="both"/>
        <w:rPr>
          <w:rFonts w:ascii="Book Antiqua" w:hAnsi="Book Antiqua"/>
          <w:szCs w:val="24"/>
          <w:lang w:val="es-PR"/>
        </w:rPr>
        <w:sectPr w:rsidR="00946254" w:rsidRPr="00E563BE" w:rsidSect="004B6FF6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84B4BFB" w14:textId="658204FD" w:rsidR="00B5235E" w:rsidRDefault="001A383A" w:rsidP="00BB58A0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color w:val="222222"/>
          <w:lang w:val="es-ES"/>
        </w:rPr>
      </w:pPr>
      <w:r w:rsidRPr="00733C01">
        <w:rPr>
          <w:rFonts w:ascii="Book Antiqua" w:hAnsi="Book Antiqua"/>
          <w:color w:val="222222"/>
          <w:lang w:val="es-ES"/>
        </w:rPr>
        <w:t>La prestación adecuada de servicios esenciales como la energía eléctrica y el agua potable es un derecho fundamental y una necesidad básica para cualquier comunidad. En Puerto Rico, el acceso seguro y legal a estos servicios no debe ser un privilegio, sino una garantía para todos los ciudadanos, sin importar su ubicación geográfica o condición social.</w:t>
      </w:r>
      <w:r w:rsidR="00B5235E" w:rsidRPr="00733C01">
        <w:rPr>
          <w:rFonts w:ascii="Book Antiqua" w:hAnsi="Book Antiqua"/>
          <w:color w:val="222222"/>
          <w:lang w:val="es-ES"/>
        </w:rPr>
        <w:t xml:space="preserve"> </w:t>
      </w:r>
      <w:r w:rsidR="00B5235E" w:rsidRPr="00B5235E">
        <w:rPr>
          <w:rFonts w:ascii="Book Antiqua" w:hAnsi="Book Antiqua"/>
          <w:color w:val="222222"/>
          <w:lang w:val="es-ES"/>
        </w:rPr>
        <w:t>El acceso seguro y formal a los servicios eléctricos y de agua potable es un derecho fundamental y una necesidad elemental para el bienestar de cualquier comunidad. Negar estos servicios a los residentes del sector Villa</w:t>
      </w:r>
      <w:r w:rsidR="009B3B8E">
        <w:rPr>
          <w:rFonts w:ascii="Book Antiqua" w:hAnsi="Book Antiqua"/>
          <w:color w:val="222222"/>
          <w:lang w:val="es-ES"/>
        </w:rPr>
        <w:t>s del Sol</w:t>
      </w:r>
      <w:r w:rsidR="00B5235E" w:rsidRPr="00B5235E">
        <w:rPr>
          <w:rFonts w:ascii="Book Antiqua" w:hAnsi="Book Antiqua"/>
          <w:color w:val="222222"/>
          <w:lang w:val="es-ES"/>
        </w:rPr>
        <w:t xml:space="preserve"> implica una evidente desigualdad y vulnerabilidad social</w:t>
      </w:r>
      <w:r w:rsidR="00B5235E">
        <w:rPr>
          <w:rFonts w:ascii="Book Antiqua" w:hAnsi="Book Antiqua"/>
          <w:color w:val="222222"/>
          <w:lang w:val="es-ES"/>
        </w:rPr>
        <w:t>.</w:t>
      </w:r>
    </w:p>
    <w:p w14:paraId="0F376974" w14:textId="77777777" w:rsidR="00BB58A0" w:rsidRDefault="00BB58A0" w:rsidP="00BB58A0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color w:val="222222"/>
          <w:lang w:val="es-ES"/>
        </w:rPr>
      </w:pPr>
    </w:p>
    <w:p w14:paraId="2BAEB9EC" w14:textId="77777777" w:rsidR="00B5235E" w:rsidRPr="00B5235E" w:rsidRDefault="00B5235E" w:rsidP="00BB58A0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color w:val="222222"/>
          <w:lang w:val="es-ES"/>
        </w:rPr>
      </w:pPr>
      <w:r>
        <w:rPr>
          <w:rFonts w:ascii="Book Antiqua" w:hAnsi="Book Antiqua"/>
          <w:color w:val="222222"/>
          <w:lang w:val="es-ES"/>
        </w:rPr>
        <w:t xml:space="preserve">Es de conocimiento público que el </w:t>
      </w:r>
      <w:r w:rsidRPr="00B5235E">
        <w:rPr>
          <w:rFonts w:ascii="Book Antiqua" w:hAnsi="Book Antiqua"/>
          <w:color w:val="222222"/>
          <w:lang w:val="es-ES"/>
        </w:rPr>
        <w:t>municipio de Toa Baja se encuentra en una zona altamente vulnerable a inundaciones, dada su ubicación en la llanura costera al norte de Puerto Rico, con terrenos predominantemente aluviales y arcillosos. Esta condici</w:t>
      </w:r>
      <w:r w:rsidRPr="00B5235E">
        <w:rPr>
          <w:rFonts w:ascii="Book Antiqua" w:hAnsi="Book Antiqua" w:cs="Book Antiqua"/>
          <w:color w:val="222222"/>
          <w:lang w:val="es-ES"/>
        </w:rPr>
        <w:t>ó</w:t>
      </w:r>
      <w:r w:rsidRPr="00B5235E">
        <w:rPr>
          <w:rFonts w:ascii="Book Antiqua" w:hAnsi="Book Antiqua"/>
          <w:color w:val="222222"/>
          <w:lang w:val="es-ES"/>
        </w:rPr>
        <w:t>n hace imperativo que cualquier intervenci</w:t>
      </w:r>
      <w:r w:rsidRPr="00B5235E">
        <w:rPr>
          <w:rFonts w:ascii="Book Antiqua" w:hAnsi="Book Antiqua" w:cs="Book Antiqua"/>
          <w:color w:val="222222"/>
          <w:lang w:val="es-ES"/>
        </w:rPr>
        <w:t>ó</w:t>
      </w:r>
      <w:r w:rsidRPr="00B5235E">
        <w:rPr>
          <w:rFonts w:ascii="Book Antiqua" w:hAnsi="Book Antiqua"/>
          <w:color w:val="222222"/>
          <w:lang w:val="es-ES"/>
        </w:rPr>
        <w:t>n estructural contemple medidas que mitiguen riesgos hidrol</w:t>
      </w:r>
      <w:r w:rsidRPr="00B5235E">
        <w:rPr>
          <w:rFonts w:ascii="Book Antiqua" w:hAnsi="Book Antiqua" w:cs="Book Antiqua"/>
          <w:color w:val="222222"/>
          <w:lang w:val="es-ES"/>
        </w:rPr>
        <w:t>ó</w:t>
      </w:r>
      <w:r w:rsidRPr="00B5235E">
        <w:rPr>
          <w:rFonts w:ascii="Book Antiqua" w:hAnsi="Book Antiqua"/>
          <w:color w:val="222222"/>
          <w:lang w:val="es-ES"/>
        </w:rPr>
        <w:t>gicos y garanticen infraestructuras resilientes</w:t>
      </w:r>
      <w:r>
        <w:rPr>
          <w:rFonts w:ascii="Book Antiqua" w:hAnsi="Book Antiqua"/>
          <w:color w:val="222222"/>
          <w:lang w:val="es-ES"/>
        </w:rPr>
        <w:t>.</w:t>
      </w:r>
    </w:p>
    <w:p w14:paraId="712B67E6" w14:textId="7FD53D35" w:rsidR="00AF590B" w:rsidRPr="00733C01" w:rsidRDefault="00AF590B" w:rsidP="00BB58A0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color w:val="222222"/>
          <w:lang w:val="es-ES"/>
        </w:rPr>
      </w:pPr>
      <w:r w:rsidRPr="00733C01">
        <w:rPr>
          <w:rFonts w:ascii="Book Antiqua" w:hAnsi="Book Antiqua"/>
          <w:color w:val="222222"/>
          <w:lang w:val="es-ES"/>
        </w:rPr>
        <w:lastRenderedPageBreak/>
        <w:t>La comunidad</w:t>
      </w:r>
      <w:r w:rsidR="001A383A" w:rsidRPr="00733C01">
        <w:rPr>
          <w:rFonts w:ascii="Book Antiqua" w:hAnsi="Book Antiqua"/>
          <w:color w:val="222222"/>
          <w:lang w:val="es-ES"/>
        </w:rPr>
        <w:t xml:space="preserve"> Villa</w:t>
      </w:r>
      <w:r w:rsidR="009B3B8E" w:rsidRPr="009B3B8E">
        <w:rPr>
          <w:rFonts w:ascii="Book Antiqua" w:hAnsi="Book Antiqua"/>
          <w:color w:val="222222"/>
          <w:lang w:val="es-ES"/>
        </w:rPr>
        <w:t xml:space="preserve">s </w:t>
      </w:r>
      <w:r w:rsidR="009B3B8E">
        <w:rPr>
          <w:rFonts w:ascii="Book Antiqua" w:hAnsi="Book Antiqua"/>
          <w:color w:val="222222"/>
          <w:lang w:val="es-ES"/>
        </w:rPr>
        <w:t>del Sol</w:t>
      </w:r>
      <w:r w:rsidR="001A383A" w:rsidRPr="00733C01">
        <w:rPr>
          <w:rFonts w:ascii="Book Antiqua" w:hAnsi="Book Antiqua"/>
          <w:color w:val="222222"/>
          <w:lang w:val="es-ES"/>
        </w:rPr>
        <w:t>, ubicad</w:t>
      </w:r>
      <w:r w:rsidRPr="00733C01">
        <w:rPr>
          <w:rFonts w:ascii="Book Antiqua" w:hAnsi="Book Antiqua"/>
          <w:color w:val="222222"/>
          <w:lang w:val="es-ES"/>
        </w:rPr>
        <w:t>a</w:t>
      </w:r>
      <w:r w:rsidR="001A383A" w:rsidRPr="00733C01">
        <w:rPr>
          <w:rFonts w:ascii="Book Antiqua" w:hAnsi="Book Antiqua"/>
          <w:color w:val="222222"/>
          <w:lang w:val="es-ES"/>
        </w:rPr>
        <w:t xml:space="preserve"> en el municipio de Toa Baja, ha enfrentado por años una situación precaria debido a la falta de acceso legal a los servicios de energía eléctrica y acueductos y alcantarillados. Esta carencia no solo vulnera los derechos humanos de sus residentes, sino que también representa un riesgo a la salud, la seguridad y la calidad de vida de cientos de familias puertorriqueñas.</w:t>
      </w:r>
      <w:r w:rsidRPr="00733C01">
        <w:rPr>
          <w:rFonts w:ascii="Book Antiqua" w:hAnsi="Book Antiqua"/>
          <w:color w:val="222222"/>
          <w:lang w:val="es-ES"/>
        </w:rPr>
        <w:t xml:space="preserve"> Por años, las familias residentes de Villa</w:t>
      </w:r>
      <w:r w:rsidR="009B3B8E" w:rsidRPr="009B3B8E">
        <w:rPr>
          <w:rFonts w:ascii="Book Antiqua" w:hAnsi="Book Antiqua"/>
          <w:color w:val="222222"/>
          <w:lang w:val="es-ES"/>
        </w:rPr>
        <w:t xml:space="preserve">s </w:t>
      </w:r>
      <w:r w:rsidR="009B3B8E">
        <w:rPr>
          <w:rFonts w:ascii="Book Antiqua" w:hAnsi="Book Antiqua"/>
          <w:color w:val="222222"/>
          <w:lang w:val="es-ES"/>
        </w:rPr>
        <w:t>del Sol</w:t>
      </w:r>
      <w:r w:rsidRPr="00733C01">
        <w:rPr>
          <w:rFonts w:ascii="Book Antiqua" w:hAnsi="Book Antiqua"/>
          <w:color w:val="222222"/>
          <w:lang w:val="es-ES"/>
        </w:rPr>
        <w:t xml:space="preserve"> han dependido de conexiones de energía eléctrica que no oficiales y que les impiden contar con un servicio confiable. Lo mismo sucede con los servicios de agua y el alcantarillado. Asimismo, carecen de infraestructura básica como lo es el encintado de las carreteras</w:t>
      </w:r>
      <w:r w:rsidRPr="00AF590B">
        <w:rPr>
          <w:rFonts w:ascii="Book Antiqua" w:hAnsi="Book Antiqua"/>
          <w:color w:val="222222"/>
          <w:lang w:val="es-ES"/>
        </w:rPr>
        <w:t>;</w:t>
      </w:r>
      <w:r w:rsidRPr="00733C01">
        <w:rPr>
          <w:rFonts w:ascii="Book Antiqua" w:hAnsi="Book Antiqua"/>
          <w:color w:val="222222"/>
          <w:lang w:val="es-ES"/>
        </w:rPr>
        <w:t xml:space="preserve"> de modo que las escorrentías pluviales no afecten sus viviendas durante eventos de fuertes lluvias.</w:t>
      </w:r>
    </w:p>
    <w:p w14:paraId="293DC443" w14:textId="77777777" w:rsidR="001A383A" w:rsidRPr="00733C01" w:rsidRDefault="001A383A" w:rsidP="00BB58A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Book Antiqua" w:hAnsi="Book Antiqua"/>
          <w:color w:val="222222"/>
          <w:lang w:val="es-ES"/>
        </w:rPr>
      </w:pPr>
    </w:p>
    <w:p w14:paraId="419F12C9" w14:textId="77777777" w:rsidR="00FE213A" w:rsidRDefault="001A383A" w:rsidP="00BB58A0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color w:val="222222"/>
          <w:lang w:val="es-ES"/>
        </w:rPr>
      </w:pPr>
      <w:r w:rsidRPr="00733C01">
        <w:rPr>
          <w:rFonts w:ascii="Book Antiqua" w:hAnsi="Book Antiqua"/>
          <w:color w:val="222222"/>
          <w:lang w:val="es-ES"/>
        </w:rPr>
        <w:t xml:space="preserve">Es indispensable que tanto LUMA Energy LLC, como operador del sistema de transmisión y distribución de energía eléctrica, la Autoridad de Acueductos y Alcantarillados de Puerto Rico, como proveedor de los servicios de agua potable y alcantarillado, </w:t>
      </w:r>
      <w:r w:rsidR="00AF590B" w:rsidRPr="00733C01">
        <w:rPr>
          <w:rFonts w:ascii="Book Antiqua" w:hAnsi="Book Antiqua"/>
          <w:color w:val="222222"/>
          <w:lang w:val="es-ES"/>
        </w:rPr>
        <w:t xml:space="preserve">y el Departamento de Transportación y Obras Públicas, como agencia encargada de nuestra red vial, </w:t>
      </w:r>
      <w:r w:rsidRPr="00733C01">
        <w:rPr>
          <w:rFonts w:ascii="Book Antiqua" w:hAnsi="Book Antiqua"/>
          <w:color w:val="222222"/>
          <w:lang w:val="es-ES"/>
        </w:rPr>
        <w:t>actúen de manera coordinada y diligente para atender esta situación mediante un proceso formal y ágil que culmine en la conexión legal y segura de esta comunidad a ambos servicios</w:t>
      </w:r>
      <w:r w:rsidR="00933E59" w:rsidRPr="00733C01">
        <w:rPr>
          <w:rFonts w:ascii="Book Antiqua" w:hAnsi="Book Antiqua"/>
          <w:color w:val="222222"/>
          <w:lang w:val="es-ES"/>
        </w:rPr>
        <w:t>, y que se atienda el problema de infraestructura vial existente</w:t>
      </w:r>
      <w:r w:rsidRPr="00733C01">
        <w:rPr>
          <w:rFonts w:ascii="Book Antiqua" w:hAnsi="Book Antiqua"/>
          <w:color w:val="222222"/>
          <w:lang w:val="es-ES"/>
        </w:rPr>
        <w:t>.</w:t>
      </w:r>
      <w:r w:rsidR="00AF590B" w:rsidRPr="00733C01">
        <w:rPr>
          <w:rFonts w:ascii="Book Antiqua" w:hAnsi="Book Antiqua"/>
          <w:color w:val="222222"/>
          <w:lang w:val="es-ES"/>
        </w:rPr>
        <w:t xml:space="preserve"> Para ello, </w:t>
      </w:r>
      <w:r w:rsidR="00933E59" w:rsidRPr="00733C01">
        <w:rPr>
          <w:rFonts w:ascii="Book Antiqua" w:hAnsi="Book Antiqua"/>
          <w:color w:val="222222"/>
          <w:lang w:val="es-ES"/>
        </w:rPr>
        <w:t>dich</w:t>
      </w:r>
      <w:r w:rsidR="00AF590B" w:rsidRPr="00733C01">
        <w:rPr>
          <w:rFonts w:ascii="Book Antiqua" w:hAnsi="Book Antiqua"/>
          <w:color w:val="222222"/>
          <w:lang w:val="es-ES"/>
        </w:rPr>
        <w:t xml:space="preserve">as entidades deben establecer </w:t>
      </w:r>
      <w:r w:rsidR="00AF590B" w:rsidRPr="00AF590B">
        <w:rPr>
          <w:rFonts w:ascii="Book Antiqua" w:hAnsi="Book Antiqua"/>
          <w:color w:val="222222"/>
          <w:lang w:val="es-ES"/>
        </w:rPr>
        <w:t>protocolos técnicos y administrativos de diagnóstico, diseño, financiamiento, ejecución, pruebas y supervisión</w:t>
      </w:r>
      <w:r w:rsidR="00AF590B">
        <w:rPr>
          <w:rFonts w:ascii="Book Antiqua" w:hAnsi="Book Antiqua"/>
          <w:color w:val="222222"/>
          <w:lang w:val="es-ES"/>
        </w:rPr>
        <w:t xml:space="preserve"> que estimen necesario</w:t>
      </w:r>
      <w:r w:rsidR="00AF590B" w:rsidRPr="00AF590B">
        <w:rPr>
          <w:rFonts w:ascii="Book Antiqua" w:hAnsi="Book Antiqua"/>
          <w:color w:val="222222"/>
          <w:lang w:val="es-ES"/>
        </w:rPr>
        <w:t xml:space="preserve">. Esto para asegurar </w:t>
      </w:r>
      <w:r w:rsidR="00933E59">
        <w:rPr>
          <w:rFonts w:ascii="Book Antiqua" w:hAnsi="Book Antiqua"/>
          <w:color w:val="222222"/>
          <w:lang w:val="es-ES"/>
        </w:rPr>
        <w:t>infraestructura</w:t>
      </w:r>
      <w:r w:rsidR="00AF590B" w:rsidRPr="00AF590B">
        <w:rPr>
          <w:rFonts w:ascii="Book Antiqua" w:hAnsi="Book Antiqua"/>
          <w:color w:val="222222"/>
          <w:lang w:val="es-ES"/>
        </w:rPr>
        <w:t xml:space="preserve"> permanente, confiable y segura, evitando soluciones improvisadas, irregulares o temporales</w:t>
      </w:r>
      <w:r w:rsidR="00AF590B">
        <w:rPr>
          <w:rFonts w:ascii="Book Antiqua" w:hAnsi="Book Antiqua"/>
          <w:color w:val="222222"/>
          <w:lang w:val="es-ES"/>
        </w:rPr>
        <w:t xml:space="preserve"> que pongan en peligro la vida y propiedad de nuestros ciudadanos.</w:t>
      </w:r>
    </w:p>
    <w:p w14:paraId="7D4CDED5" w14:textId="77777777" w:rsidR="00BB58A0" w:rsidRDefault="00BB58A0" w:rsidP="00BB58A0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color w:val="222222"/>
          <w:lang w:val="es-ES"/>
        </w:rPr>
      </w:pPr>
    </w:p>
    <w:p w14:paraId="3D1CB6DD" w14:textId="77777777" w:rsidR="00FE213A" w:rsidRPr="00FE213A" w:rsidRDefault="00FE213A" w:rsidP="00BB58A0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color w:val="222222"/>
          <w:lang w:val="es-ES"/>
        </w:rPr>
      </w:pPr>
      <w:r w:rsidRPr="00FE213A">
        <w:rPr>
          <w:rFonts w:ascii="Book Antiqua" w:hAnsi="Book Antiqua"/>
          <w:color w:val="222222"/>
          <w:lang w:val="es-ES"/>
        </w:rPr>
        <w:t>Esta Resolución Conjunta constituye una herramienta legislativa efectiva para obligar a las partes involucradas a actuar de forma proactiva, establecer plazos máximos, transparentar procesos y rendir cuentas de su gestión ante la </w:t>
      </w:r>
      <w:r>
        <w:rPr>
          <w:rFonts w:ascii="Book Antiqua" w:hAnsi="Book Antiqua"/>
          <w:color w:val="222222"/>
          <w:lang w:val="es-ES"/>
        </w:rPr>
        <w:t>Asamblea Legislativa.</w:t>
      </w:r>
    </w:p>
    <w:p w14:paraId="11A015E7" w14:textId="77777777" w:rsidR="00916BD7" w:rsidRPr="00167E0E" w:rsidRDefault="00916BD7" w:rsidP="00BB58A0">
      <w:pPr>
        <w:pStyle w:val="BodyText"/>
        <w:spacing w:line="240" w:lineRule="auto"/>
        <w:rPr>
          <w:rFonts w:ascii="Book Antiqua" w:hAnsi="Book Antiqua"/>
          <w:szCs w:val="24"/>
          <w:lang w:val="es-PR"/>
        </w:rPr>
      </w:pPr>
    </w:p>
    <w:p w14:paraId="4574FBAF" w14:textId="77777777" w:rsidR="00946254" w:rsidRPr="00E563BE" w:rsidRDefault="00946254" w:rsidP="00BB58A0">
      <w:pPr>
        <w:spacing w:line="480" w:lineRule="auto"/>
        <w:jc w:val="both"/>
        <w:rPr>
          <w:rFonts w:ascii="Book Antiqua" w:hAnsi="Book Antiqua"/>
          <w:i/>
          <w:szCs w:val="24"/>
          <w:lang w:val="es-PR"/>
        </w:rPr>
      </w:pPr>
      <w:r w:rsidRPr="00E563BE">
        <w:rPr>
          <w:rFonts w:ascii="Book Antiqua" w:hAnsi="Book Antiqua"/>
          <w:i/>
          <w:szCs w:val="24"/>
          <w:lang w:val="es-PR"/>
        </w:rPr>
        <w:t>RESU</w:t>
      </w:r>
      <w:r w:rsidR="00500034">
        <w:rPr>
          <w:rFonts w:ascii="Book Antiqua" w:hAnsi="Book Antiqua"/>
          <w:i/>
          <w:szCs w:val="24"/>
          <w:lang w:val="es-PR"/>
        </w:rPr>
        <w:t>É</w:t>
      </w:r>
      <w:r w:rsidRPr="00E563BE">
        <w:rPr>
          <w:rFonts w:ascii="Book Antiqua" w:hAnsi="Book Antiqua"/>
          <w:i/>
          <w:szCs w:val="24"/>
          <w:lang w:val="es-PR"/>
        </w:rPr>
        <w:t>LVESE POR LA ASAMBLEA LEGISLATIVA DE PUERTO RICO:</w:t>
      </w:r>
    </w:p>
    <w:p w14:paraId="33E84E54" w14:textId="77777777" w:rsidR="00D916DD" w:rsidRPr="00E563BE" w:rsidRDefault="00D916DD" w:rsidP="004B6FF6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  <w:sectPr w:rsidR="00D916DD" w:rsidRPr="00E563BE" w:rsidSect="004B6FF6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211B99D" w14:textId="68081368" w:rsidR="00ED16E7" w:rsidRPr="00D90322" w:rsidRDefault="00ED16E7" w:rsidP="00ED16E7">
      <w:pPr>
        <w:pStyle w:val="BodyText2"/>
        <w:ind w:firstLine="720"/>
        <w:jc w:val="both"/>
        <w:rPr>
          <w:rFonts w:ascii="Book Antiqua" w:hAnsi="Book Antiqua"/>
          <w:sz w:val="24"/>
          <w:szCs w:val="24"/>
        </w:rPr>
      </w:pPr>
      <w:r w:rsidRPr="00D90322">
        <w:rPr>
          <w:rFonts w:ascii="Book Antiqua" w:hAnsi="Book Antiqua"/>
          <w:sz w:val="24"/>
          <w:szCs w:val="24"/>
          <w:lang w:val="es-PR"/>
        </w:rPr>
        <w:t>Sección 1</w:t>
      </w:r>
      <w:r w:rsidR="008E7A0F" w:rsidRPr="00D90322">
        <w:rPr>
          <w:rFonts w:ascii="Book Antiqua" w:hAnsi="Book Antiqua"/>
          <w:sz w:val="24"/>
          <w:szCs w:val="24"/>
          <w:lang w:val="es-PR"/>
        </w:rPr>
        <w:t xml:space="preserve">.- </w:t>
      </w:r>
      <w:r w:rsidR="001A383A" w:rsidRPr="00D90322">
        <w:rPr>
          <w:rFonts w:ascii="Book Antiqua" w:hAnsi="Book Antiqua"/>
          <w:sz w:val="24"/>
          <w:szCs w:val="24"/>
          <w:lang w:val="es-ES"/>
        </w:rPr>
        <w:t>Se ordena a LUMA Energy LLC</w:t>
      </w:r>
      <w:r w:rsidR="00FE213A" w:rsidRPr="00D90322">
        <w:rPr>
          <w:rFonts w:ascii="Book Antiqua" w:hAnsi="Book Antiqua"/>
          <w:sz w:val="24"/>
          <w:szCs w:val="24"/>
          <w:lang w:val="es-ES"/>
        </w:rPr>
        <w:t>,</w:t>
      </w:r>
      <w:r w:rsidR="001A383A" w:rsidRPr="00D90322">
        <w:rPr>
          <w:rFonts w:ascii="Book Antiqua" w:hAnsi="Book Antiqua"/>
          <w:sz w:val="24"/>
          <w:szCs w:val="24"/>
          <w:lang w:val="es-ES"/>
        </w:rPr>
        <w:t xml:space="preserve"> a la Autoridad de Acueductos y Alcantarillados de Puerto Rico</w:t>
      </w:r>
      <w:r w:rsidR="00FE213A" w:rsidRPr="00D90322">
        <w:rPr>
          <w:rFonts w:ascii="Book Antiqua" w:hAnsi="Book Antiqua"/>
          <w:sz w:val="24"/>
          <w:szCs w:val="24"/>
          <w:lang w:val="es-ES"/>
        </w:rPr>
        <w:t xml:space="preserve"> y al Departamento de Transportación y Obras Públicas</w:t>
      </w:r>
      <w:r w:rsidR="001A383A" w:rsidRPr="00D90322">
        <w:rPr>
          <w:rFonts w:ascii="Book Antiqua" w:hAnsi="Book Antiqua"/>
          <w:sz w:val="24"/>
          <w:szCs w:val="24"/>
          <w:lang w:val="es-ES"/>
        </w:rPr>
        <w:t xml:space="preserve"> a iniciar, en un término no mayor de treinta (30) días a partir de la aprobación de esta Resolución Conjunta, todas las gestiones administrativas y técnicas necesarias para realizar las mejoras permanentes que viabilicen la conexión legal del sector Villa</w:t>
      </w:r>
      <w:r w:rsidR="009B3B8E">
        <w:rPr>
          <w:rFonts w:ascii="Book Antiqua" w:hAnsi="Book Antiqua"/>
          <w:sz w:val="24"/>
          <w:szCs w:val="24"/>
          <w:lang w:val="es-ES"/>
        </w:rPr>
        <w:t>s del Sol</w:t>
      </w:r>
      <w:r w:rsidR="001A383A" w:rsidRPr="00D90322">
        <w:rPr>
          <w:rFonts w:ascii="Book Antiqua" w:hAnsi="Book Antiqua"/>
          <w:sz w:val="24"/>
          <w:szCs w:val="24"/>
          <w:lang w:val="es-ES"/>
        </w:rPr>
        <w:t>, en el municipio de Toa Baja, a los servicios de energía eléctrica y de acueductos y alcantarillados</w:t>
      </w:r>
      <w:r w:rsidR="00FE213A" w:rsidRPr="00D90322">
        <w:rPr>
          <w:rFonts w:ascii="Book Antiqua" w:hAnsi="Book Antiqua"/>
          <w:sz w:val="24"/>
          <w:szCs w:val="24"/>
          <w:lang w:val="es-ES"/>
        </w:rPr>
        <w:t>, así como a las mejoras necesarias a la infraestructura vial existente</w:t>
      </w:r>
      <w:r w:rsidR="007C1491" w:rsidRPr="00D90322">
        <w:rPr>
          <w:rFonts w:ascii="Book Antiqua" w:hAnsi="Book Antiqua"/>
          <w:sz w:val="24"/>
          <w:szCs w:val="24"/>
        </w:rPr>
        <w:t>.</w:t>
      </w:r>
    </w:p>
    <w:p w14:paraId="2D0AB8B8" w14:textId="77777777" w:rsidR="00ED16E7" w:rsidRPr="00D90322" w:rsidRDefault="00ED16E7" w:rsidP="001A383A">
      <w:pPr>
        <w:pStyle w:val="BodyText2"/>
        <w:ind w:firstLine="720"/>
        <w:jc w:val="both"/>
        <w:rPr>
          <w:rFonts w:ascii="Book Antiqua" w:hAnsi="Book Antiqua"/>
          <w:sz w:val="24"/>
          <w:szCs w:val="24"/>
        </w:rPr>
      </w:pPr>
      <w:r w:rsidRPr="00D90322">
        <w:rPr>
          <w:rFonts w:ascii="Book Antiqua" w:hAnsi="Book Antiqua"/>
          <w:sz w:val="24"/>
          <w:szCs w:val="24"/>
          <w:lang w:val="es-PR"/>
        </w:rPr>
        <w:lastRenderedPageBreak/>
        <w:t>Sección 2</w:t>
      </w:r>
      <w:r w:rsidR="008E7A0F" w:rsidRPr="00D90322">
        <w:rPr>
          <w:rFonts w:ascii="Book Antiqua" w:hAnsi="Book Antiqua"/>
          <w:sz w:val="24"/>
          <w:szCs w:val="24"/>
          <w:lang w:val="es-PR"/>
        </w:rPr>
        <w:t>.-</w:t>
      </w:r>
      <w:r w:rsidRPr="00D90322">
        <w:rPr>
          <w:rFonts w:ascii="Book Antiqua" w:hAnsi="Book Antiqua"/>
          <w:sz w:val="24"/>
          <w:szCs w:val="24"/>
          <w:lang w:val="es-PR"/>
        </w:rPr>
        <w:t xml:space="preserve"> </w:t>
      </w:r>
      <w:r w:rsidR="001A383A" w:rsidRPr="00D90322">
        <w:rPr>
          <w:rFonts w:ascii="Book Antiqua" w:hAnsi="Book Antiqua"/>
          <w:sz w:val="24"/>
          <w:szCs w:val="24"/>
        </w:rPr>
        <w:t>Las entidades antes mencionadas deberán coordinar sus esfuerzos con el Municipio de Toa Baja, así como con las agencias pertinentes, para garantizar la planificación, diseño, financiamiento y ejecución de las obras necesarias con el fin de establecer la infraestructura requerida.</w:t>
      </w:r>
    </w:p>
    <w:p w14:paraId="0F5D27EA" w14:textId="77777777" w:rsidR="001A383A" w:rsidRPr="00D90322" w:rsidRDefault="001A383A" w:rsidP="001A383A">
      <w:pPr>
        <w:pStyle w:val="BodyText2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D90322">
        <w:rPr>
          <w:rFonts w:ascii="Book Antiqua" w:hAnsi="Book Antiqua"/>
          <w:sz w:val="24"/>
          <w:szCs w:val="24"/>
        </w:rPr>
        <w:t>Sección 3.-</w:t>
      </w:r>
      <w:r w:rsidRPr="00D90322">
        <w:rPr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D90322">
        <w:rPr>
          <w:rFonts w:ascii="Book Antiqua" w:hAnsi="Book Antiqua"/>
          <w:sz w:val="24"/>
          <w:szCs w:val="24"/>
          <w:lang w:val="es-ES"/>
        </w:rPr>
        <w:t>Se requiere que, en un término no mayor de sesenta (60) días a partir de la aprobación de esta Resolución Conjunta, LUMA Energy</w:t>
      </w:r>
      <w:r w:rsidR="00FE213A" w:rsidRPr="00D90322">
        <w:rPr>
          <w:rFonts w:ascii="Book Antiqua" w:hAnsi="Book Antiqua"/>
          <w:sz w:val="24"/>
          <w:szCs w:val="24"/>
          <w:lang w:val="es-ES"/>
        </w:rPr>
        <w:t>,</w:t>
      </w:r>
      <w:r w:rsidRPr="00D90322">
        <w:rPr>
          <w:rFonts w:ascii="Book Antiqua" w:hAnsi="Book Antiqua"/>
          <w:sz w:val="24"/>
          <w:szCs w:val="24"/>
          <w:lang w:val="es-ES"/>
        </w:rPr>
        <w:t xml:space="preserve"> la Autoridad de Acueductos y Alcantarillados</w:t>
      </w:r>
      <w:r w:rsidR="00FE213A" w:rsidRPr="00D90322">
        <w:rPr>
          <w:rFonts w:ascii="Book Antiqua" w:hAnsi="Book Antiqua"/>
          <w:sz w:val="24"/>
          <w:szCs w:val="24"/>
          <w:lang w:val="es-ES"/>
        </w:rPr>
        <w:t>, y el Departamento de Transportación y Obras Públicas</w:t>
      </w:r>
      <w:r w:rsidRPr="00D90322">
        <w:rPr>
          <w:rFonts w:ascii="Book Antiqua" w:hAnsi="Book Antiqua"/>
          <w:sz w:val="24"/>
          <w:szCs w:val="24"/>
          <w:lang w:val="es-ES"/>
        </w:rPr>
        <w:t xml:space="preserve"> presenten </w:t>
      </w:r>
      <w:r w:rsidR="00D90322">
        <w:rPr>
          <w:rFonts w:ascii="Book Antiqua" w:hAnsi="Book Antiqua"/>
          <w:sz w:val="24"/>
          <w:szCs w:val="24"/>
          <w:lang w:val="es-ES"/>
        </w:rPr>
        <w:t>en</w:t>
      </w:r>
      <w:r w:rsidRPr="00D90322">
        <w:rPr>
          <w:rFonts w:ascii="Book Antiqua" w:hAnsi="Book Antiqua"/>
          <w:sz w:val="24"/>
          <w:szCs w:val="24"/>
          <w:lang w:val="es-ES"/>
        </w:rPr>
        <w:t xml:space="preserve"> la </w:t>
      </w:r>
      <w:r w:rsidR="00FE213A" w:rsidRPr="00D90322">
        <w:rPr>
          <w:rFonts w:ascii="Book Antiqua" w:hAnsi="Book Antiqua"/>
          <w:sz w:val="24"/>
          <w:szCs w:val="24"/>
          <w:lang w:val="es-ES"/>
        </w:rPr>
        <w:t>Secretaría</w:t>
      </w:r>
      <w:r w:rsidRPr="00D90322">
        <w:rPr>
          <w:rFonts w:ascii="Book Antiqua" w:hAnsi="Book Antiqua"/>
          <w:sz w:val="24"/>
          <w:szCs w:val="24"/>
          <w:lang w:val="es-ES"/>
        </w:rPr>
        <w:t xml:space="preserve"> de la Cámara de Representantes</w:t>
      </w:r>
      <w:r w:rsidR="00D90322">
        <w:rPr>
          <w:rFonts w:ascii="Book Antiqua" w:hAnsi="Book Antiqua"/>
          <w:sz w:val="24"/>
          <w:szCs w:val="24"/>
          <w:lang w:val="es-ES"/>
        </w:rPr>
        <w:t xml:space="preserve"> y en la Secretaría del Senado de Puerto Rico,</w:t>
      </w:r>
      <w:r w:rsidRPr="00D90322">
        <w:rPr>
          <w:rFonts w:ascii="Book Antiqua" w:hAnsi="Book Antiqua"/>
          <w:sz w:val="24"/>
          <w:szCs w:val="24"/>
          <w:lang w:val="es-ES"/>
        </w:rPr>
        <w:t xml:space="preserve"> un informe detallado sobre el plan de trabajo, cronograma estimado</w:t>
      </w:r>
      <w:r w:rsidR="00D90322">
        <w:rPr>
          <w:rFonts w:ascii="Book Antiqua" w:hAnsi="Book Antiqua"/>
          <w:sz w:val="24"/>
          <w:szCs w:val="24"/>
          <w:lang w:val="es-ES"/>
        </w:rPr>
        <w:t xml:space="preserve"> para las mejoras a realizarse</w:t>
      </w:r>
      <w:r w:rsidRPr="00D90322">
        <w:rPr>
          <w:rFonts w:ascii="Book Antiqua" w:hAnsi="Book Antiqua"/>
          <w:sz w:val="24"/>
          <w:szCs w:val="24"/>
          <w:lang w:val="es-ES"/>
        </w:rPr>
        <w:t xml:space="preserve"> y recursos necesarios para cumplir con lo aquí dispuesto.</w:t>
      </w:r>
    </w:p>
    <w:p w14:paraId="03D0F0E9" w14:textId="77777777" w:rsidR="00EF1866" w:rsidRPr="00D90322" w:rsidRDefault="00EF1866" w:rsidP="001A383A">
      <w:pPr>
        <w:pStyle w:val="BodyText2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D90322">
        <w:rPr>
          <w:rFonts w:ascii="Book Antiqua" w:hAnsi="Book Antiqua"/>
          <w:sz w:val="24"/>
          <w:szCs w:val="24"/>
          <w:lang w:val="es-ES"/>
        </w:rPr>
        <w:t>Sección 4.-El informe a presentarse deberá contener, entre otras cosas, lo siguiente:</w:t>
      </w:r>
    </w:p>
    <w:p w14:paraId="01B6D744" w14:textId="77777777" w:rsidR="00EF1866" w:rsidRDefault="00EF1866" w:rsidP="00EF1866">
      <w:pPr>
        <w:pStyle w:val="BodyText2"/>
        <w:numPr>
          <w:ilvl w:val="0"/>
          <w:numId w:val="3"/>
        </w:numPr>
        <w:jc w:val="both"/>
        <w:rPr>
          <w:rFonts w:ascii="Book Antiqua" w:hAnsi="Book Antiqua"/>
          <w:sz w:val="24"/>
          <w:szCs w:val="24"/>
        </w:rPr>
      </w:pPr>
      <w:r w:rsidRPr="00EF1866">
        <w:rPr>
          <w:rFonts w:ascii="Book Antiqua" w:hAnsi="Book Antiqua"/>
          <w:sz w:val="24"/>
          <w:szCs w:val="24"/>
        </w:rPr>
        <w:t>Diagnóstico técnico del estado actual del suministro (energético y agua),</w:t>
      </w:r>
      <w:r w:rsidRPr="00D90322">
        <w:rPr>
          <w:rFonts w:ascii="Book Antiqua" w:hAnsi="Book Antiqua"/>
          <w:sz w:val="24"/>
          <w:szCs w:val="24"/>
        </w:rPr>
        <w:t xml:space="preserve"> y de la infraestructura vial existente.</w:t>
      </w:r>
    </w:p>
    <w:p w14:paraId="5E6CFD27" w14:textId="77777777" w:rsidR="00D90322" w:rsidRPr="00EF1866" w:rsidRDefault="00D90322" w:rsidP="00EF1866">
      <w:pPr>
        <w:pStyle w:val="BodyText2"/>
        <w:numPr>
          <w:ilvl w:val="0"/>
          <w:numId w:val="3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Listado de las mejoras necesarias a la infraestructura existente.</w:t>
      </w:r>
    </w:p>
    <w:p w14:paraId="1638BCE1" w14:textId="77777777" w:rsidR="00EF1866" w:rsidRPr="00EF1866" w:rsidRDefault="00EF1866" w:rsidP="00EF1866">
      <w:pPr>
        <w:pStyle w:val="BodyText2"/>
        <w:numPr>
          <w:ilvl w:val="0"/>
          <w:numId w:val="3"/>
        </w:numPr>
        <w:jc w:val="both"/>
        <w:rPr>
          <w:rFonts w:ascii="Book Antiqua" w:hAnsi="Book Antiqua"/>
          <w:sz w:val="24"/>
          <w:szCs w:val="24"/>
        </w:rPr>
      </w:pPr>
      <w:r w:rsidRPr="00EF1866">
        <w:rPr>
          <w:rFonts w:ascii="Book Antiqua" w:hAnsi="Book Antiqua"/>
          <w:sz w:val="24"/>
          <w:szCs w:val="24"/>
        </w:rPr>
        <w:t>Cronograma de actividades (etapas, plazos y responsables)</w:t>
      </w:r>
      <w:r w:rsidRPr="00D90322">
        <w:rPr>
          <w:rFonts w:ascii="Book Antiqua" w:hAnsi="Book Antiqua"/>
          <w:sz w:val="24"/>
          <w:szCs w:val="24"/>
        </w:rPr>
        <w:t>.</w:t>
      </w:r>
    </w:p>
    <w:p w14:paraId="19B2C9F3" w14:textId="77777777" w:rsidR="00EF1866" w:rsidRPr="00EF1866" w:rsidRDefault="00EF1866" w:rsidP="00EF1866">
      <w:pPr>
        <w:pStyle w:val="BodyText2"/>
        <w:numPr>
          <w:ilvl w:val="0"/>
          <w:numId w:val="3"/>
        </w:numPr>
        <w:jc w:val="both"/>
        <w:rPr>
          <w:rFonts w:ascii="Book Antiqua" w:hAnsi="Book Antiqua"/>
          <w:sz w:val="24"/>
          <w:szCs w:val="24"/>
        </w:rPr>
      </w:pPr>
      <w:r w:rsidRPr="00EF1866">
        <w:rPr>
          <w:rFonts w:ascii="Book Antiqua" w:hAnsi="Book Antiqua"/>
          <w:sz w:val="24"/>
          <w:szCs w:val="24"/>
        </w:rPr>
        <w:t>Estima</w:t>
      </w:r>
      <w:r w:rsidRPr="00D90322">
        <w:rPr>
          <w:rFonts w:ascii="Book Antiqua" w:hAnsi="Book Antiqua"/>
          <w:sz w:val="24"/>
          <w:szCs w:val="24"/>
        </w:rPr>
        <w:t>do</w:t>
      </w:r>
      <w:r w:rsidRPr="00EF1866">
        <w:rPr>
          <w:rFonts w:ascii="Book Antiqua" w:hAnsi="Book Antiqua"/>
          <w:sz w:val="24"/>
          <w:szCs w:val="24"/>
        </w:rPr>
        <w:t xml:space="preserve"> de recursos y fuentes propuestas de financiamiento</w:t>
      </w:r>
      <w:r w:rsidRPr="00D90322">
        <w:rPr>
          <w:rFonts w:ascii="Book Antiqua" w:hAnsi="Book Antiqua"/>
          <w:sz w:val="24"/>
          <w:szCs w:val="24"/>
        </w:rPr>
        <w:t>.</w:t>
      </w:r>
    </w:p>
    <w:p w14:paraId="7AFA2A51" w14:textId="77777777" w:rsidR="00EF1866" w:rsidRPr="00EF1866" w:rsidRDefault="00EF1866" w:rsidP="00EF1866">
      <w:pPr>
        <w:pStyle w:val="BodyText2"/>
        <w:numPr>
          <w:ilvl w:val="0"/>
          <w:numId w:val="3"/>
        </w:numPr>
        <w:jc w:val="both"/>
        <w:rPr>
          <w:rFonts w:ascii="Book Antiqua" w:hAnsi="Book Antiqua"/>
          <w:sz w:val="24"/>
          <w:szCs w:val="24"/>
        </w:rPr>
      </w:pPr>
      <w:r w:rsidRPr="00EF1866">
        <w:rPr>
          <w:rFonts w:ascii="Book Antiqua" w:hAnsi="Book Antiqua"/>
          <w:sz w:val="24"/>
          <w:szCs w:val="24"/>
        </w:rPr>
        <w:t>Protocolo</w:t>
      </w:r>
      <w:r w:rsidR="00D90322">
        <w:rPr>
          <w:rFonts w:ascii="Book Antiqua" w:hAnsi="Book Antiqua"/>
          <w:sz w:val="24"/>
          <w:szCs w:val="24"/>
        </w:rPr>
        <w:t>s</w:t>
      </w:r>
      <w:r w:rsidRPr="00EF1866">
        <w:rPr>
          <w:rFonts w:ascii="Book Antiqua" w:hAnsi="Book Antiqua"/>
          <w:sz w:val="24"/>
          <w:szCs w:val="24"/>
        </w:rPr>
        <w:t xml:space="preserve"> </w:t>
      </w:r>
      <w:r w:rsidR="00D90322">
        <w:rPr>
          <w:rFonts w:ascii="Book Antiqua" w:hAnsi="Book Antiqua"/>
          <w:sz w:val="24"/>
          <w:szCs w:val="24"/>
        </w:rPr>
        <w:t xml:space="preserve">o planes </w:t>
      </w:r>
      <w:r w:rsidRPr="00EF1866">
        <w:rPr>
          <w:rFonts w:ascii="Book Antiqua" w:hAnsi="Book Antiqua"/>
          <w:sz w:val="24"/>
          <w:szCs w:val="24"/>
        </w:rPr>
        <w:t>de coordinación inter</w:t>
      </w:r>
      <w:r w:rsidRPr="00D90322">
        <w:rPr>
          <w:rFonts w:ascii="Book Antiqua" w:hAnsi="Book Antiqua"/>
          <w:sz w:val="24"/>
          <w:szCs w:val="24"/>
        </w:rPr>
        <w:t>agenci</w:t>
      </w:r>
      <w:r w:rsidRPr="00EF1866">
        <w:rPr>
          <w:rFonts w:ascii="Book Antiqua" w:hAnsi="Book Antiqua"/>
          <w:sz w:val="24"/>
          <w:szCs w:val="24"/>
        </w:rPr>
        <w:t>al</w:t>
      </w:r>
      <w:r w:rsidRPr="00D90322">
        <w:rPr>
          <w:rFonts w:ascii="Book Antiqua" w:hAnsi="Book Antiqua"/>
          <w:sz w:val="24"/>
          <w:szCs w:val="24"/>
        </w:rPr>
        <w:t>.</w:t>
      </w:r>
    </w:p>
    <w:p w14:paraId="6A366AB9" w14:textId="77777777" w:rsidR="00EF1866" w:rsidRPr="00EF1866" w:rsidRDefault="00EF1866" w:rsidP="00EF1866">
      <w:pPr>
        <w:pStyle w:val="BodyText2"/>
        <w:numPr>
          <w:ilvl w:val="0"/>
          <w:numId w:val="3"/>
        </w:numPr>
        <w:jc w:val="both"/>
        <w:rPr>
          <w:rFonts w:ascii="Book Antiqua" w:hAnsi="Book Antiqua"/>
          <w:sz w:val="24"/>
          <w:szCs w:val="24"/>
        </w:rPr>
      </w:pPr>
      <w:r w:rsidRPr="00D90322">
        <w:rPr>
          <w:rFonts w:ascii="Book Antiqua" w:hAnsi="Book Antiqua"/>
          <w:sz w:val="24"/>
          <w:szCs w:val="24"/>
        </w:rPr>
        <w:t>R</w:t>
      </w:r>
      <w:r w:rsidRPr="00EF1866">
        <w:rPr>
          <w:rFonts w:ascii="Book Antiqua" w:hAnsi="Book Antiqua"/>
          <w:sz w:val="24"/>
          <w:szCs w:val="24"/>
        </w:rPr>
        <w:t>eporte periódico de avance</w:t>
      </w:r>
      <w:r w:rsidRPr="00D90322">
        <w:rPr>
          <w:rFonts w:ascii="Book Antiqua" w:hAnsi="Book Antiqua"/>
          <w:sz w:val="24"/>
          <w:szCs w:val="24"/>
        </w:rPr>
        <w:t>s en las obras permanentes.</w:t>
      </w:r>
    </w:p>
    <w:p w14:paraId="44A91A71" w14:textId="77777777" w:rsidR="00946254" w:rsidRPr="00D90322" w:rsidRDefault="00ED16E7" w:rsidP="00ED16E7">
      <w:pPr>
        <w:pStyle w:val="BodyText2"/>
        <w:ind w:firstLine="720"/>
        <w:jc w:val="both"/>
        <w:rPr>
          <w:rFonts w:ascii="Book Antiqua" w:hAnsi="Book Antiqua"/>
          <w:sz w:val="24"/>
          <w:szCs w:val="24"/>
        </w:rPr>
      </w:pPr>
      <w:r w:rsidRPr="00D90322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EF1866" w:rsidRPr="00D90322">
        <w:rPr>
          <w:rFonts w:ascii="Book Antiqua" w:hAnsi="Book Antiqua"/>
          <w:sz w:val="24"/>
          <w:szCs w:val="24"/>
          <w:lang w:val="es-PR"/>
        </w:rPr>
        <w:t>5</w:t>
      </w:r>
      <w:r w:rsidR="008E7A0F" w:rsidRPr="00D90322">
        <w:rPr>
          <w:rFonts w:ascii="Book Antiqua" w:hAnsi="Book Antiqua"/>
          <w:sz w:val="24"/>
          <w:szCs w:val="24"/>
          <w:lang w:val="es-PR"/>
        </w:rPr>
        <w:t>.-</w:t>
      </w:r>
      <w:r w:rsidRPr="00D90322">
        <w:rPr>
          <w:rFonts w:ascii="Book Antiqua" w:hAnsi="Book Antiqua"/>
          <w:sz w:val="24"/>
          <w:szCs w:val="24"/>
          <w:lang w:val="es-PR"/>
        </w:rPr>
        <w:t xml:space="preserve"> Esta Resolución Conjunta comenzará a regir inmediatamente después de su aprobación</w:t>
      </w:r>
      <w:r w:rsidR="00BB4199" w:rsidRPr="00D90322">
        <w:rPr>
          <w:rFonts w:ascii="Book Antiqua" w:hAnsi="Book Antiqua"/>
          <w:sz w:val="24"/>
          <w:szCs w:val="24"/>
        </w:rPr>
        <w:t>.</w:t>
      </w:r>
    </w:p>
    <w:sectPr w:rsidR="00946254" w:rsidRPr="00D90322" w:rsidSect="004B6FF6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1E189" w14:textId="77777777" w:rsidR="007F3F96" w:rsidRDefault="007F3F96">
      <w:r>
        <w:separator/>
      </w:r>
    </w:p>
  </w:endnote>
  <w:endnote w:type="continuationSeparator" w:id="0">
    <w:p w14:paraId="656FC26A" w14:textId="77777777" w:rsidR="007F3F96" w:rsidRDefault="007F3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(w1)">
    <w:altName w:val="Times New Roman"/>
    <w:panose1 w:val="00000000000000000000"/>
    <w:charset w:val="00"/>
    <w:family w:val="roman"/>
    <w:notTrueType/>
    <w:pitch w:val="default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1B76D" w14:textId="77777777" w:rsidR="007F3F96" w:rsidRDefault="007F3F96">
      <w:r>
        <w:separator/>
      </w:r>
    </w:p>
  </w:footnote>
  <w:footnote w:type="continuationSeparator" w:id="0">
    <w:p w14:paraId="5A92E410" w14:textId="77777777" w:rsidR="007F3F96" w:rsidRDefault="007F3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85934" w14:textId="77777777" w:rsidR="001709FA" w:rsidRDefault="001709F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BD76B" w14:textId="77777777" w:rsidR="001709FA" w:rsidRDefault="001709F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26879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E293C"/>
    <w:multiLevelType w:val="singleLevel"/>
    <w:tmpl w:val="1F92984A"/>
    <w:lvl w:ilvl="0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36260ACB"/>
    <w:multiLevelType w:val="multilevel"/>
    <w:tmpl w:val="5B622E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E73463"/>
    <w:multiLevelType w:val="singleLevel"/>
    <w:tmpl w:val="D56E79DC"/>
    <w:lvl w:ilvl="0">
      <w:start w:val="1"/>
      <w:numFmt w:val="lowerLetter"/>
      <w:lvlText w:val="%1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num w:numId="1" w16cid:durableId="963468157">
    <w:abstractNumId w:val="2"/>
  </w:num>
  <w:num w:numId="2" w16cid:durableId="307901183">
    <w:abstractNumId w:val="0"/>
  </w:num>
  <w:num w:numId="3" w16cid:durableId="2967634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916DD"/>
    <w:rsid w:val="00000A2A"/>
    <w:rsid w:val="0000660A"/>
    <w:rsid w:val="00011B26"/>
    <w:rsid w:val="00024FAA"/>
    <w:rsid w:val="00025664"/>
    <w:rsid w:val="000609F5"/>
    <w:rsid w:val="000765A3"/>
    <w:rsid w:val="000817D0"/>
    <w:rsid w:val="000946E8"/>
    <w:rsid w:val="000957F6"/>
    <w:rsid w:val="000A0F9B"/>
    <w:rsid w:val="000A10A5"/>
    <w:rsid w:val="000A64EE"/>
    <w:rsid w:val="000D49C6"/>
    <w:rsid w:val="000E15A4"/>
    <w:rsid w:val="000E5E07"/>
    <w:rsid w:val="000F5026"/>
    <w:rsid w:val="000F538E"/>
    <w:rsid w:val="000F7650"/>
    <w:rsid w:val="001058DC"/>
    <w:rsid w:val="001338D2"/>
    <w:rsid w:val="00136635"/>
    <w:rsid w:val="00142E19"/>
    <w:rsid w:val="00144CF3"/>
    <w:rsid w:val="0016534E"/>
    <w:rsid w:val="00167E0E"/>
    <w:rsid w:val="001709FA"/>
    <w:rsid w:val="00176497"/>
    <w:rsid w:val="00176AC8"/>
    <w:rsid w:val="00182732"/>
    <w:rsid w:val="00185151"/>
    <w:rsid w:val="00185591"/>
    <w:rsid w:val="001878D8"/>
    <w:rsid w:val="00190578"/>
    <w:rsid w:val="001A371A"/>
    <w:rsid w:val="001A383A"/>
    <w:rsid w:val="001E3E80"/>
    <w:rsid w:val="002248E8"/>
    <w:rsid w:val="00226879"/>
    <w:rsid w:val="00243832"/>
    <w:rsid w:val="00253D28"/>
    <w:rsid w:val="00267EF8"/>
    <w:rsid w:val="00287D30"/>
    <w:rsid w:val="002B483E"/>
    <w:rsid w:val="002B7EE1"/>
    <w:rsid w:val="002C0E9B"/>
    <w:rsid w:val="002F6E16"/>
    <w:rsid w:val="00304E2C"/>
    <w:rsid w:val="0035699C"/>
    <w:rsid w:val="00363D8D"/>
    <w:rsid w:val="003C43E6"/>
    <w:rsid w:val="003C7245"/>
    <w:rsid w:val="003D3004"/>
    <w:rsid w:val="004112DF"/>
    <w:rsid w:val="00414C1A"/>
    <w:rsid w:val="004211D3"/>
    <w:rsid w:val="00443C3D"/>
    <w:rsid w:val="00463485"/>
    <w:rsid w:val="0047329F"/>
    <w:rsid w:val="004845FE"/>
    <w:rsid w:val="004859FF"/>
    <w:rsid w:val="00486254"/>
    <w:rsid w:val="00491A8D"/>
    <w:rsid w:val="00494E39"/>
    <w:rsid w:val="00495FFA"/>
    <w:rsid w:val="004A2916"/>
    <w:rsid w:val="004B6FF6"/>
    <w:rsid w:val="004C00A5"/>
    <w:rsid w:val="004F1152"/>
    <w:rsid w:val="004F30F9"/>
    <w:rsid w:val="004F3DF5"/>
    <w:rsid w:val="004F5B9D"/>
    <w:rsid w:val="00500034"/>
    <w:rsid w:val="0052051E"/>
    <w:rsid w:val="005367E3"/>
    <w:rsid w:val="0054285D"/>
    <w:rsid w:val="00566472"/>
    <w:rsid w:val="005D7F11"/>
    <w:rsid w:val="005E21EF"/>
    <w:rsid w:val="005E60BE"/>
    <w:rsid w:val="00611424"/>
    <w:rsid w:val="00644162"/>
    <w:rsid w:val="00651680"/>
    <w:rsid w:val="00661D5F"/>
    <w:rsid w:val="00672CC9"/>
    <w:rsid w:val="00685411"/>
    <w:rsid w:val="00691481"/>
    <w:rsid w:val="00692F5B"/>
    <w:rsid w:val="006A6FAA"/>
    <w:rsid w:val="006C05AD"/>
    <w:rsid w:val="006D0E3A"/>
    <w:rsid w:val="006D36E6"/>
    <w:rsid w:val="006D7438"/>
    <w:rsid w:val="006D77ED"/>
    <w:rsid w:val="006E6CAF"/>
    <w:rsid w:val="00722694"/>
    <w:rsid w:val="0072761D"/>
    <w:rsid w:val="00733C01"/>
    <w:rsid w:val="007968F0"/>
    <w:rsid w:val="007A1C24"/>
    <w:rsid w:val="007B49C8"/>
    <w:rsid w:val="007B7095"/>
    <w:rsid w:val="007C1491"/>
    <w:rsid w:val="007C4CB9"/>
    <w:rsid w:val="007C5D40"/>
    <w:rsid w:val="007F22F1"/>
    <w:rsid w:val="007F3F96"/>
    <w:rsid w:val="008112D6"/>
    <w:rsid w:val="008460F8"/>
    <w:rsid w:val="00851BE1"/>
    <w:rsid w:val="00867118"/>
    <w:rsid w:val="00870823"/>
    <w:rsid w:val="00876801"/>
    <w:rsid w:val="0088537D"/>
    <w:rsid w:val="00885C65"/>
    <w:rsid w:val="00890148"/>
    <w:rsid w:val="008A5130"/>
    <w:rsid w:val="008C18EE"/>
    <w:rsid w:val="008C218B"/>
    <w:rsid w:val="008D5560"/>
    <w:rsid w:val="008E7A0F"/>
    <w:rsid w:val="008F229D"/>
    <w:rsid w:val="0090114F"/>
    <w:rsid w:val="00902915"/>
    <w:rsid w:val="009146CB"/>
    <w:rsid w:val="00916BD7"/>
    <w:rsid w:val="009212A6"/>
    <w:rsid w:val="009304B4"/>
    <w:rsid w:val="00930F8D"/>
    <w:rsid w:val="009328E2"/>
    <w:rsid w:val="00933E59"/>
    <w:rsid w:val="00946254"/>
    <w:rsid w:val="00971CCD"/>
    <w:rsid w:val="009B0CFA"/>
    <w:rsid w:val="009B3B8E"/>
    <w:rsid w:val="009C126B"/>
    <w:rsid w:val="009F0011"/>
    <w:rsid w:val="009F2C32"/>
    <w:rsid w:val="00A3790D"/>
    <w:rsid w:val="00A37B91"/>
    <w:rsid w:val="00A61E90"/>
    <w:rsid w:val="00A87D9C"/>
    <w:rsid w:val="00AA088B"/>
    <w:rsid w:val="00AA1660"/>
    <w:rsid w:val="00AB014D"/>
    <w:rsid w:val="00AB3B24"/>
    <w:rsid w:val="00AB579E"/>
    <w:rsid w:val="00AC6F5F"/>
    <w:rsid w:val="00AF42D2"/>
    <w:rsid w:val="00AF590B"/>
    <w:rsid w:val="00B211C4"/>
    <w:rsid w:val="00B244F5"/>
    <w:rsid w:val="00B43F63"/>
    <w:rsid w:val="00B5235E"/>
    <w:rsid w:val="00B76CBA"/>
    <w:rsid w:val="00B95325"/>
    <w:rsid w:val="00B95492"/>
    <w:rsid w:val="00BA2AF8"/>
    <w:rsid w:val="00BB4199"/>
    <w:rsid w:val="00BB58A0"/>
    <w:rsid w:val="00BD6E88"/>
    <w:rsid w:val="00C0060C"/>
    <w:rsid w:val="00C070E8"/>
    <w:rsid w:val="00C10E28"/>
    <w:rsid w:val="00C146F5"/>
    <w:rsid w:val="00C44D0E"/>
    <w:rsid w:val="00C50C95"/>
    <w:rsid w:val="00C700F0"/>
    <w:rsid w:val="00C74110"/>
    <w:rsid w:val="00C9158E"/>
    <w:rsid w:val="00CC3A24"/>
    <w:rsid w:val="00CC6E3E"/>
    <w:rsid w:val="00CD2149"/>
    <w:rsid w:val="00CE1BD6"/>
    <w:rsid w:val="00D05F89"/>
    <w:rsid w:val="00D1772A"/>
    <w:rsid w:val="00D24C2A"/>
    <w:rsid w:val="00D44284"/>
    <w:rsid w:val="00D666B4"/>
    <w:rsid w:val="00D67F12"/>
    <w:rsid w:val="00D74667"/>
    <w:rsid w:val="00D76ED7"/>
    <w:rsid w:val="00D84BFC"/>
    <w:rsid w:val="00D90322"/>
    <w:rsid w:val="00D916DD"/>
    <w:rsid w:val="00DB6DFC"/>
    <w:rsid w:val="00DC22DD"/>
    <w:rsid w:val="00DF70A4"/>
    <w:rsid w:val="00E1174E"/>
    <w:rsid w:val="00E13390"/>
    <w:rsid w:val="00E535E4"/>
    <w:rsid w:val="00E563BE"/>
    <w:rsid w:val="00E63438"/>
    <w:rsid w:val="00E67C69"/>
    <w:rsid w:val="00E70BCB"/>
    <w:rsid w:val="00E8315B"/>
    <w:rsid w:val="00EA1168"/>
    <w:rsid w:val="00EB5EAB"/>
    <w:rsid w:val="00EB6CC6"/>
    <w:rsid w:val="00EC520D"/>
    <w:rsid w:val="00ED16E7"/>
    <w:rsid w:val="00ED6CEB"/>
    <w:rsid w:val="00EE442F"/>
    <w:rsid w:val="00EF1866"/>
    <w:rsid w:val="00F11993"/>
    <w:rsid w:val="00F17367"/>
    <w:rsid w:val="00F24F4B"/>
    <w:rsid w:val="00F42E7E"/>
    <w:rsid w:val="00F4598B"/>
    <w:rsid w:val="00F50518"/>
    <w:rsid w:val="00F524B9"/>
    <w:rsid w:val="00F54690"/>
    <w:rsid w:val="00F605AD"/>
    <w:rsid w:val="00F6768E"/>
    <w:rsid w:val="00F91238"/>
    <w:rsid w:val="00F92519"/>
    <w:rsid w:val="00FB4BAE"/>
    <w:rsid w:val="00FE213A"/>
    <w:rsid w:val="00FF22A9"/>
    <w:rsid w:val="00FF4CF6"/>
    <w:rsid w:val="00FF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40494B"/>
  <w15:chartTrackingRefBased/>
  <w15:docId w15:val="{0B467D2F-2386-4E30-830D-9BB2E136C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G Times(w1)" w:hAnsi="CG Times(w1)"/>
      <w:b/>
      <w:sz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G Times(w1)" w:hAnsi="CG Times(w1)"/>
      <w:b/>
      <w:lang w:val="es-ES_tradnl"/>
    </w:rPr>
  </w:style>
  <w:style w:type="paragraph" w:styleId="Heading3">
    <w:name w:val="heading 3"/>
    <w:basedOn w:val="Normal"/>
    <w:next w:val="Normal"/>
    <w:qFormat/>
    <w:pPr>
      <w:keepNext/>
      <w:tabs>
        <w:tab w:val="left" w:pos="720"/>
        <w:tab w:val="left" w:pos="1440"/>
        <w:tab w:val="left" w:pos="2880"/>
        <w:tab w:val="decimal" w:pos="8640"/>
      </w:tabs>
      <w:spacing w:line="480" w:lineRule="auto"/>
      <w:jc w:val="both"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line="480" w:lineRule="auto"/>
      <w:jc w:val="both"/>
    </w:pPr>
    <w:rPr>
      <w:rFonts w:ascii="CG Times (W1)" w:hAnsi="CG Times (W1)"/>
    </w:rPr>
  </w:style>
  <w:style w:type="paragraph" w:styleId="BodyText2">
    <w:name w:val="Body Text 2"/>
    <w:basedOn w:val="Normal"/>
    <w:pPr>
      <w:spacing w:line="480" w:lineRule="auto"/>
    </w:pPr>
    <w:rPr>
      <w:sz w:val="28"/>
      <w:lang w:val="es-ES_tradnl"/>
    </w:rPr>
  </w:style>
  <w:style w:type="paragraph" w:styleId="BalloonText">
    <w:name w:val="Balloon Text"/>
    <w:basedOn w:val="Normal"/>
    <w:semiHidden/>
    <w:rsid w:val="007F22F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A383A"/>
    <w:pPr>
      <w:spacing w:before="100" w:beforeAutospacing="1" w:after="100" w:afterAutospacing="1"/>
    </w:pPr>
    <w:rPr>
      <w:szCs w:val="24"/>
    </w:rPr>
  </w:style>
  <w:style w:type="paragraph" w:styleId="NoSpacing">
    <w:name w:val="No Spacing"/>
    <w:uiPriority w:val="1"/>
    <w:qFormat/>
    <w:rsid w:val="009146C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Medid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BBB19-4562-49C7-9225-E83149750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</Template>
  <TotalTime>1</TotalTime>
  <Pages>3</Pages>
  <Words>898</Words>
  <Characters>5080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Transportacion</dc:creator>
  <cp:keywords/>
  <cp:lastModifiedBy>Gladys J. Burgos Torres</cp:lastModifiedBy>
  <cp:revision>3</cp:revision>
  <cp:lastPrinted>2016-01-28T14:44:00Z</cp:lastPrinted>
  <dcterms:created xsi:type="dcterms:W3CDTF">2025-08-28T15:09:00Z</dcterms:created>
  <dcterms:modified xsi:type="dcterms:W3CDTF">2025-08-28T15:29:00Z</dcterms:modified>
</cp:coreProperties>
</file>