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5468A1" w:rsidRDefault="0017274A" w:rsidP="004C28DA">
      <w:pPr>
        <w:tabs>
          <w:tab w:val="right" w:pos="709"/>
        </w:tabs>
        <w:spacing w:line="276" w:lineRule="auto"/>
        <w:jc w:val="center"/>
        <w:rPr>
          <w:rFonts w:ascii="Book Antiqua" w:hAnsi="Book Antiqua"/>
          <w:b/>
          <w:sz w:val="28"/>
          <w:szCs w:val="28"/>
          <w:lang w:val="es-PR"/>
        </w:rPr>
      </w:pPr>
      <w:r w:rsidRPr="005468A1">
        <w:rPr>
          <w:rFonts w:ascii="Book Antiqua" w:hAnsi="Book Antiqua"/>
          <w:b/>
          <w:sz w:val="28"/>
          <w:szCs w:val="28"/>
          <w:lang w:val="es-PR"/>
        </w:rPr>
        <w:t xml:space="preserve">   </w:t>
      </w:r>
      <w:r w:rsidR="00D454DC" w:rsidRPr="005468A1">
        <w:rPr>
          <w:rFonts w:ascii="Book Antiqua" w:hAnsi="Book Antiqua"/>
          <w:b/>
          <w:sz w:val="28"/>
          <w:szCs w:val="28"/>
          <w:lang w:val="es-PR"/>
        </w:rPr>
        <w:t>GOBIERNO DE PUERTO RICO</w:t>
      </w:r>
    </w:p>
    <w:p w14:paraId="2C257E8A" w14:textId="16DDE112" w:rsidR="00D454DC" w:rsidRPr="005468A1" w:rsidRDefault="00D0442D" w:rsidP="004C28DA">
      <w:pPr>
        <w:suppressLineNumbers/>
        <w:tabs>
          <w:tab w:val="left" w:pos="7560"/>
        </w:tabs>
        <w:spacing w:line="276" w:lineRule="auto"/>
        <w:jc w:val="both"/>
        <w:rPr>
          <w:rFonts w:ascii="Book Antiqua" w:hAnsi="Book Antiqua"/>
          <w:szCs w:val="24"/>
          <w:lang w:val="es-PR"/>
        </w:rPr>
      </w:pPr>
      <w:r w:rsidRPr="005468A1">
        <w:rPr>
          <w:rFonts w:ascii="Book Antiqua" w:hAnsi="Book Antiqua"/>
          <w:szCs w:val="24"/>
          <w:lang w:val="es-PR"/>
        </w:rPr>
        <w:t>20</w:t>
      </w:r>
      <w:r w:rsidRPr="005468A1">
        <w:rPr>
          <w:rFonts w:ascii="Book Antiqua" w:hAnsi="Book Antiqua"/>
          <w:szCs w:val="24"/>
          <w:vertAlign w:val="superscript"/>
          <w:lang w:val="es-PR"/>
        </w:rPr>
        <w:t>m</w:t>
      </w:r>
      <w:r w:rsidR="00D454DC" w:rsidRPr="005468A1">
        <w:rPr>
          <w:rFonts w:ascii="Book Antiqua" w:hAnsi="Book Antiqua"/>
          <w:szCs w:val="24"/>
          <w:vertAlign w:val="superscript"/>
          <w:lang w:val="es-PR"/>
        </w:rPr>
        <w:t>a.</w:t>
      </w:r>
      <w:r w:rsidR="00D454DC" w:rsidRPr="005468A1">
        <w:rPr>
          <w:rFonts w:ascii="Book Antiqua" w:hAnsi="Book Antiqua"/>
          <w:szCs w:val="24"/>
          <w:lang w:val="es-PR"/>
        </w:rPr>
        <w:t xml:space="preserve"> Asamblea</w:t>
      </w:r>
      <w:r w:rsidR="00D454DC" w:rsidRPr="005468A1">
        <w:rPr>
          <w:rFonts w:ascii="Book Antiqua" w:hAnsi="Book Antiqua"/>
          <w:szCs w:val="24"/>
          <w:lang w:val="es-PR"/>
        </w:rPr>
        <w:tab/>
        <w:t xml:space="preserve">    </w:t>
      </w:r>
      <w:r w:rsidR="00A7503E" w:rsidRPr="005468A1">
        <w:rPr>
          <w:rFonts w:ascii="Book Antiqua" w:hAnsi="Book Antiqua"/>
          <w:szCs w:val="24"/>
          <w:lang w:val="es-PR"/>
        </w:rPr>
        <w:t>3</w:t>
      </w:r>
      <w:r w:rsidR="00A7503E" w:rsidRPr="005468A1">
        <w:rPr>
          <w:rFonts w:ascii="Book Antiqua" w:hAnsi="Book Antiqua"/>
          <w:szCs w:val="24"/>
          <w:vertAlign w:val="superscript"/>
          <w:lang w:val="es-PR"/>
        </w:rPr>
        <w:t>r</w:t>
      </w:r>
      <w:r w:rsidR="00D454DC" w:rsidRPr="005468A1">
        <w:rPr>
          <w:rFonts w:ascii="Book Antiqua" w:hAnsi="Book Antiqua"/>
          <w:szCs w:val="24"/>
          <w:vertAlign w:val="superscript"/>
          <w:lang w:val="es-PR"/>
        </w:rPr>
        <w:t>a.</w:t>
      </w:r>
      <w:r w:rsidR="00D454DC" w:rsidRPr="005468A1">
        <w:rPr>
          <w:rFonts w:ascii="Book Antiqua" w:hAnsi="Book Antiqua"/>
          <w:szCs w:val="24"/>
          <w:lang w:val="es-PR"/>
        </w:rPr>
        <w:t xml:space="preserve">  Sesión </w:t>
      </w:r>
    </w:p>
    <w:p w14:paraId="35744787" w14:textId="3449C676" w:rsidR="00D454DC" w:rsidRPr="005468A1" w:rsidRDefault="00D454DC" w:rsidP="004C28DA">
      <w:pPr>
        <w:spacing w:line="276" w:lineRule="auto"/>
        <w:rPr>
          <w:rFonts w:ascii="Book Antiqua" w:hAnsi="Book Antiqua"/>
          <w:b/>
          <w:szCs w:val="24"/>
          <w:lang w:val="es-PR"/>
        </w:rPr>
      </w:pPr>
      <w:r w:rsidRPr="005468A1">
        <w:rPr>
          <w:rFonts w:ascii="Book Antiqua" w:hAnsi="Book Antiqua"/>
          <w:szCs w:val="24"/>
          <w:lang w:val="es-PR"/>
        </w:rPr>
        <w:t xml:space="preserve">       Legislativa</w:t>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008D62B7" w:rsidRPr="005468A1">
        <w:rPr>
          <w:rFonts w:ascii="Book Antiqua" w:hAnsi="Book Antiqua"/>
          <w:szCs w:val="24"/>
          <w:lang w:val="es-PR"/>
        </w:rPr>
        <w:tab/>
        <w:t xml:space="preserve">     </w:t>
      </w:r>
      <w:r w:rsidRPr="005468A1">
        <w:rPr>
          <w:rFonts w:ascii="Book Antiqua" w:hAnsi="Book Antiqua"/>
          <w:szCs w:val="24"/>
          <w:lang w:val="es-PR"/>
        </w:rPr>
        <w:t>Ordinaria</w:t>
      </w:r>
    </w:p>
    <w:p w14:paraId="48E8E640" w14:textId="77777777" w:rsidR="00D454DC" w:rsidRPr="005468A1" w:rsidRDefault="00D454DC" w:rsidP="004C28DA">
      <w:pPr>
        <w:spacing w:line="276" w:lineRule="auto"/>
        <w:jc w:val="center"/>
        <w:rPr>
          <w:rFonts w:ascii="Book Antiqua" w:hAnsi="Book Antiqua"/>
          <w:b/>
          <w:sz w:val="36"/>
          <w:szCs w:val="36"/>
          <w:lang w:val="es-PR"/>
        </w:rPr>
      </w:pPr>
    </w:p>
    <w:p w14:paraId="29D607C8" w14:textId="389D8B03" w:rsidR="00D454DC" w:rsidRPr="005468A1" w:rsidRDefault="00B27296" w:rsidP="00DA66AE">
      <w:pPr>
        <w:spacing w:line="360" w:lineRule="auto"/>
        <w:jc w:val="center"/>
        <w:rPr>
          <w:rFonts w:ascii="Book Antiqua" w:hAnsi="Book Antiqua"/>
          <w:b/>
          <w:sz w:val="36"/>
          <w:szCs w:val="36"/>
          <w:lang w:val="es-PR"/>
        </w:rPr>
      </w:pPr>
      <w:r w:rsidRPr="005468A1">
        <w:rPr>
          <w:rFonts w:ascii="Book Antiqua" w:hAnsi="Book Antiqua"/>
          <w:b/>
          <w:sz w:val="36"/>
          <w:szCs w:val="36"/>
          <w:lang w:val="es-PR"/>
        </w:rPr>
        <w:t>CÁMARA DE REPRESENTANTES</w:t>
      </w:r>
    </w:p>
    <w:p w14:paraId="12F55807" w14:textId="09CA950E" w:rsidR="00D454DC" w:rsidRPr="005468A1" w:rsidRDefault="007E23D2" w:rsidP="00452073">
      <w:pPr>
        <w:spacing w:line="360" w:lineRule="auto"/>
        <w:jc w:val="center"/>
        <w:rPr>
          <w:rFonts w:ascii="Book Antiqua" w:hAnsi="Book Antiqua"/>
          <w:b/>
          <w:sz w:val="52"/>
          <w:szCs w:val="52"/>
          <w:lang w:val="es-PR"/>
        </w:rPr>
      </w:pPr>
      <w:r w:rsidRPr="005468A1">
        <w:rPr>
          <w:rFonts w:ascii="Book Antiqua" w:hAnsi="Book Antiqua"/>
          <w:b/>
          <w:sz w:val="52"/>
          <w:szCs w:val="52"/>
          <w:lang w:val="es-PR"/>
        </w:rPr>
        <w:t>P.</w:t>
      </w:r>
      <w:r w:rsidR="00A861F0" w:rsidRPr="005468A1">
        <w:rPr>
          <w:rFonts w:ascii="Book Antiqua" w:hAnsi="Book Antiqua"/>
          <w:b/>
          <w:sz w:val="52"/>
          <w:szCs w:val="52"/>
          <w:lang w:val="es-PR"/>
        </w:rPr>
        <w:t xml:space="preserve"> </w:t>
      </w:r>
      <w:r w:rsidR="00811D5C" w:rsidRPr="005468A1">
        <w:rPr>
          <w:rFonts w:ascii="Book Antiqua" w:hAnsi="Book Antiqua"/>
          <w:b/>
          <w:sz w:val="52"/>
          <w:szCs w:val="52"/>
          <w:lang w:val="es-PR"/>
        </w:rPr>
        <w:t>de</w:t>
      </w:r>
      <w:r w:rsidR="00AE5548">
        <w:rPr>
          <w:rFonts w:ascii="Book Antiqua" w:hAnsi="Book Antiqua"/>
          <w:b/>
          <w:sz w:val="52"/>
          <w:szCs w:val="52"/>
          <w:lang w:val="es-PR"/>
        </w:rPr>
        <w:t xml:space="preserve"> </w:t>
      </w:r>
      <w:r w:rsidR="004D1A9B" w:rsidRPr="005468A1">
        <w:rPr>
          <w:rFonts w:ascii="Book Antiqua" w:hAnsi="Book Antiqua"/>
          <w:b/>
          <w:sz w:val="52"/>
          <w:szCs w:val="52"/>
          <w:lang w:val="es-PR"/>
        </w:rPr>
        <w:t>l</w:t>
      </w:r>
      <w:r w:rsidR="00AE5548">
        <w:rPr>
          <w:rFonts w:ascii="Book Antiqua" w:hAnsi="Book Antiqua"/>
          <w:b/>
          <w:sz w:val="52"/>
          <w:szCs w:val="52"/>
          <w:lang w:val="es-PR"/>
        </w:rPr>
        <w:t>a</w:t>
      </w:r>
      <w:r w:rsidR="004D1A9B" w:rsidRPr="005468A1">
        <w:rPr>
          <w:rFonts w:ascii="Book Antiqua" w:hAnsi="Book Antiqua"/>
          <w:b/>
          <w:sz w:val="52"/>
          <w:szCs w:val="52"/>
          <w:lang w:val="es-PR"/>
        </w:rPr>
        <w:t xml:space="preserve"> </w:t>
      </w:r>
      <w:r w:rsidR="002909DC" w:rsidRPr="005468A1">
        <w:rPr>
          <w:rFonts w:ascii="Book Antiqua" w:hAnsi="Book Antiqua"/>
          <w:b/>
          <w:sz w:val="52"/>
          <w:szCs w:val="52"/>
          <w:lang w:val="es-PR"/>
        </w:rPr>
        <w:t>C</w:t>
      </w:r>
      <w:r w:rsidR="003D5BAA" w:rsidRPr="005468A1">
        <w:rPr>
          <w:rFonts w:ascii="Book Antiqua" w:hAnsi="Book Antiqua"/>
          <w:b/>
          <w:sz w:val="52"/>
          <w:szCs w:val="52"/>
          <w:lang w:val="es-PR"/>
        </w:rPr>
        <w:t>.</w:t>
      </w:r>
      <w:r w:rsidR="004D1A9B" w:rsidRPr="005468A1">
        <w:rPr>
          <w:rFonts w:ascii="Book Antiqua" w:hAnsi="Book Antiqua"/>
          <w:b/>
          <w:sz w:val="52"/>
          <w:szCs w:val="52"/>
          <w:lang w:val="es-PR"/>
        </w:rPr>
        <w:t xml:space="preserve"> </w:t>
      </w:r>
      <w:r w:rsidR="00B958A8">
        <w:rPr>
          <w:rFonts w:ascii="Book Antiqua" w:hAnsi="Book Antiqua"/>
          <w:b/>
          <w:sz w:val="52"/>
          <w:szCs w:val="52"/>
          <w:lang w:val="es-PR"/>
        </w:rPr>
        <w:t>829</w:t>
      </w:r>
    </w:p>
    <w:p w14:paraId="693ECC3F" w14:textId="71652295" w:rsidR="00D454DC" w:rsidRPr="005468A1" w:rsidRDefault="00D454DC" w:rsidP="00691133">
      <w:pPr>
        <w:jc w:val="center"/>
        <w:rPr>
          <w:rFonts w:ascii="Book Antiqua" w:hAnsi="Book Antiqua"/>
          <w:b/>
          <w:sz w:val="28"/>
          <w:szCs w:val="28"/>
          <w:lang w:val="es-PR"/>
        </w:rPr>
      </w:pPr>
      <w:r w:rsidRPr="005468A1">
        <w:rPr>
          <w:rFonts w:ascii="Book Antiqua" w:hAnsi="Book Antiqua"/>
          <w:b/>
          <w:sz w:val="28"/>
          <w:szCs w:val="28"/>
          <w:lang w:val="es-PR"/>
        </w:rPr>
        <w:t xml:space="preserve">INFORME </w:t>
      </w:r>
      <w:r w:rsidR="00E41E64" w:rsidRPr="005468A1">
        <w:rPr>
          <w:rFonts w:ascii="Book Antiqua" w:hAnsi="Book Antiqua"/>
          <w:b/>
          <w:sz w:val="28"/>
          <w:szCs w:val="28"/>
          <w:lang w:val="es-PR"/>
        </w:rPr>
        <w:t>NEGATIVO</w:t>
      </w:r>
    </w:p>
    <w:p w14:paraId="292E8692" w14:textId="1D4E808C" w:rsidR="00E35D29" w:rsidRPr="005468A1" w:rsidRDefault="008D62B7" w:rsidP="008D62B7">
      <w:pPr>
        <w:tabs>
          <w:tab w:val="left" w:pos="6180"/>
        </w:tabs>
        <w:spacing w:line="276" w:lineRule="auto"/>
        <w:rPr>
          <w:rFonts w:ascii="Book Antiqua" w:hAnsi="Book Antiqua"/>
          <w:b/>
          <w:sz w:val="28"/>
          <w:szCs w:val="28"/>
          <w:lang w:val="es-PR"/>
        </w:rPr>
      </w:pPr>
      <w:r w:rsidRPr="005468A1">
        <w:rPr>
          <w:rFonts w:ascii="Book Antiqua" w:hAnsi="Book Antiqua"/>
          <w:b/>
          <w:sz w:val="28"/>
          <w:szCs w:val="28"/>
          <w:lang w:val="es-PR"/>
        </w:rPr>
        <w:tab/>
      </w:r>
    </w:p>
    <w:p w14:paraId="78ED6847" w14:textId="5AA492F1" w:rsidR="00D454DC" w:rsidRPr="005468A1" w:rsidRDefault="00BC6EC0" w:rsidP="004C28DA">
      <w:pPr>
        <w:spacing w:line="276" w:lineRule="auto"/>
        <w:jc w:val="center"/>
        <w:rPr>
          <w:rFonts w:ascii="Book Antiqua" w:hAnsi="Book Antiqua"/>
          <w:szCs w:val="24"/>
          <w:lang w:val="es-PR"/>
        </w:rPr>
      </w:pPr>
      <w:r>
        <w:rPr>
          <w:rFonts w:ascii="Book Antiqua" w:hAnsi="Book Antiqua"/>
          <w:szCs w:val="24"/>
          <w:lang w:val="es-PR"/>
        </w:rPr>
        <w:t>23</w:t>
      </w:r>
      <w:r w:rsidR="003D5BAA" w:rsidRPr="005468A1">
        <w:rPr>
          <w:rFonts w:ascii="Book Antiqua" w:hAnsi="Book Antiqua"/>
          <w:szCs w:val="24"/>
          <w:lang w:val="es-PR"/>
        </w:rPr>
        <w:t xml:space="preserve"> </w:t>
      </w:r>
      <w:r w:rsidR="004D1A9B" w:rsidRPr="005468A1">
        <w:rPr>
          <w:rFonts w:ascii="Book Antiqua" w:hAnsi="Book Antiqua"/>
          <w:szCs w:val="24"/>
          <w:lang w:val="es-PR"/>
        </w:rPr>
        <w:t xml:space="preserve">de </w:t>
      </w:r>
      <w:r w:rsidR="00AE5548">
        <w:rPr>
          <w:rFonts w:ascii="Book Antiqua" w:hAnsi="Book Antiqua"/>
          <w:szCs w:val="24"/>
          <w:lang w:val="es-PR"/>
        </w:rPr>
        <w:t>abril</w:t>
      </w:r>
      <w:r w:rsidR="00D454DC" w:rsidRPr="005468A1">
        <w:rPr>
          <w:rFonts w:ascii="Book Antiqua" w:hAnsi="Book Antiqua"/>
          <w:szCs w:val="24"/>
          <w:lang w:val="es-PR"/>
        </w:rPr>
        <w:t xml:space="preserve"> de 202</w:t>
      </w:r>
      <w:r w:rsidR="00947C58" w:rsidRPr="005468A1">
        <w:rPr>
          <w:rFonts w:ascii="Book Antiqua" w:hAnsi="Book Antiqua"/>
          <w:szCs w:val="24"/>
          <w:lang w:val="es-PR"/>
        </w:rPr>
        <w:t>6</w:t>
      </w:r>
    </w:p>
    <w:p w14:paraId="46C65272" w14:textId="77777777" w:rsidR="00D454DC" w:rsidRDefault="00D454DC" w:rsidP="00D41D9E">
      <w:pPr>
        <w:contextualSpacing/>
        <w:rPr>
          <w:rFonts w:ascii="Book Antiqua" w:hAnsi="Book Antiqua"/>
          <w:b/>
          <w:szCs w:val="24"/>
          <w:lang w:val="es-PR"/>
        </w:rPr>
      </w:pPr>
    </w:p>
    <w:p w14:paraId="1DA8A9D4" w14:textId="77777777" w:rsidR="00D41D9E" w:rsidRPr="005468A1" w:rsidRDefault="00D41D9E" w:rsidP="00D41D9E">
      <w:pPr>
        <w:contextualSpacing/>
        <w:rPr>
          <w:rFonts w:ascii="Book Antiqua" w:hAnsi="Book Antiqua"/>
          <w:b/>
          <w:szCs w:val="24"/>
          <w:lang w:val="es-PR"/>
        </w:rPr>
      </w:pPr>
    </w:p>
    <w:p w14:paraId="4155B38F" w14:textId="0B66BA46" w:rsidR="00D454DC" w:rsidRPr="005468A1" w:rsidRDefault="00D454DC" w:rsidP="00D41D9E">
      <w:pPr>
        <w:contextualSpacing/>
        <w:rPr>
          <w:rFonts w:ascii="Book Antiqua" w:hAnsi="Book Antiqua"/>
          <w:b/>
          <w:szCs w:val="24"/>
          <w:lang w:val="es-PR"/>
        </w:rPr>
      </w:pPr>
      <w:r w:rsidRPr="005468A1">
        <w:rPr>
          <w:rFonts w:ascii="Book Antiqua" w:hAnsi="Book Antiqua"/>
          <w:b/>
          <w:szCs w:val="24"/>
          <w:lang w:val="es-PR"/>
        </w:rPr>
        <w:t>A</w:t>
      </w:r>
      <w:r w:rsidR="00B27296" w:rsidRPr="005468A1">
        <w:rPr>
          <w:rFonts w:ascii="Book Antiqua" w:hAnsi="Book Antiqua"/>
          <w:b/>
          <w:szCs w:val="24"/>
          <w:lang w:val="es-PR"/>
        </w:rPr>
        <w:t xml:space="preserve"> </w:t>
      </w:r>
      <w:r w:rsidRPr="005468A1">
        <w:rPr>
          <w:rFonts w:ascii="Book Antiqua" w:hAnsi="Book Antiqua"/>
          <w:b/>
          <w:szCs w:val="24"/>
          <w:lang w:val="es-PR"/>
        </w:rPr>
        <w:t>L</w:t>
      </w:r>
      <w:r w:rsidR="00B27296" w:rsidRPr="005468A1">
        <w:rPr>
          <w:rFonts w:ascii="Book Antiqua" w:hAnsi="Book Antiqua"/>
          <w:b/>
          <w:szCs w:val="24"/>
          <w:lang w:val="es-PR"/>
        </w:rPr>
        <w:t>A CÁMARA DE REPRESENTANTES</w:t>
      </w:r>
      <w:r w:rsidRPr="005468A1">
        <w:rPr>
          <w:rFonts w:ascii="Book Antiqua" w:hAnsi="Book Antiqua"/>
          <w:b/>
          <w:szCs w:val="24"/>
          <w:lang w:val="es-PR"/>
        </w:rPr>
        <w:t>:</w:t>
      </w:r>
    </w:p>
    <w:p w14:paraId="770CFF66" w14:textId="77777777" w:rsidR="008F52D6" w:rsidRPr="005468A1" w:rsidRDefault="008F52D6" w:rsidP="00D41D9E">
      <w:pPr>
        <w:contextualSpacing/>
        <w:rPr>
          <w:rFonts w:ascii="Book Antiqua" w:hAnsi="Book Antiqua"/>
          <w:b/>
          <w:szCs w:val="24"/>
          <w:lang w:val="es-PR"/>
        </w:rPr>
      </w:pPr>
    </w:p>
    <w:p w14:paraId="6F40A5C5" w14:textId="09BE80B0" w:rsidR="008F52D6" w:rsidRPr="005468A1" w:rsidRDefault="00E41E64" w:rsidP="00D41D9E">
      <w:pPr>
        <w:ind w:firstLine="720"/>
        <w:contextualSpacing/>
        <w:jc w:val="both"/>
        <w:rPr>
          <w:rFonts w:ascii="Book Antiqua" w:hAnsi="Book Antiqua"/>
          <w:szCs w:val="24"/>
          <w:lang w:val="es-PR"/>
        </w:rPr>
      </w:pPr>
      <w:r w:rsidRPr="005468A1">
        <w:rPr>
          <w:rFonts w:ascii="Book Antiqua" w:hAnsi="Book Antiqua"/>
          <w:szCs w:val="24"/>
          <w:lang w:val="es-PR"/>
        </w:rPr>
        <w:t xml:space="preserve">La Comisión de Gobierno de la Cámara de Representantes de Puerto Rico, previo estudio y consideración, tiene a bien rendir este Informe Negativo sobre el Proyecto de la Cámara </w:t>
      </w:r>
      <w:r w:rsidR="00B958A8">
        <w:rPr>
          <w:rFonts w:ascii="Book Antiqua" w:hAnsi="Book Antiqua"/>
          <w:szCs w:val="24"/>
          <w:lang w:val="es-PR"/>
        </w:rPr>
        <w:t>829</w:t>
      </w:r>
      <w:r w:rsidRPr="005468A1">
        <w:rPr>
          <w:rFonts w:ascii="Book Antiqua" w:hAnsi="Book Antiqua"/>
          <w:szCs w:val="24"/>
          <w:lang w:val="es-PR"/>
        </w:rPr>
        <w:t>, recomendando que no se apruebe la medida.</w:t>
      </w:r>
    </w:p>
    <w:p w14:paraId="528F729E" w14:textId="77777777" w:rsidR="00E41E64" w:rsidRPr="005468A1" w:rsidRDefault="00E41E64" w:rsidP="00D41D9E">
      <w:pPr>
        <w:ind w:firstLine="720"/>
        <w:contextualSpacing/>
        <w:jc w:val="both"/>
        <w:rPr>
          <w:rFonts w:ascii="Book Antiqua" w:hAnsi="Book Antiqua"/>
          <w:szCs w:val="24"/>
          <w:lang w:val="es-PR"/>
        </w:rPr>
      </w:pPr>
    </w:p>
    <w:p w14:paraId="2B7F8E38" w14:textId="77777777" w:rsidR="00A861F0" w:rsidRPr="005468A1" w:rsidRDefault="00D454DC" w:rsidP="00D41D9E">
      <w:pPr>
        <w:contextualSpacing/>
        <w:jc w:val="center"/>
        <w:rPr>
          <w:rFonts w:ascii="Book Antiqua" w:hAnsi="Book Antiqua"/>
          <w:b/>
          <w:bCs/>
          <w:lang w:val="es-PR"/>
        </w:rPr>
      </w:pPr>
      <w:r w:rsidRPr="005468A1">
        <w:rPr>
          <w:rFonts w:ascii="Book Antiqua" w:hAnsi="Book Antiqua"/>
          <w:b/>
          <w:bCs/>
          <w:lang w:val="es-PR"/>
        </w:rPr>
        <w:t>ALCANCE DE LA MEDIDA</w:t>
      </w:r>
    </w:p>
    <w:p w14:paraId="577FD275" w14:textId="77777777" w:rsidR="002909DC" w:rsidRPr="005468A1" w:rsidRDefault="002909DC" w:rsidP="00D41D9E">
      <w:pPr>
        <w:contextualSpacing/>
        <w:outlineLvl w:val="0"/>
        <w:rPr>
          <w:rFonts w:ascii="Book Antiqua" w:hAnsi="Book Antiqua"/>
          <w:b/>
          <w:caps/>
          <w:szCs w:val="24"/>
          <w:lang w:val="es-PR"/>
        </w:rPr>
      </w:pPr>
    </w:p>
    <w:p w14:paraId="5FB2BD5B" w14:textId="77777777" w:rsidR="00DD1E9F" w:rsidRDefault="00DD1E9F" w:rsidP="00D41D9E">
      <w:pPr>
        <w:ind w:firstLine="720"/>
        <w:contextualSpacing/>
        <w:jc w:val="both"/>
        <w:rPr>
          <w:rFonts w:ascii="Book Antiqua" w:eastAsia="Book Antiqua" w:hAnsi="Book Antiqua" w:cs="Book Antiqua"/>
          <w:color w:val="000000"/>
          <w:szCs w:val="24"/>
          <w:lang w:val="es-PR"/>
        </w:rPr>
      </w:pPr>
      <w:r w:rsidRPr="00DD1E9F">
        <w:rPr>
          <w:rFonts w:ascii="Book Antiqua" w:eastAsia="Book Antiqua" w:hAnsi="Book Antiqua" w:cs="Book Antiqua"/>
          <w:color w:val="000000"/>
          <w:szCs w:val="24"/>
          <w:lang w:val="es-PR"/>
        </w:rPr>
        <w:t xml:space="preserve">El Proyecto de la Cámara 829 (P. de la C. 829) propone enmendar la Ley 8-2017 ("Ley para la Administración y Transformación de los Recursos Humanos en el Gobierno de Puerto Rico") y la Ley 2-2018 ("Código Anticorrupción para el Nuevo Puerto Rico") para establecer mayores restricciones en la contratación pública. La medida busca prohibir que toda persona jurídica que tenga algún accionista, oficial o miembro de su Junta de </w:t>
      </w:r>
      <w:proofErr w:type="gramStart"/>
      <w:r w:rsidRPr="00DD1E9F">
        <w:rPr>
          <w:rFonts w:ascii="Book Antiqua" w:eastAsia="Book Antiqua" w:hAnsi="Book Antiqua" w:cs="Book Antiqua"/>
          <w:color w:val="000000"/>
          <w:szCs w:val="24"/>
          <w:lang w:val="es-PR"/>
        </w:rPr>
        <w:t>Directores</w:t>
      </w:r>
      <w:proofErr w:type="gramEnd"/>
      <w:r w:rsidRPr="00DD1E9F">
        <w:rPr>
          <w:rFonts w:ascii="Book Antiqua" w:eastAsia="Book Antiqua" w:hAnsi="Book Antiqua" w:cs="Book Antiqua"/>
          <w:color w:val="000000"/>
          <w:szCs w:val="24"/>
          <w:lang w:val="es-PR"/>
        </w:rPr>
        <w:t xml:space="preserve"> que sea inelegible para el servicio público por actos de corrupción, pueda contratar o licitar con el Gobierno, sus corporaciones públicas o municipios mientras dure su inelegibilidad. Además, dispone que el </w:t>
      </w:r>
      <w:proofErr w:type="gramStart"/>
      <w:r w:rsidRPr="00DD1E9F">
        <w:rPr>
          <w:rFonts w:ascii="Book Antiqua" w:eastAsia="Book Antiqua" w:hAnsi="Book Antiqua" w:cs="Book Antiqua"/>
          <w:color w:val="000000"/>
          <w:szCs w:val="24"/>
          <w:lang w:val="es-PR"/>
        </w:rPr>
        <w:t>Secretario</w:t>
      </w:r>
      <w:proofErr w:type="gramEnd"/>
      <w:r w:rsidRPr="00DD1E9F">
        <w:rPr>
          <w:rFonts w:ascii="Book Antiqua" w:eastAsia="Book Antiqua" w:hAnsi="Book Antiqua" w:cs="Book Antiqua"/>
          <w:color w:val="000000"/>
          <w:szCs w:val="24"/>
          <w:lang w:val="es-PR"/>
        </w:rPr>
        <w:t xml:space="preserve"> de Justicia estará obligado a presentar acciones civiles para reclamar una indemnización equivalente al triple del daño económico ocasionado al erario. Como parte del proceso de cobro, el proyecto establece que en estas acciones todos los bienes de la parte demandada serán embargables, eliminando las protecciones de bienes inembargables dispuestas en el Artículo 1157 del Código Civil de Puerto Rico</w:t>
      </w:r>
      <w:r>
        <w:rPr>
          <w:rFonts w:ascii="Book Antiqua" w:eastAsia="Book Antiqua" w:hAnsi="Book Antiqua" w:cs="Book Antiqua"/>
          <w:color w:val="000000"/>
          <w:szCs w:val="24"/>
          <w:lang w:val="es-PR"/>
        </w:rPr>
        <w:t>.</w:t>
      </w:r>
    </w:p>
    <w:p w14:paraId="5DB9C3B8" w14:textId="671723F3" w:rsidR="002909DC" w:rsidRPr="005468A1" w:rsidRDefault="002909DC" w:rsidP="00D41D9E">
      <w:pPr>
        <w:ind w:firstLine="720"/>
        <w:contextualSpacing/>
        <w:jc w:val="both"/>
        <w:rPr>
          <w:rFonts w:ascii="Book Antiqua" w:eastAsia="Book Antiqua" w:hAnsi="Book Antiqua" w:cs="Book Antiqua"/>
          <w:color w:val="000000"/>
          <w:szCs w:val="24"/>
          <w:lang w:val="es-PR"/>
        </w:rPr>
      </w:pPr>
    </w:p>
    <w:p w14:paraId="3542AD5C" w14:textId="77777777" w:rsidR="00D454DC" w:rsidRPr="005468A1" w:rsidRDefault="00D454DC" w:rsidP="00D41D9E">
      <w:pPr>
        <w:contextualSpacing/>
        <w:jc w:val="center"/>
        <w:rPr>
          <w:rFonts w:ascii="Book Antiqua" w:hAnsi="Book Antiqua"/>
          <w:b/>
          <w:caps/>
          <w:szCs w:val="24"/>
          <w:lang w:val="es-PR"/>
        </w:rPr>
      </w:pPr>
      <w:r w:rsidRPr="005468A1">
        <w:rPr>
          <w:rFonts w:ascii="Book Antiqua" w:hAnsi="Book Antiqua"/>
          <w:b/>
          <w:caps/>
          <w:szCs w:val="24"/>
          <w:lang w:val="es-PR"/>
        </w:rPr>
        <w:t>AnÁlisis de la Medida</w:t>
      </w:r>
    </w:p>
    <w:p w14:paraId="5A016CE6" w14:textId="77777777" w:rsidR="009175B9" w:rsidRPr="005468A1" w:rsidRDefault="009175B9" w:rsidP="00D41D9E">
      <w:pPr>
        <w:contextualSpacing/>
        <w:jc w:val="both"/>
        <w:rPr>
          <w:rFonts w:ascii="Book Antiqua" w:hAnsi="Book Antiqua"/>
          <w:szCs w:val="24"/>
          <w:lang w:val="es-PR"/>
        </w:rPr>
      </w:pPr>
    </w:p>
    <w:p w14:paraId="1EE4C74E" w14:textId="0D1FA021" w:rsidR="00A91255" w:rsidRDefault="00A91255" w:rsidP="00D41D9E">
      <w:pPr>
        <w:ind w:firstLine="708"/>
        <w:contextualSpacing/>
        <w:jc w:val="both"/>
        <w:rPr>
          <w:rFonts w:ascii="Book Antiqua" w:hAnsi="Book Antiqua"/>
          <w:szCs w:val="24"/>
          <w:lang w:val="es-PR"/>
        </w:rPr>
      </w:pPr>
      <w:r w:rsidRPr="00A91255">
        <w:rPr>
          <w:rFonts w:ascii="Book Antiqua" w:hAnsi="Book Antiqua"/>
          <w:szCs w:val="24"/>
          <w:lang w:val="es-PR"/>
        </w:rPr>
        <w:t xml:space="preserve">El P. de la C. 829 se fundamenta en la premisa de hacerle un frente común a la corrupción pública, estableciendo mayores restricciones para evitar que personas o corporaciones vinculadas a actos corruptos continúen beneficiándose del Estado. A su </w:t>
      </w:r>
      <w:r w:rsidRPr="00A91255">
        <w:rPr>
          <w:rFonts w:ascii="Book Antiqua" w:hAnsi="Book Antiqua"/>
          <w:szCs w:val="24"/>
          <w:lang w:val="es-PR"/>
        </w:rPr>
        <w:lastRenderedPageBreak/>
        <w:t>vez, busca asegurar la restitución de fondos públicos ordenando la radicación expedita de demandas civiles por el triple del daño económico.</w:t>
      </w:r>
    </w:p>
    <w:p w14:paraId="5CA140F4" w14:textId="77777777" w:rsidR="00720159" w:rsidRPr="00A91255" w:rsidRDefault="00720159" w:rsidP="00D41D9E">
      <w:pPr>
        <w:ind w:firstLine="708"/>
        <w:contextualSpacing/>
        <w:jc w:val="both"/>
        <w:rPr>
          <w:rFonts w:ascii="Book Antiqua" w:hAnsi="Book Antiqua"/>
          <w:szCs w:val="24"/>
          <w:lang w:val="es-PR"/>
        </w:rPr>
      </w:pPr>
    </w:p>
    <w:p w14:paraId="49BECCEF" w14:textId="5441BD26" w:rsidR="00A91255" w:rsidRDefault="00A91255" w:rsidP="00D41D9E">
      <w:pPr>
        <w:ind w:firstLine="708"/>
        <w:contextualSpacing/>
        <w:jc w:val="both"/>
        <w:rPr>
          <w:rFonts w:ascii="Book Antiqua" w:hAnsi="Book Antiqua"/>
          <w:szCs w:val="24"/>
          <w:lang w:val="es-PR"/>
        </w:rPr>
      </w:pPr>
      <w:r w:rsidRPr="00A91255">
        <w:rPr>
          <w:rFonts w:ascii="Book Antiqua" w:hAnsi="Book Antiqua"/>
          <w:szCs w:val="24"/>
          <w:lang w:val="es-PR"/>
        </w:rPr>
        <w:t>Sin embargo, tras un análisis exhaustivo, esta Comisión ha identificado obstáculos de índole jurídica, procesal y constitucional que impiden avalar la medida. El proyecto presenta defectos de hermenéutica legal al intentar incorporar regulaciones sobre inhabilitación de contratistas dentro de la Ley 8-2017 (estatuto de recursos humanos), cuando la jurisdicción adecuada es el Código Anticorrupción (Ley 2-2018), lo cual desarmoniza la aplicación e interpretación de las leyes vigentes.</w:t>
      </w:r>
    </w:p>
    <w:p w14:paraId="65094B58" w14:textId="77777777" w:rsidR="00720159" w:rsidRPr="00A91255" w:rsidRDefault="00720159" w:rsidP="00D41D9E">
      <w:pPr>
        <w:ind w:firstLine="708"/>
        <w:contextualSpacing/>
        <w:jc w:val="both"/>
        <w:rPr>
          <w:rFonts w:ascii="Book Antiqua" w:hAnsi="Book Antiqua"/>
          <w:szCs w:val="24"/>
          <w:lang w:val="es-PR"/>
        </w:rPr>
      </w:pPr>
    </w:p>
    <w:p w14:paraId="37C8BF3F" w14:textId="052ECF0D" w:rsidR="00A91255" w:rsidRPr="00A91255" w:rsidRDefault="00056D33" w:rsidP="00D41D9E">
      <w:pPr>
        <w:ind w:firstLine="708"/>
        <w:contextualSpacing/>
        <w:jc w:val="both"/>
        <w:rPr>
          <w:rFonts w:ascii="Book Antiqua" w:hAnsi="Book Antiqua"/>
          <w:szCs w:val="24"/>
          <w:lang w:val="es-PR"/>
        </w:rPr>
      </w:pPr>
      <w:r>
        <w:rPr>
          <w:rFonts w:ascii="Book Antiqua" w:hAnsi="Book Antiqua"/>
          <w:szCs w:val="24"/>
          <w:lang w:val="es-PR"/>
        </w:rPr>
        <w:t>Además,</w:t>
      </w:r>
      <w:r w:rsidR="00A91255" w:rsidRPr="00A91255">
        <w:rPr>
          <w:rFonts w:ascii="Book Antiqua" w:hAnsi="Book Antiqua"/>
          <w:szCs w:val="24"/>
          <w:lang w:val="es-PR"/>
        </w:rPr>
        <w:t xml:space="preserve"> las agencias fiscalizadoras, como la Oficina del Inspector General (OIG) y el Panel sobre el Fiscal Especial Independiente (PFEI), han levantado objeciones sobre las disposiciones que buscan eliminar las protecciones de bienes inembargables del Artículo 1157 del Código Civil a las personas naturales. Aprobar esta </w:t>
      </w:r>
      <w:r w:rsidR="00320868">
        <w:rPr>
          <w:rFonts w:ascii="Book Antiqua" w:hAnsi="Book Antiqua"/>
          <w:szCs w:val="24"/>
          <w:lang w:val="es-PR"/>
        </w:rPr>
        <w:t>medida</w:t>
      </w:r>
      <w:r w:rsidR="00A91255" w:rsidRPr="00A91255">
        <w:rPr>
          <w:rFonts w:ascii="Book Antiqua" w:hAnsi="Book Antiqua"/>
          <w:szCs w:val="24"/>
          <w:lang w:val="es-PR"/>
        </w:rPr>
        <w:t xml:space="preserve"> contravendría el derecho constitucional al hogar seguro y atenta contra la dignidad humana y la subsistencia de familias inocentes. </w:t>
      </w:r>
      <w:r>
        <w:rPr>
          <w:rFonts w:ascii="Book Antiqua" w:hAnsi="Book Antiqua"/>
          <w:szCs w:val="24"/>
          <w:lang w:val="es-PR"/>
        </w:rPr>
        <w:t xml:space="preserve"> </w:t>
      </w:r>
      <w:r w:rsidR="00A91255" w:rsidRPr="00A91255">
        <w:rPr>
          <w:rFonts w:ascii="Book Antiqua" w:hAnsi="Book Antiqua"/>
          <w:szCs w:val="24"/>
          <w:lang w:val="es-PR"/>
        </w:rPr>
        <w:t xml:space="preserve">En la práctica, despojar a los individuos de todo su patrimonio básico crearía un grave problema social, convirtiéndolos en personas sin hogar que terminarían requiriendo ayudas gubernamentales, transfiriendo así una nueva carga económica al propio erario. Finalmente, las disposiciones </w:t>
      </w:r>
      <w:r w:rsidR="003846A6">
        <w:rPr>
          <w:rFonts w:ascii="Book Antiqua" w:hAnsi="Book Antiqua"/>
          <w:szCs w:val="24"/>
          <w:lang w:val="es-PR"/>
        </w:rPr>
        <w:t xml:space="preserve">relacionadas </w:t>
      </w:r>
      <w:r w:rsidR="007D0FDD">
        <w:rPr>
          <w:rFonts w:ascii="Book Antiqua" w:hAnsi="Book Antiqua"/>
          <w:szCs w:val="24"/>
          <w:lang w:val="es-PR"/>
        </w:rPr>
        <w:t>a la</w:t>
      </w:r>
      <w:r w:rsidR="00A91255" w:rsidRPr="00A91255">
        <w:rPr>
          <w:rFonts w:ascii="Book Antiqua" w:hAnsi="Book Antiqua"/>
          <w:szCs w:val="24"/>
          <w:lang w:val="es-PR"/>
        </w:rPr>
        <w:t xml:space="preserve"> inmunidad absoluta</w:t>
      </w:r>
      <w:r w:rsidR="007D0FDD">
        <w:rPr>
          <w:rFonts w:ascii="Book Antiqua" w:hAnsi="Book Antiqua"/>
          <w:szCs w:val="24"/>
          <w:lang w:val="es-PR"/>
        </w:rPr>
        <w:t xml:space="preserve"> del Estado</w:t>
      </w:r>
      <w:r w:rsidR="00A91255" w:rsidRPr="00A91255">
        <w:rPr>
          <w:rFonts w:ascii="Book Antiqua" w:hAnsi="Book Antiqua"/>
          <w:szCs w:val="24"/>
          <w:lang w:val="es-PR"/>
        </w:rPr>
        <w:t xml:space="preserve"> frente a demandas por embargos ilegales fueron objetadas por representar una afrenta directa a la garantía constitucional del debido proceso de ley.</w:t>
      </w:r>
    </w:p>
    <w:p w14:paraId="5FBD3C27" w14:textId="77777777" w:rsidR="00373EC4" w:rsidRPr="005468A1" w:rsidRDefault="00373EC4" w:rsidP="00D41D9E">
      <w:pPr>
        <w:ind w:firstLine="708"/>
        <w:contextualSpacing/>
        <w:jc w:val="both"/>
        <w:rPr>
          <w:rFonts w:ascii="Book Antiqua" w:hAnsi="Book Antiqua"/>
          <w:szCs w:val="24"/>
          <w:lang w:val="es-PR"/>
        </w:rPr>
      </w:pPr>
    </w:p>
    <w:p w14:paraId="5A122889" w14:textId="77777777" w:rsidR="00373EC4" w:rsidRPr="005468A1" w:rsidRDefault="00373EC4" w:rsidP="00D41D9E">
      <w:pPr>
        <w:contextualSpacing/>
        <w:jc w:val="center"/>
        <w:rPr>
          <w:rFonts w:ascii="Book Antiqua" w:hAnsi="Book Antiqua"/>
          <w:b/>
          <w:bCs/>
          <w:szCs w:val="24"/>
          <w:lang w:val="es-PR"/>
        </w:rPr>
      </w:pPr>
      <w:r w:rsidRPr="005468A1">
        <w:rPr>
          <w:rFonts w:ascii="Book Antiqua" w:hAnsi="Book Antiqua"/>
          <w:b/>
          <w:bCs/>
          <w:szCs w:val="24"/>
          <w:lang w:val="es-PR"/>
        </w:rPr>
        <w:t>ALCANCE DEL INFORME</w:t>
      </w:r>
    </w:p>
    <w:p w14:paraId="05AA0051" w14:textId="77777777" w:rsidR="00373EC4" w:rsidRPr="005468A1" w:rsidRDefault="00373EC4" w:rsidP="00D41D9E">
      <w:pPr>
        <w:ind w:firstLine="708"/>
        <w:contextualSpacing/>
        <w:jc w:val="both"/>
        <w:rPr>
          <w:rFonts w:ascii="Book Antiqua" w:hAnsi="Book Antiqua"/>
          <w:szCs w:val="24"/>
          <w:lang w:val="es-PR"/>
        </w:rPr>
      </w:pPr>
    </w:p>
    <w:p w14:paraId="22A21309" w14:textId="77777777" w:rsidR="00943306" w:rsidRPr="005468A1" w:rsidRDefault="00943306" w:rsidP="00D41D9E">
      <w:pPr>
        <w:ind w:firstLine="708"/>
        <w:contextualSpacing/>
        <w:jc w:val="both"/>
        <w:rPr>
          <w:rFonts w:ascii="Book Antiqua" w:hAnsi="Book Antiqua"/>
          <w:szCs w:val="24"/>
          <w:lang w:val="es-PR"/>
        </w:rPr>
      </w:pPr>
      <w:r w:rsidRPr="00943306">
        <w:rPr>
          <w:rFonts w:ascii="Book Antiqua" w:hAnsi="Book Antiqua"/>
          <w:szCs w:val="24"/>
          <w:lang w:val="es-PR"/>
        </w:rPr>
        <w:t>Para analizar y evaluar esta medida, la Comisión de Gobierno de la Cámara de Representantes solicitó memoriales explicativos a las entidades gubernamentales y organizaciones pertinentes. Esta Comisión recibió y consideró los comentarios detallados de las siguientes entidades:</w:t>
      </w:r>
    </w:p>
    <w:p w14:paraId="45AB8031" w14:textId="77777777" w:rsidR="00943306" w:rsidRPr="00943306" w:rsidRDefault="00943306" w:rsidP="00D41D9E">
      <w:pPr>
        <w:ind w:firstLine="708"/>
        <w:contextualSpacing/>
        <w:jc w:val="both"/>
        <w:rPr>
          <w:rFonts w:ascii="Book Antiqua" w:hAnsi="Book Antiqua"/>
          <w:szCs w:val="24"/>
          <w:lang w:val="es-PR"/>
        </w:rPr>
      </w:pPr>
    </w:p>
    <w:p w14:paraId="42502EF6" w14:textId="0E38663E" w:rsidR="00DE14EC" w:rsidRDefault="00DE14EC" w:rsidP="00D41D9E">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 xml:space="preserve">Administración de </w:t>
      </w:r>
      <w:r w:rsidR="00543582">
        <w:rPr>
          <w:rFonts w:ascii="Book Antiqua" w:hAnsi="Book Antiqua"/>
          <w:sz w:val="24"/>
          <w:szCs w:val="24"/>
          <w:lang w:val="es-PR"/>
        </w:rPr>
        <w:t>Servicios</w:t>
      </w:r>
      <w:r>
        <w:rPr>
          <w:rFonts w:ascii="Book Antiqua" w:hAnsi="Book Antiqua"/>
          <w:sz w:val="24"/>
          <w:szCs w:val="24"/>
          <w:lang w:val="es-PR"/>
        </w:rPr>
        <w:t xml:space="preserve"> Generales.</w:t>
      </w:r>
      <w:r w:rsidR="0067246B">
        <w:rPr>
          <w:rFonts w:ascii="Book Antiqua" w:hAnsi="Book Antiqua"/>
          <w:sz w:val="24"/>
          <w:szCs w:val="24"/>
          <w:lang w:val="es-PR"/>
        </w:rPr>
        <w:t xml:space="preserve"> (ASG)</w:t>
      </w:r>
    </w:p>
    <w:p w14:paraId="3E8654E4" w14:textId="77777777" w:rsidR="00BA174B" w:rsidRDefault="00BA174B" w:rsidP="00D41D9E">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 xml:space="preserve">Asociación de </w:t>
      </w:r>
      <w:proofErr w:type="gramStart"/>
      <w:r>
        <w:rPr>
          <w:rFonts w:ascii="Book Antiqua" w:hAnsi="Book Antiqua"/>
          <w:sz w:val="24"/>
          <w:szCs w:val="24"/>
          <w:lang w:val="es-PR"/>
        </w:rPr>
        <w:t>Alcaldes</w:t>
      </w:r>
      <w:proofErr w:type="gramEnd"/>
      <w:r>
        <w:rPr>
          <w:rFonts w:ascii="Book Antiqua" w:hAnsi="Book Antiqua"/>
          <w:sz w:val="24"/>
          <w:szCs w:val="24"/>
          <w:lang w:val="es-PR"/>
        </w:rPr>
        <w:t xml:space="preserve"> de Puerto Rico</w:t>
      </w:r>
    </w:p>
    <w:p w14:paraId="0F91276C" w14:textId="70AE8774" w:rsidR="00BA174B" w:rsidRDefault="007B123F" w:rsidP="00D41D9E">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Oficina de la Contralor</w:t>
      </w:r>
      <w:r w:rsidR="000040B4">
        <w:rPr>
          <w:rFonts w:ascii="Book Antiqua" w:hAnsi="Book Antiqua"/>
          <w:sz w:val="24"/>
          <w:szCs w:val="24"/>
          <w:lang w:val="es-PR"/>
        </w:rPr>
        <w:t>a</w:t>
      </w:r>
    </w:p>
    <w:p w14:paraId="0099BACB" w14:textId="66A05658" w:rsidR="000040B4" w:rsidRDefault="000040B4" w:rsidP="00D41D9E">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Oficina de Ética Gubernamental</w:t>
      </w:r>
    </w:p>
    <w:p w14:paraId="300CF8F9" w14:textId="77777777" w:rsidR="000040B4" w:rsidRPr="003B7A11" w:rsidRDefault="000040B4" w:rsidP="00D41D9E">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 xml:space="preserve">Federación de </w:t>
      </w:r>
      <w:proofErr w:type="gramStart"/>
      <w:r w:rsidRPr="003B7A11">
        <w:rPr>
          <w:rFonts w:ascii="Book Antiqua" w:hAnsi="Book Antiqua"/>
          <w:sz w:val="24"/>
          <w:szCs w:val="24"/>
          <w:lang w:val="es-PR"/>
        </w:rPr>
        <w:t>Alcaldes</w:t>
      </w:r>
      <w:proofErr w:type="gramEnd"/>
      <w:r w:rsidRPr="003B7A11">
        <w:rPr>
          <w:rFonts w:ascii="Book Antiqua" w:hAnsi="Book Antiqua"/>
          <w:sz w:val="24"/>
          <w:szCs w:val="24"/>
          <w:lang w:val="es-PR"/>
        </w:rPr>
        <w:t xml:space="preserve"> de Puerto Rico</w:t>
      </w:r>
    </w:p>
    <w:p w14:paraId="10E51FD4" w14:textId="4143F4AA" w:rsidR="000E2436" w:rsidRDefault="000E2436" w:rsidP="00D41D9E">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Departamento de Justicia</w:t>
      </w:r>
    </w:p>
    <w:p w14:paraId="2E2CE6EE" w14:textId="772672F5" w:rsidR="00BD5ACF" w:rsidRDefault="00BD5ACF" w:rsidP="00D41D9E">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Departamento del Trabajo y Recursos Humanos</w:t>
      </w:r>
    </w:p>
    <w:p w14:paraId="2121244E" w14:textId="612E7EDA" w:rsidR="00B91EEE" w:rsidRDefault="00B91EEE" w:rsidP="00D41D9E">
      <w:pPr>
        <w:pStyle w:val="ListParagraph"/>
        <w:numPr>
          <w:ilvl w:val="0"/>
          <w:numId w:val="41"/>
        </w:numPr>
        <w:spacing w:after="0" w:line="240" w:lineRule="auto"/>
        <w:jc w:val="both"/>
        <w:rPr>
          <w:rFonts w:ascii="Book Antiqua" w:hAnsi="Book Antiqua"/>
          <w:sz w:val="24"/>
          <w:szCs w:val="24"/>
          <w:lang w:val="es-PR"/>
        </w:rPr>
      </w:pPr>
      <w:r w:rsidRPr="00241473">
        <w:rPr>
          <w:rFonts w:ascii="Book Antiqua" w:hAnsi="Book Antiqua"/>
          <w:sz w:val="24"/>
          <w:szCs w:val="24"/>
          <w:lang w:val="es-PR"/>
        </w:rPr>
        <w:t>Oficina de Administración y Transformación de los Recursos Humanos</w:t>
      </w:r>
    </w:p>
    <w:p w14:paraId="01F73501" w14:textId="0B9E443A" w:rsidR="00241473" w:rsidRDefault="00241473" w:rsidP="00D41D9E">
      <w:pPr>
        <w:pStyle w:val="ListParagraph"/>
        <w:numPr>
          <w:ilvl w:val="0"/>
          <w:numId w:val="41"/>
        </w:numPr>
        <w:spacing w:after="0" w:line="240" w:lineRule="auto"/>
        <w:jc w:val="both"/>
        <w:rPr>
          <w:rFonts w:ascii="Book Antiqua" w:hAnsi="Book Antiqua"/>
          <w:sz w:val="24"/>
          <w:szCs w:val="24"/>
          <w:lang w:val="es-PR"/>
        </w:rPr>
      </w:pPr>
      <w:r w:rsidRPr="00241473">
        <w:rPr>
          <w:rFonts w:ascii="Book Antiqua" w:hAnsi="Book Antiqua"/>
          <w:sz w:val="24"/>
          <w:szCs w:val="24"/>
          <w:lang w:val="es-PR"/>
        </w:rPr>
        <w:t>Oficina del Inspector General</w:t>
      </w:r>
    </w:p>
    <w:p w14:paraId="52C35E32" w14:textId="29FE6201" w:rsidR="00241473" w:rsidRDefault="00241473" w:rsidP="00D41D9E">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Panel sobre el Fiscal Especial Independiente</w:t>
      </w:r>
    </w:p>
    <w:p w14:paraId="115D1FA2" w14:textId="63D6A63E" w:rsidR="003B7A11" w:rsidRPr="002800F3" w:rsidRDefault="00DA10EC" w:rsidP="00D41D9E">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Oficina de Presupuesto de la Asamblea Legislativa (OPAL)</w:t>
      </w:r>
    </w:p>
    <w:p w14:paraId="44978177" w14:textId="77777777" w:rsidR="00BA651B" w:rsidRDefault="00BA651B" w:rsidP="00D41D9E">
      <w:pPr>
        <w:ind w:firstLine="708"/>
        <w:contextualSpacing/>
        <w:jc w:val="both"/>
        <w:rPr>
          <w:rFonts w:ascii="Book Antiqua" w:hAnsi="Book Antiqua"/>
          <w:szCs w:val="24"/>
          <w:lang w:val="es-PR"/>
        </w:rPr>
      </w:pPr>
    </w:p>
    <w:p w14:paraId="7F419B07" w14:textId="0353E57C" w:rsidR="00943306" w:rsidRDefault="00943306" w:rsidP="00D41D9E">
      <w:pPr>
        <w:ind w:firstLine="708"/>
        <w:contextualSpacing/>
        <w:jc w:val="both"/>
        <w:rPr>
          <w:rFonts w:ascii="Book Antiqua" w:hAnsi="Book Antiqua"/>
          <w:szCs w:val="24"/>
          <w:lang w:val="es-PR"/>
        </w:rPr>
      </w:pPr>
      <w:r w:rsidRPr="00943306">
        <w:rPr>
          <w:rFonts w:ascii="Book Antiqua" w:hAnsi="Book Antiqua"/>
          <w:szCs w:val="24"/>
          <w:lang w:val="es-PR"/>
        </w:rPr>
        <w:lastRenderedPageBreak/>
        <w:t>A continuación, se presenta un resumen técnico detallado de las posturas recibidas:</w:t>
      </w:r>
    </w:p>
    <w:p w14:paraId="12F02D0D" w14:textId="77777777" w:rsidR="001E4990" w:rsidRDefault="001E4990" w:rsidP="00D41D9E">
      <w:pPr>
        <w:ind w:firstLine="708"/>
        <w:contextualSpacing/>
        <w:jc w:val="both"/>
        <w:rPr>
          <w:rFonts w:ascii="Book Antiqua" w:hAnsi="Book Antiqua"/>
          <w:szCs w:val="24"/>
          <w:lang w:val="es-PR"/>
        </w:rPr>
      </w:pPr>
    </w:p>
    <w:p w14:paraId="623BD94D" w14:textId="77777777" w:rsidR="00F801F7" w:rsidRPr="00F801F7" w:rsidRDefault="001E4990" w:rsidP="00D41D9E">
      <w:pPr>
        <w:pStyle w:val="ListParagraph"/>
        <w:numPr>
          <w:ilvl w:val="0"/>
          <w:numId w:val="45"/>
        </w:numPr>
        <w:spacing w:after="0" w:line="240" w:lineRule="auto"/>
        <w:ind w:left="180"/>
        <w:jc w:val="center"/>
        <w:rPr>
          <w:rFonts w:ascii="Book Antiqua" w:hAnsi="Book Antiqua"/>
          <w:sz w:val="24"/>
          <w:szCs w:val="24"/>
          <w:lang w:val="es-PR"/>
        </w:rPr>
      </w:pPr>
      <w:r w:rsidRPr="00F801F7">
        <w:rPr>
          <w:rFonts w:ascii="Book Antiqua" w:hAnsi="Book Antiqua"/>
          <w:b/>
          <w:bCs/>
          <w:sz w:val="24"/>
          <w:szCs w:val="24"/>
          <w:lang w:val="es-PR"/>
        </w:rPr>
        <w:t>Oficina de Ética Gubernamental (OEG)</w:t>
      </w:r>
    </w:p>
    <w:p w14:paraId="54D489E1" w14:textId="77777777" w:rsidR="00B1231E" w:rsidRDefault="00B1231E" w:rsidP="00D41D9E">
      <w:pPr>
        <w:contextualSpacing/>
        <w:jc w:val="both"/>
        <w:rPr>
          <w:rFonts w:ascii="Book Antiqua" w:hAnsi="Book Antiqua"/>
          <w:szCs w:val="24"/>
          <w:lang w:val="es-PR"/>
        </w:rPr>
      </w:pPr>
    </w:p>
    <w:p w14:paraId="48141297" w14:textId="22CAB027" w:rsidR="001E4990" w:rsidRDefault="001E4990" w:rsidP="00F63BE6">
      <w:pPr>
        <w:ind w:firstLine="720"/>
        <w:contextualSpacing/>
        <w:jc w:val="both"/>
        <w:rPr>
          <w:rFonts w:ascii="Book Antiqua" w:hAnsi="Book Antiqua"/>
          <w:szCs w:val="24"/>
          <w:lang w:val="es-PR"/>
        </w:rPr>
      </w:pPr>
      <w:r w:rsidRPr="00F801F7">
        <w:rPr>
          <w:rFonts w:ascii="Book Antiqua" w:hAnsi="Book Antiqua"/>
          <w:szCs w:val="24"/>
          <w:lang w:val="es-PR"/>
        </w:rPr>
        <w:t xml:space="preserve">La OEG </w:t>
      </w:r>
      <w:r w:rsidRPr="00F801F7">
        <w:rPr>
          <w:rFonts w:ascii="Book Antiqua" w:hAnsi="Book Antiqua"/>
          <w:b/>
          <w:bCs/>
          <w:szCs w:val="24"/>
          <w:lang w:val="es-PR"/>
        </w:rPr>
        <w:t>no favorece la medida</w:t>
      </w:r>
      <w:r w:rsidRPr="00F801F7">
        <w:rPr>
          <w:rFonts w:ascii="Book Antiqua" w:hAnsi="Book Antiqua"/>
          <w:szCs w:val="24"/>
          <w:lang w:val="es-PR"/>
        </w:rPr>
        <w:t xml:space="preserve">. La agencia explica que existe un problema fundamental de jurisdicción y armonización legal, ya que el proyecto pretende incorporar reglas sobre la inhabilitación para contratar o licitar con el Gobierno dentro de la Ley 8-2017. Esta ley atiende los asuntos del empleo en el servicio público, mientras que las regulaciones dirigidas a los contratistas gubernamentales </w:t>
      </w:r>
      <w:r w:rsidRPr="00F801F7">
        <w:rPr>
          <w:rFonts w:ascii="Book Antiqua" w:hAnsi="Book Antiqua"/>
          <w:b/>
          <w:bCs/>
          <w:szCs w:val="24"/>
          <w:lang w:val="es-PR"/>
        </w:rPr>
        <w:t>deben trabajarse preferiblemente en el Código Anticorrupción</w:t>
      </w:r>
      <w:r w:rsidRPr="00F801F7">
        <w:rPr>
          <w:rFonts w:ascii="Book Antiqua" w:hAnsi="Book Antiqua"/>
          <w:szCs w:val="24"/>
          <w:lang w:val="es-PR"/>
        </w:rPr>
        <w:t>. La OEG concluye que aprobar el proyecto según redactado causaría conflictos de interpretación y menoscabaría la coherencia en el ordenamiento legal vigente.</w:t>
      </w:r>
    </w:p>
    <w:p w14:paraId="5F38F917" w14:textId="77777777" w:rsidR="00F801F7" w:rsidRPr="00F801F7" w:rsidRDefault="00F801F7" w:rsidP="00D41D9E">
      <w:pPr>
        <w:contextualSpacing/>
        <w:jc w:val="both"/>
        <w:rPr>
          <w:rFonts w:ascii="Book Antiqua" w:hAnsi="Book Antiqua"/>
          <w:szCs w:val="24"/>
          <w:lang w:val="es-PR"/>
        </w:rPr>
      </w:pPr>
    </w:p>
    <w:p w14:paraId="5BE81B8D" w14:textId="1208A6A2" w:rsidR="00F801F7" w:rsidRPr="00F801F7" w:rsidRDefault="001E4990" w:rsidP="00D41D9E">
      <w:pPr>
        <w:pStyle w:val="ListParagraph"/>
        <w:numPr>
          <w:ilvl w:val="0"/>
          <w:numId w:val="45"/>
        </w:numPr>
        <w:spacing w:after="0" w:line="240" w:lineRule="auto"/>
        <w:ind w:left="360"/>
        <w:jc w:val="center"/>
        <w:rPr>
          <w:rFonts w:ascii="Book Antiqua" w:hAnsi="Book Antiqua"/>
          <w:sz w:val="24"/>
          <w:szCs w:val="24"/>
          <w:lang w:val="es-PR"/>
        </w:rPr>
      </w:pPr>
      <w:r w:rsidRPr="00F801F7">
        <w:rPr>
          <w:rFonts w:ascii="Book Antiqua" w:hAnsi="Book Antiqua"/>
          <w:b/>
          <w:bCs/>
          <w:sz w:val="24"/>
          <w:szCs w:val="24"/>
          <w:lang w:val="es-PR"/>
        </w:rPr>
        <w:t>Oficina de Administración y Transformación de los Recursos Humanos (OATRH)</w:t>
      </w:r>
    </w:p>
    <w:p w14:paraId="215009A7" w14:textId="77777777" w:rsidR="00B1231E" w:rsidRDefault="00B1231E" w:rsidP="00D41D9E">
      <w:pPr>
        <w:ind w:firstLine="708"/>
        <w:contextualSpacing/>
        <w:jc w:val="both"/>
        <w:rPr>
          <w:rFonts w:ascii="Book Antiqua" w:hAnsi="Book Antiqua"/>
          <w:szCs w:val="24"/>
          <w:lang w:val="es-PR"/>
        </w:rPr>
      </w:pPr>
    </w:p>
    <w:p w14:paraId="451A139B" w14:textId="78BA620A" w:rsidR="001E4990" w:rsidRDefault="001E4990" w:rsidP="00D41D9E">
      <w:pPr>
        <w:ind w:firstLine="708"/>
        <w:contextualSpacing/>
        <w:jc w:val="both"/>
        <w:rPr>
          <w:rFonts w:ascii="Book Antiqua" w:hAnsi="Book Antiqua"/>
          <w:szCs w:val="24"/>
          <w:lang w:val="es-PR"/>
        </w:rPr>
      </w:pPr>
      <w:r w:rsidRPr="00F801F7">
        <w:rPr>
          <w:rFonts w:ascii="Book Antiqua" w:hAnsi="Book Antiqua"/>
          <w:szCs w:val="24"/>
          <w:lang w:val="es-PR"/>
        </w:rPr>
        <w:t xml:space="preserve">La OATRH </w:t>
      </w:r>
      <w:r w:rsidRPr="00F801F7">
        <w:rPr>
          <w:rFonts w:ascii="Book Antiqua" w:hAnsi="Book Antiqua"/>
          <w:b/>
          <w:bCs/>
          <w:szCs w:val="24"/>
          <w:lang w:val="es-PR"/>
        </w:rPr>
        <w:t>no recomienda la aprobación del proyecto</w:t>
      </w:r>
      <w:r w:rsidRPr="00F801F7">
        <w:rPr>
          <w:rFonts w:ascii="Book Antiqua" w:hAnsi="Book Antiqua"/>
          <w:szCs w:val="24"/>
          <w:lang w:val="es-PR"/>
        </w:rPr>
        <w:t xml:space="preserve">. Su oposición técnica se basa en que su Ley Habilitadora circunscribe su jurisdicción de forma exclusiva a los asuntos de recursos humanos, rehabilitación y la administración del principio de mérito en el Gobierno. La agencia advierte que </w:t>
      </w:r>
      <w:r w:rsidRPr="00F801F7">
        <w:rPr>
          <w:rFonts w:ascii="Book Antiqua" w:hAnsi="Book Antiqua"/>
          <w:b/>
          <w:bCs/>
          <w:szCs w:val="24"/>
          <w:lang w:val="es-PR"/>
        </w:rPr>
        <w:t>no posee facultad alguna sobre la aprobación de contratos, licitaciones ni para entablar causas de acciones civiles o penales</w:t>
      </w:r>
      <w:r w:rsidRPr="00F801F7">
        <w:rPr>
          <w:rFonts w:ascii="Book Antiqua" w:hAnsi="Book Antiqua"/>
          <w:szCs w:val="24"/>
          <w:lang w:val="es-PR"/>
        </w:rPr>
        <w:t>, por lo que la medida está fuera de sus funciones y debe reenfocarse en otras entidades.</w:t>
      </w:r>
    </w:p>
    <w:p w14:paraId="0F764829" w14:textId="77777777" w:rsidR="00F801F7" w:rsidRPr="00F801F7" w:rsidRDefault="00F801F7" w:rsidP="00D41D9E">
      <w:pPr>
        <w:contextualSpacing/>
        <w:jc w:val="both"/>
        <w:rPr>
          <w:rFonts w:ascii="Book Antiqua" w:hAnsi="Book Antiqua"/>
          <w:szCs w:val="24"/>
          <w:lang w:val="es-PR"/>
        </w:rPr>
      </w:pPr>
    </w:p>
    <w:p w14:paraId="6C86EB40" w14:textId="77777777" w:rsidR="00F801F7" w:rsidRPr="00F801F7" w:rsidRDefault="001E4990" w:rsidP="00D41D9E">
      <w:pPr>
        <w:pStyle w:val="ListParagraph"/>
        <w:numPr>
          <w:ilvl w:val="0"/>
          <w:numId w:val="45"/>
        </w:numPr>
        <w:spacing w:after="0" w:line="240" w:lineRule="auto"/>
        <w:ind w:left="360"/>
        <w:jc w:val="center"/>
        <w:rPr>
          <w:rFonts w:ascii="Book Antiqua" w:hAnsi="Book Antiqua"/>
          <w:sz w:val="24"/>
          <w:szCs w:val="24"/>
          <w:lang w:val="es-PR"/>
        </w:rPr>
      </w:pPr>
      <w:r w:rsidRPr="00F801F7">
        <w:rPr>
          <w:rFonts w:ascii="Book Antiqua" w:hAnsi="Book Antiqua"/>
          <w:b/>
          <w:bCs/>
          <w:sz w:val="24"/>
          <w:szCs w:val="24"/>
          <w:lang w:val="es-PR"/>
        </w:rPr>
        <w:t>Oficina del Inspector General (OIG)</w:t>
      </w:r>
    </w:p>
    <w:p w14:paraId="0A0F5B63" w14:textId="77777777" w:rsidR="00B1231E" w:rsidRDefault="00B1231E" w:rsidP="00D41D9E">
      <w:pPr>
        <w:ind w:firstLine="360"/>
        <w:contextualSpacing/>
        <w:jc w:val="both"/>
        <w:rPr>
          <w:rFonts w:ascii="Book Antiqua" w:hAnsi="Book Antiqua"/>
          <w:szCs w:val="24"/>
          <w:lang w:val="es-PR"/>
        </w:rPr>
      </w:pPr>
    </w:p>
    <w:p w14:paraId="146EF89A" w14:textId="168F146D" w:rsidR="001E4990" w:rsidRDefault="001E4990" w:rsidP="00D41D9E">
      <w:pPr>
        <w:ind w:firstLine="360"/>
        <w:contextualSpacing/>
        <w:jc w:val="both"/>
        <w:rPr>
          <w:rFonts w:ascii="Book Antiqua" w:hAnsi="Book Antiqua"/>
          <w:szCs w:val="24"/>
          <w:lang w:val="es-PR"/>
        </w:rPr>
      </w:pPr>
      <w:r w:rsidRPr="00F801F7">
        <w:rPr>
          <w:rFonts w:ascii="Book Antiqua" w:hAnsi="Book Antiqua"/>
          <w:szCs w:val="24"/>
          <w:lang w:val="es-PR"/>
        </w:rPr>
        <w:t xml:space="preserve">Aunque la OIG apoya la intención preventiva del proyecto, </w:t>
      </w:r>
      <w:r w:rsidRPr="00F801F7">
        <w:rPr>
          <w:rFonts w:ascii="Book Antiqua" w:hAnsi="Book Antiqua"/>
          <w:b/>
          <w:bCs/>
          <w:szCs w:val="24"/>
          <w:lang w:val="es-PR"/>
        </w:rPr>
        <w:t>se opone firmemente a varias disposiciones clave que impedirían su aprobación sin enmiendas sustanciales</w:t>
      </w:r>
      <w:r w:rsidRPr="00F801F7">
        <w:rPr>
          <w:rFonts w:ascii="Book Antiqua" w:hAnsi="Book Antiqua"/>
          <w:szCs w:val="24"/>
          <w:lang w:val="es-PR"/>
        </w:rPr>
        <w:t>:</w:t>
      </w:r>
    </w:p>
    <w:p w14:paraId="6F0C6B86" w14:textId="77777777" w:rsidR="00F801F7" w:rsidRPr="00F801F7" w:rsidRDefault="00F801F7" w:rsidP="00D41D9E">
      <w:pPr>
        <w:contextualSpacing/>
        <w:jc w:val="both"/>
        <w:rPr>
          <w:rFonts w:ascii="Book Antiqua" w:hAnsi="Book Antiqua"/>
          <w:szCs w:val="24"/>
          <w:lang w:val="es-PR"/>
        </w:rPr>
      </w:pPr>
    </w:p>
    <w:p w14:paraId="0043F6E1" w14:textId="77777777" w:rsidR="001E4990" w:rsidRPr="001E4990" w:rsidRDefault="001E4990" w:rsidP="00D41D9E">
      <w:pPr>
        <w:numPr>
          <w:ilvl w:val="0"/>
          <w:numId w:val="44"/>
        </w:numPr>
        <w:contextualSpacing/>
        <w:jc w:val="both"/>
        <w:rPr>
          <w:rFonts w:ascii="Book Antiqua" w:hAnsi="Book Antiqua"/>
          <w:szCs w:val="24"/>
          <w:lang w:val="es-PR"/>
        </w:rPr>
      </w:pPr>
      <w:r w:rsidRPr="001E4990">
        <w:rPr>
          <w:rFonts w:ascii="Book Antiqua" w:hAnsi="Book Antiqua"/>
          <w:b/>
          <w:bCs/>
          <w:szCs w:val="24"/>
          <w:lang w:val="es-PR"/>
        </w:rPr>
        <w:t>Problema Social por Embargos a Individuos:</w:t>
      </w:r>
      <w:r w:rsidRPr="001E4990">
        <w:rPr>
          <w:rFonts w:ascii="Book Antiqua" w:hAnsi="Book Antiqua"/>
          <w:szCs w:val="24"/>
          <w:lang w:val="es-PR"/>
        </w:rPr>
        <w:t xml:space="preserve"> Objetan la directriz de eliminar las protecciones de bienes inembargables (Artículo 1157 del Código Civil) para las personas naturales. Advierten que embargar la totalidad de los bienes de un individuo lo despojaría de su hogar y sustento básico, creando una persona sin hogar que dependería de ayudas sociales estatales (vivienda, salud y alimentos). Esto </w:t>
      </w:r>
      <w:r w:rsidRPr="001E4990">
        <w:rPr>
          <w:rFonts w:ascii="Book Antiqua" w:hAnsi="Book Antiqua"/>
          <w:b/>
          <w:bCs/>
          <w:szCs w:val="24"/>
          <w:lang w:val="es-PR"/>
        </w:rPr>
        <w:t>crearía un nuevo y mayor problema económico para el propio erario</w:t>
      </w:r>
      <w:r w:rsidRPr="001E4990">
        <w:rPr>
          <w:rFonts w:ascii="Book Antiqua" w:hAnsi="Book Antiqua"/>
          <w:szCs w:val="24"/>
          <w:lang w:val="es-PR"/>
        </w:rPr>
        <w:t>. Recomiendan que los embargos totales apliquen solo a personas jurídicas.</w:t>
      </w:r>
    </w:p>
    <w:p w14:paraId="0B4F6BE0" w14:textId="77777777" w:rsidR="00F801F7" w:rsidRPr="00F801F7" w:rsidRDefault="00F801F7" w:rsidP="00D41D9E">
      <w:pPr>
        <w:ind w:left="720"/>
        <w:contextualSpacing/>
        <w:jc w:val="both"/>
        <w:rPr>
          <w:rFonts w:ascii="Book Antiqua" w:hAnsi="Book Antiqua"/>
          <w:szCs w:val="24"/>
          <w:lang w:val="es-PR"/>
        </w:rPr>
      </w:pPr>
    </w:p>
    <w:p w14:paraId="4A62BB6D" w14:textId="4A85D529" w:rsidR="001E4990" w:rsidRPr="001E4990" w:rsidRDefault="001E4990" w:rsidP="00D41D9E">
      <w:pPr>
        <w:numPr>
          <w:ilvl w:val="0"/>
          <w:numId w:val="44"/>
        </w:numPr>
        <w:contextualSpacing/>
        <w:jc w:val="both"/>
        <w:rPr>
          <w:rFonts w:ascii="Book Antiqua" w:hAnsi="Book Antiqua"/>
          <w:szCs w:val="24"/>
          <w:lang w:val="es-PR"/>
        </w:rPr>
      </w:pPr>
      <w:r w:rsidRPr="001E4990">
        <w:rPr>
          <w:rFonts w:ascii="Book Antiqua" w:hAnsi="Book Antiqua"/>
          <w:b/>
          <w:bCs/>
          <w:szCs w:val="24"/>
          <w:lang w:val="es-PR"/>
        </w:rPr>
        <w:t>Violación al Debido Proceso:</w:t>
      </w:r>
      <w:r w:rsidRPr="001E4990">
        <w:rPr>
          <w:rFonts w:ascii="Book Antiqua" w:hAnsi="Book Antiqua"/>
          <w:szCs w:val="24"/>
          <w:lang w:val="es-PR"/>
        </w:rPr>
        <w:t xml:space="preserve"> Se oponen al lenguaje que pretende otorgar inmunidad absoluta al Estado para no responder por embargos ilegales, recordando que la Constitución de Puerto Rico prohíbe privar a una persona de su propiedad sin el </w:t>
      </w:r>
      <w:r w:rsidRPr="001E4990">
        <w:rPr>
          <w:rFonts w:ascii="Book Antiqua" w:hAnsi="Book Antiqua"/>
          <w:b/>
          <w:bCs/>
          <w:szCs w:val="24"/>
          <w:lang w:val="es-PR"/>
        </w:rPr>
        <w:t>debido proceso de ley</w:t>
      </w:r>
      <w:r w:rsidRPr="001E4990">
        <w:rPr>
          <w:rFonts w:ascii="Book Antiqua" w:hAnsi="Book Antiqua"/>
          <w:szCs w:val="24"/>
          <w:lang w:val="es-PR"/>
        </w:rPr>
        <w:t>.</w:t>
      </w:r>
    </w:p>
    <w:p w14:paraId="32A785C6" w14:textId="77777777" w:rsidR="00F801F7" w:rsidRDefault="00F801F7" w:rsidP="00D41D9E">
      <w:pPr>
        <w:ind w:firstLine="708"/>
        <w:contextualSpacing/>
        <w:jc w:val="both"/>
        <w:rPr>
          <w:rFonts w:ascii="Book Antiqua" w:hAnsi="Book Antiqua"/>
          <w:b/>
          <w:bCs/>
          <w:szCs w:val="24"/>
          <w:lang w:val="es-PR"/>
        </w:rPr>
      </w:pPr>
    </w:p>
    <w:p w14:paraId="6C7282F1" w14:textId="77777777" w:rsidR="00F801F7" w:rsidRPr="00F801F7" w:rsidRDefault="001E4990" w:rsidP="00D41D9E">
      <w:pPr>
        <w:pStyle w:val="ListParagraph"/>
        <w:keepNext/>
        <w:numPr>
          <w:ilvl w:val="0"/>
          <w:numId w:val="45"/>
        </w:numPr>
        <w:spacing w:after="0" w:line="240" w:lineRule="auto"/>
        <w:ind w:left="360"/>
        <w:jc w:val="center"/>
        <w:rPr>
          <w:rFonts w:ascii="Book Antiqua" w:hAnsi="Book Antiqua"/>
          <w:sz w:val="24"/>
          <w:szCs w:val="24"/>
          <w:lang w:val="es-PR"/>
        </w:rPr>
      </w:pPr>
      <w:r w:rsidRPr="00F801F7">
        <w:rPr>
          <w:rFonts w:ascii="Book Antiqua" w:hAnsi="Book Antiqua"/>
          <w:b/>
          <w:bCs/>
          <w:sz w:val="24"/>
          <w:szCs w:val="24"/>
          <w:lang w:val="es-PR"/>
        </w:rPr>
        <w:lastRenderedPageBreak/>
        <w:t>Oficina del Panel sobre el Fiscal Especial Independiente (PFEI)</w:t>
      </w:r>
    </w:p>
    <w:p w14:paraId="518E8F5D" w14:textId="77777777" w:rsidR="00B1231E" w:rsidRDefault="00B1231E" w:rsidP="00D41D9E">
      <w:pPr>
        <w:keepNext/>
        <w:ind w:firstLine="708"/>
        <w:contextualSpacing/>
        <w:jc w:val="both"/>
        <w:rPr>
          <w:rFonts w:ascii="Book Antiqua" w:hAnsi="Book Antiqua"/>
          <w:szCs w:val="24"/>
          <w:lang w:val="es-PR"/>
        </w:rPr>
      </w:pPr>
    </w:p>
    <w:p w14:paraId="48BD2C73" w14:textId="7BA3AF71" w:rsidR="001E4990" w:rsidRDefault="001E4990" w:rsidP="00D41D9E">
      <w:pPr>
        <w:keepNext/>
        <w:ind w:firstLine="708"/>
        <w:contextualSpacing/>
        <w:jc w:val="both"/>
        <w:rPr>
          <w:rFonts w:ascii="Book Antiqua" w:hAnsi="Book Antiqua"/>
          <w:szCs w:val="24"/>
          <w:lang w:val="es-PR"/>
        </w:rPr>
      </w:pPr>
      <w:r w:rsidRPr="00F801F7">
        <w:rPr>
          <w:rFonts w:ascii="Book Antiqua" w:hAnsi="Book Antiqua"/>
          <w:szCs w:val="24"/>
          <w:lang w:val="es-PR"/>
        </w:rPr>
        <w:t xml:space="preserve">El PFEI respalda la política de </w:t>
      </w:r>
      <w:proofErr w:type="gramStart"/>
      <w:r w:rsidRPr="00F801F7">
        <w:rPr>
          <w:rFonts w:ascii="Book Antiqua" w:hAnsi="Book Antiqua"/>
          <w:szCs w:val="24"/>
          <w:lang w:val="es-PR"/>
        </w:rPr>
        <w:t>cero tolerancia</w:t>
      </w:r>
      <w:proofErr w:type="gramEnd"/>
      <w:r w:rsidRPr="00F801F7">
        <w:rPr>
          <w:rFonts w:ascii="Book Antiqua" w:hAnsi="Book Antiqua"/>
          <w:szCs w:val="24"/>
          <w:lang w:val="es-PR"/>
        </w:rPr>
        <w:t xml:space="preserve"> a la corrupción, pero </w:t>
      </w:r>
      <w:r w:rsidRPr="00F801F7">
        <w:rPr>
          <w:rFonts w:ascii="Book Antiqua" w:hAnsi="Book Antiqua"/>
          <w:b/>
          <w:bCs/>
          <w:szCs w:val="24"/>
          <w:lang w:val="es-PR"/>
        </w:rPr>
        <w:t>levanta una seria advertencia constitucional</w:t>
      </w:r>
      <w:r w:rsidRPr="00F801F7">
        <w:rPr>
          <w:rFonts w:ascii="Book Antiqua" w:hAnsi="Book Antiqua"/>
          <w:szCs w:val="24"/>
          <w:lang w:val="es-PR"/>
        </w:rPr>
        <w:t xml:space="preserve"> que impide avalar la medida tal como está. Señalan que el derecho a poseer un mínimo de propiedad protegida contra embargos (como la protección de "hogar seguro", herramientas de trabajo y provisiones básicas) goza de </w:t>
      </w:r>
      <w:r w:rsidRPr="00F801F7">
        <w:rPr>
          <w:rFonts w:ascii="Book Antiqua" w:hAnsi="Book Antiqua"/>
          <w:b/>
          <w:bCs/>
          <w:szCs w:val="24"/>
          <w:lang w:val="es-PR"/>
        </w:rPr>
        <w:t>rango constitucional en Puerto Rico</w:t>
      </w:r>
      <w:r w:rsidRPr="00F801F7">
        <w:rPr>
          <w:rFonts w:ascii="Book Antiqua" w:hAnsi="Book Antiqua"/>
          <w:szCs w:val="24"/>
          <w:lang w:val="es-PR"/>
        </w:rPr>
        <w:t xml:space="preserve">. Estas protecciones tienen el propósito de garantizar la dignidad humana y evitar que la ejecución de deudas castigue injustamente a dependientes económicos y familiares inocentes, por lo que </w:t>
      </w:r>
      <w:r w:rsidRPr="00F801F7">
        <w:rPr>
          <w:rFonts w:ascii="Book Antiqua" w:hAnsi="Book Antiqua"/>
          <w:b/>
          <w:bCs/>
          <w:szCs w:val="24"/>
          <w:lang w:val="es-PR"/>
        </w:rPr>
        <w:t>recomiendan imperativamente revisar este lenguaje</w:t>
      </w:r>
      <w:r w:rsidRPr="00F801F7">
        <w:rPr>
          <w:rFonts w:ascii="Book Antiqua" w:hAnsi="Book Antiqua"/>
          <w:szCs w:val="24"/>
          <w:lang w:val="es-PR"/>
        </w:rPr>
        <w:t>.</w:t>
      </w:r>
    </w:p>
    <w:p w14:paraId="778F8EE9" w14:textId="77777777" w:rsidR="00F801F7" w:rsidRPr="00F801F7" w:rsidRDefault="00F801F7" w:rsidP="00D41D9E">
      <w:pPr>
        <w:ind w:firstLine="708"/>
        <w:contextualSpacing/>
        <w:jc w:val="both"/>
        <w:rPr>
          <w:rFonts w:ascii="Book Antiqua" w:hAnsi="Book Antiqua"/>
          <w:szCs w:val="24"/>
          <w:lang w:val="es-PR"/>
        </w:rPr>
      </w:pPr>
    </w:p>
    <w:p w14:paraId="26731E25" w14:textId="77777777" w:rsidR="00F801F7" w:rsidRPr="00B1231E" w:rsidRDefault="001E4990" w:rsidP="00D41D9E">
      <w:pPr>
        <w:pStyle w:val="ListParagraph"/>
        <w:numPr>
          <w:ilvl w:val="0"/>
          <w:numId w:val="45"/>
        </w:numPr>
        <w:spacing w:after="0" w:line="240" w:lineRule="auto"/>
        <w:ind w:left="360"/>
        <w:jc w:val="center"/>
        <w:rPr>
          <w:rFonts w:ascii="Book Antiqua" w:hAnsi="Book Antiqua"/>
          <w:sz w:val="24"/>
          <w:szCs w:val="24"/>
          <w:lang w:val="es-PR"/>
        </w:rPr>
      </w:pPr>
      <w:r w:rsidRPr="00B1231E">
        <w:rPr>
          <w:rFonts w:ascii="Book Antiqua" w:hAnsi="Book Antiqua"/>
          <w:b/>
          <w:bCs/>
          <w:sz w:val="24"/>
          <w:szCs w:val="24"/>
          <w:lang w:val="es-PR"/>
        </w:rPr>
        <w:t>Oficina del Contralor de Puerto Rico (OCPR)</w:t>
      </w:r>
    </w:p>
    <w:p w14:paraId="6A89F184" w14:textId="77777777" w:rsidR="00B1231E" w:rsidRDefault="00B1231E" w:rsidP="00D41D9E">
      <w:pPr>
        <w:ind w:firstLine="708"/>
        <w:contextualSpacing/>
        <w:jc w:val="both"/>
        <w:rPr>
          <w:rFonts w:ascii="Book Antiqua" w:hAnsi="Book Antiqua"/>
          <w:szCs w:val="24"/>
          <w:lang w:val="es-PR"/>
        </w:rPr>
      </w:pPr>
    </w:p>
    <w:p w14:paraId="21742C4F" w14:textId="52DCCDDF" w:rsidR="00F801F7" w:rsidRDefault="001E4990" w:rsidP="00D41D9E">
      <w:pPr>
        <w:ind w:firstLine="708"/>
        <w:contextualSpacing/>
        <w:jc w:val="both"/>
        <w:rPr>
          <w:rFonts w:ascii="Book Antiqua" w:hAnsi="Book Antiqua"/>
          <w:szCs w:val="24"/>
          <w:lang w:val="es-PR"/>
        </w:rPr>
      </w:pPr>
      <w:r w:rsidRPr="00F801F7">
        <w:rPr>
          <w:rFonts w:ascii="Book Antiqua" w:hAnsi="Book Antiqua"/>
          <w:szCs w:val="24"/>
          <w:lang w:val="es-PR"/>
        </w:rPr>
        <w:t xml:space="preserve">La OCPR </w:t>
      </w:r>
      <w:r w:rsidRPr="00F801F7">
        <w:rPr>
          <w:rFonts w:ascii="Book Antiqua" w:hAnsi="Book Antiqua"/>
          <w:b/>
          <w:bCs/>
          <w:szCs w:val="24"/>
          <w:lang w:val="es-PR"/>
        </w:rPr>
        <w:t>se abstiene de emitir un juicio a favor o en contra</w:t>
      </w:r>
      <w:r w:rsidRPr="00F801F7">
        <w:rPr>
          <w:rFonts w:ascii="Book Antiqua" w:hAnsi="Book Antiqua"/>
          <w:szCs w:val="24"/>
          <w:lang w:val="es-PR"/>
        </w:rPr>
        <w:t xml:space="preserve">. Su postura es que, como ente fiscalizador, su deber es auditar transacciones pasadas y no definir ni promulgar asuntos de </w:t>
      </w:r>
      <w:r w:rsidRPr="00F801F7">
        <w:rPr>
          <w:rFonts w:ascii="Book Antiqua" w:hAnsi="Book Antiqua"/>
          <w:b/>
          <w:bCs/>
          <w:szCs w:val="24"/>
          <w:lang w:val="es-PR"/>
        </w:rPr>
        <w:t>política pública</w:t>
      </w:r>
      <w:r w:rsidRPr="00F801F7">
        <w:rPr>
          <w:rFonts w:ascii="Book Antiqua" w:hAnsi="Book Antiqua"/>
          <w:szCs w:val="24"/>
          <w:lang w:val="es-PR"/>
        </w:rPr>
        <w:t xml:space="preserve"> como los que plantea este proyecto. Recomiendan apoyarse en el análisis de viabilidad que puedan ofrecer la OATRH y el Departamento de Justicia.</w:t>
      </w:r>
    </w:p>
    <w:p w14:paraId="61090C00" w14:textId="77777777" w:rsidR="00231103" w:rsidRPr="00231103" w:rsidRDefault="00231103" w:rsidP="00D41D9E">
      <w:pPr>
        <w:ind w:firstLine="708"/>
        <w:contextualSpacing/>
        <w:jc w:val="both"/>
        <w:rPr>
          <w:rFonts w:ascii="Book Antiqua" w:hAnsi="Book Antiqua"/>
          <w:szCs w:val="24"/>
          <w:lang w:val="es-PR"/>
        </w:rPr>
      </w:pPr>
    </w:p>
    <w:p w14:paraId="4D499225" w14:textId="77777777" w:rsidR="00B1231E" w:rsidRPr="00B1231E" w:rsidRDefault="001E4990" w:rsidP="00D41D9E">
      <w:pPr>
        <w:pStyle w:val="ListParagraph"/>
        <w:numPr>
          <w:ilvl w:val="0"/>
          <w:numId w:val="45"/>
        </w:numPr>
        <w:spacing w:after="0" w:line="240" w:lineRule="auto"/>
        <w:jc w:val="center"/>
        <w:rPr>
          <w:rFonts w:ascii="Book Antiqua" w:hAnsi="Book Antiqua"/>
          <w:sz w:val="24"/>
          <w:szCs w:val="24"/>
          <w:lang w:val="es-PR"/>
        </w:rPr>
      </w:pPr>
      <w:r w:rsidRPr="00B1231E">
        <w:rPr>
          <w:rFonts w:ascii="Book Antiqua" w:hAnsi="Book Antiqua"/>
          <w:b/>
          <w:bCs/>
          <w:sz w:val="24"/>
          <w:szCs w:val="24"/>
          <w:lang w:val="es-PR"/>
        </w:rPr>
        <w:t>Administración de Servicios Generales (ASG)</w:t>
      </w:r>
    </w:p>
    <w:p w14:paraId="1B40A6BF" w14:textId="77777777" w:rsidR="00B1231E" w:rsidRDefault="00B1231E" w:rsidP="00D41D9E">
      <w:pPr>
        <w:ind w:firstLine="708"/>
        <w:contextualSpacing/>
        <w:jc w:val="both"/>
        <w:rPr>
          <w:rFonts w:ascii="Book Antiqua" w:hAnsi="Book Antiqua"/>
          <w:szCs w:val="24"/>
          <w:lang w:val="es-PR"/>
        </w:rPr>
      </w:pPr>
    </w:p>
    <w:p w14:paraId="06F1638A" w14:textId="49A214AA" w:rsidR="001E4990" w:rsidRDefault="001E4990" w:rsidP="00D41D9E">
      <w:pPr>
        <w:ind w:firstLine="708"/>
        <w:contextualSpacing/>
        <w:jc w:val="both"/>
        <w:rPr>
          <w:rFonts w:ascii="Book Antiqua" w:hAnsi="Book Antiqua"/>
          <w:szCs w:val="24"/>
          <w:lang w:val="es-PR"/>
        </w:rPr>
      </w:pPr>
      <w:r w:rsidRPr="00B1231E">
        <w:rPr>
          <w:rFonts w:ascii="Book Antiqua" w:hAnsi="Book Antiqua"/>
          <w:szCs w:val="24"/>
          <w:lang w:val="es-PR"/>
        </w:rPr>
        <w:t xml:space="preserve">La ASG también </w:t>
      </w:r>
      <w:r w:rsidRPr="00B1231E">
        <w:rPr>
          <w:rFonts w:ascii="Book Antiqua" w:hAnsi="Book Antiqua"/>
          <w:b/>
          <w:bCs/>
          <w:szCs w:val="24"/>
          <w:lang w:val="es-PR"/>
        </w:rPr>
        <w:t>defiere el análisis</w:t>
      </w:r>
      <w:r w:rsidRPr="00B1231E">
        <w:rPr>
          <w:rFonts w:ascii="Book Antiqua" w:hAnsi="Book Antiqua"/>
          <w:szCs w:val="24"/>
          <w:lang w:val="es-PR"/>
        </w:rPr>
        <w:t xml:space="preserve"> a otros organismos. Si bien están comprometidos con salvaguardar los altos estándares de probidad mediante el Registro Único de Licitadores (RUL), concluyen que corresponde exclusivamente a las agencias fiscalizadoras especializadas (OEG, Contralor, OIG y PFEI) evaluar los pormenores técnicos de las prohibiciones aquí propuestas y su efectividad real contra la corrupció</w:t>
      </w:r>
      <w:r w:rsidR="00FD5038">
        <w:rPr>
          <w:rFonts w:ascii="Book Antiqua" w:hAnsi="Book Antiqua"/>
          <w:szCs w:val="24"/>
          <w:lang w:val="es-PR"/>
        </w:rPr>
        <w:t>n.</w:t>
      </w:r>
    </w:p>
    <w:p w14:paraId="0B4572D4" w14:textId="77777777" w:rsidR="00FD5038" w:rsidRDefault="00FD5038" w:rsidP="00D41D9E">
      <w:pPr>
        <w:ind w:firstLine="708"/>
        <w:contextualSpacing/>
        <w:jc w:val="both"/>
        <w:rPr>
          <w:rFonts w:ascii="Book Antiqua" w:hAnsi="Book Antiqua"/>
          <w:szCs w:val="24"/>
          <w:lang w:val="es-PR"/>
        </w:rPr>
      </w:pPr>
    </w:p>
    <w:p w14:paraId="43123310" w14:textId="6E526B34" w:rsidR="00FD5038" w:rsidRPr="00794630" w:rsidRDefault="00FD5038" w:rsidP="00D41D9E">
      <w:pPr>
        <w:pStyle w:val="ListParagraph"/>
        <w:numPr>
          <w:ilvl w:val="0"/>
          <w:numId w:val="45"/>
        </w:numPr>
        <w:spacing w:after="0" w:line="240" w:lineRule="auto"/>
        <w:ind w:left="0" w:firstLine="0"/>
        <w:jc w:val="center"/>
        <w:rPr>
          <w:rFonts w:ascii="Book Antiqua" w:hAnsi="Book Antiqua"/>
          <w:b/>
          <w:bCs/>
          <w:sz w:val="24"/>
          <w:szCs w:val="24"/>
          <w:lang w:val="es-PR"/>
        </w:rPr>
      </w:pPr>
      <w:r w:rsidRPr="00794630">
        <w:rPr>
          <w:rFonts w:ascii="Book Antiqua" w:hAnsi="Book Antiqua"/>
          <w:b/>
          <w:bCs/>
          <w:sz w:val="24"/>
          <w:szCs w:val="24"/>
          <w:lang w:val="es-PR"/>
        </w:rPr>
        <w:t xml:space="preserve">Asociación de </w:t>
      </w:r>
      <w:proofErr w:type="gramStart"/>
      <w:r w:rsidRPr="00794630">
        <w:rPr>
          <w:rFonts w:ascii="Book Antiqua" w:hAnsi="Book Antiqua"/>
          <w:b/>
          <w:bCs/>
          <w:sz w:val="24"/>
          <w:szCs w:val="24"/>
          <w:lang w:val="es-PR"/>
        </w:rPr>
        <w:t>Alcaldes</w:t>
      </w:r>
      <w:proofErr w:type="gramEnd"/>
      <w:r w:rsidRPr="00794630">
        <w:rPr>
          <w:rFonts w:ascii="Book Antiqua" w:hAnsi="Book Antiqua"/>
          <w:b/>
          <w:bCs/>
          <w:sz w:val="24"/>
          <w:szCs w:val="24"/>
          <w:lang w:val="es-PR"/>
        </w:rPr>
        <w:t xml:space="preserve"> de Puerto Rico</w:t>
      </w:r>
    </w:p>
    <w:p w14:paraId="501DC2E3" w14:textId="77777777" w:rsidR="005B5572" w:rsidRDefault="005B5572" w:rsidP="00D41D9E">
      <w:pPr>
        <w:ind w:firstLine="708"/>
        <w:contextualSpacing/>
        <w:jc w:val="both"/>
        <w:rPr>
          <w:rFonts w:ascii="Book Antiqua" w:hAnsi="Book Antiqua"/>
          <w:szCs w:val="24"/>
          <w:lang w:val="es-PR"/>
        </w:rPr>
      </w:pPr>
    </w:p>
    <w:p w14:paraId="53F0F26A" w14:textId="2D18ABEE" w:rsidR="00FD5038" w:rsidRPr="00FD5038" w:rsidRDefault="00FD5038" w:rsidP="00D41D9E">
      <w:pPr>
        <w:ind w:firstLine="708"/>
        <w:contextualSpacing/>
        <w:jc w:val="both"/>
        <w:rPr>
          <w:rFonts w:ascii="Book Antiqua" w:hAnsi="Book Antiqua"/>
          <w:szCs w:val="24"/>
          <w:lang w:val="es-PR"/>
        </w:rPr>
      </w:pPr>
      <w:r>
        <w:rPr>
          <w:rFonts w:ascii="Book Antiqua" w:hAnsi="Book Antiqua"/>
          <w:szCs w:val="24"/>
          <w:lang w:val="es-PR"/>
        </w:rPr>
        <w:t xml:space="preserve">La Asociación de </w:t>
      </w:r>
      <w:proofErr w:type="gramStart"/>
      <w:r>
        <w:rPr>
          <w:rFonts w:ascii="Book Antiqua" w:hAnsi="Book Antiqua"/>
          <w:szCs w:val="24"/>
          <w:lang w:val="es-PR"/>
        </w:rPr>
        <w:t>Alcaldes</w:t>
      </w:r>
      <w:proofErr w:type="gramEnd"/>
      <w:r>
        <w:rPr>
          <w:rFonts w:ascii="Book Antiqua" w:hAnsi="Book Antiqua"/>
          <w:szCs w:val="24"/>
          <w:lang w:val="es-PR"/>
        </w:rPr>
        <w:t xml:space="preserve"> </w:t>
      </w:r>
      <w:r w:rsidR="00794630">
        <w:rPr>
          <w:rFonts w:ascii="Book Antiqua" w:hAnsi="Book Antiqua"/>
          <w:szCs w:val="24"/>
          <w:lang w:val="es-PR"/>
        </w:rPr>
        <w:t xml:space="preserve">no presentan objeción al proyecto porque </w:t>
      </w:r>
      <w:r w:rsidR="00C3450E">
        <w:rPr>
          <w:rFonts w:ascii="Book Antiqua" w:hAnsi="Book Antiqua"/>
          <w:szCs w:val="24"/>
          <w:lang w:val="es-PR"/>
        </w:rPr>
        <w:t>el fin que propone. Sin embargo, el memorial no analiza los pormenores de debido proceso de ley</w:t>
      </w:r>
      <w:r w:rsidR="00FA494E">
        <w:rPr>
          <w:rFonts w:ascii="Book Antiqua" w:hAnsi="Book Antiqua"/>
          <w:szCs w:val="24"/>
          <w:lang w:val="es-PR"/>
        </w:rPr>
        <w:t xml:space="preserve"> ni los cuestionamientos constitucionales leva</w:t>
      </w:r>
      <w:r w:rsidR="009B0EFA">
        <w:rPr>
          <w:rFonts w:ascii="Book Antiqua" w:hAnsi="Book Antiqua"/>
          <w:szCs w:val="24"/>
          <w:lang w:val="es-PR"/>
        </w:rPr>
        <w:t>n</w:t>
      </w:r>
      <w:r w:rsidR="00FA494E">
        <w:rPr>
          <w:rFonts w:ascii="Book Antiqua" w:hAnsi="Book Antiqua"/>
          <w:szCs w:val="24"/>
          <w:lang w:val="es-PR"/>
        </w:rPr>
        <w:t>tados por la OIG</w:t>
      </w:r>
      <w:r w:rsidR="009B0EFA">
        <w:rPr>
          <w:rFonts w:ascii="Book Antiqua" w:hAnsi="Book Antiqua"/>
          <w:szCs w:val="24"/>
          <w:lang w:val="es-PR"/>
        </w:rPr>
        <w:t>.</w:t>
      </w:r>
    </w:p>
    <w:p w14:paraId="431E2D4B" w14:textId="20E91E7C" w:rsidR="34653FFE" w:rsidRDefault="34653FFE" w:rsidP="10D8EF31">
      <w:pPr>
        <w:ind w:firstLine="708"/>
        <w:contextualSpacing/>
        <w:jc w:val="both"/>
        <w:rPr>
          <w:rFonts w:ascii="Book Antiqua" w:hAnsi="Book Antiqua"/>
          <w:lang w:val="es-PR"/>
        </w:rPr>
      </w:pPr>
    </w:p>
    <w:p w14:paraId="25A4AF5E" w14:textId="030F1DE5" w:rsidR="514C176C" w:rsidRDefault="514C176C" w:rsidP="6EDCEA92">
      <w:pPr>
        <w:contextualSpacing/>
        <w:jc w:val="center"/>
        <w:rPr>
          <w:rFonts w:ascii="Book Antiqua" w:hAnsi="Book Antiqua"/>
          <w:b/>
          <w:lang w:val="es-PR"/>
        </w:rPr>
      </w:pPr>
      <w:r w:rsidRPr="05C6D9E9">
        <w:rPr>
          <w:rFonts w:ascii="Book Antiqua" w:hAnsi="Book Antiqua"/>
          <w:b/>
          <w:lang w:val="es-PR"/>
        </w:rPr>
        <w:t>8.</w:t>
      </w:r>
      <w:r w:rsidRPr="00BC6EC0">
        <w:rPr>
          <w:lang w:val="es-ES"/>
        </w:rPr>
        <w:tab/>
      </w:r>
      <w:r w:rsidRPr="05C6D9E9">
        <w:rPr>
          <w:rFonts w:ascii="Book Antiqua" w:hAnsi="Book Antiqua"/>
          <w:b/>
          <w:lang w:val="es-PR"/>
        </w:rPr>
        <w:t>Departamento del Trabajo y Recursos Humanos (DTRH)</w:t>
      </w:r>
    </w:p>
    <w:p w14:paraId="5812BFD3" w14:textId="3A3EC5F5" w:rsidR="706518A8" w:rsidRDefault="706518A8" w:rsidP="706518A8">
      <w:pPr>
        <w:contextualSpacing/>
        <w:jc w:val="center"/>
        <w:rPr>
          <w:rFonts w:ascii="Book Antiqua" w:hAnsi="Book Antiqua"/>
          <w:b/>
          <w:bCs/>
          <w:lang w:val="es-PR"/>
        </w:rPr>
      </w:pPr>
    </w:p>
    <w:p w14:paraId="6229F2EB" w14:textId="6B2B9EDE" w:rsidR="001E4990" w:rsidRDefault="514C176C" w:rsidP="00D41D9E">
      <w:pPr>
        <w:ind w:firstLine="708"/>
        <w:contextualSpacing/>
        <w:jc w:val="both"/>
        <w:rPr>
          <w:rFonts w:ascii="Book Antiqua" w:hAnsi="Book Antiqua"/>
          <w:lang w:val="es-PR"/>
        </w:rPr>
      </w:pPr>
      <w:r w:rsidRPr="261C58A7">
        <w:rPr>
          <w:rFonts w:ascii="Book Antiqua" w:hAnsi="Book Antiqua"/>
          <w:lang w:val="es-PR"/>
        </w:rPr>
        <w:t xml:space="preserve">EL </w:t>
      </w:r>
      <w:r w:rsidRPr="272DC41B">
        <w:rPr>
          <w:rFonts w:ascii="Book Antiqua" w:hAnsi="Book Antiqua"/>
          <w:lang w:val="es-PR"/>
        </w:rPr>
        <w:t xml:space="preserve">DTRH envió </w:t>
      </w:r>
      <w:r w:rsidRPr="21FF1CB9">
        <w:rPr>
          <w:rFonts w:ascii="Book Antiqua" w:hAnsi="Book Antiqua"/>
          <w:lang w:val="es-PR"/>
        </w:rPr>
        <w:t xml:space="preserve">un correo </w:t>
      </w:r>
      <w:r w:rsidRPr="01772AC4">
        <w:rPr>
          <w:rFonts w:ascii="Book Antiqua" w:hAnsi="Book Antiqua"/>
          <w:lang w:val="es-PR"/>
        </w:rPr>
        <w:t xml:space="preserve">electrónico en el cual </w:t>
      </w:r>
      <w:r w:rsidRPr="5BA3BE75">
        <w:rPr>
          <w:rFonts w:ascii="Book Antiqua" w:hAnsi="Book Antiqua"/>
          <w:lang w:val="es-PR"/>
        </w:rPr>
        <w:t>solicitó</w:t>
      </w:r>
      <w:r w:rsidRPr="3EEB0627">
        <w:rPr>
          <w:rFonts w:ascii="Book Antiqua" w:hAnsi="Book Antiqua"/>
          <w:lang w:val="es-PR"/>
        </w:rPr>
        <w:t xml:space="preserve"> que</w:t>
      </w:r>
      <w:r w:rsidRPr="5BA3BE75">
        <w:rPr>
          <w:rFonts w:ascii="Book Antiqua" w:hAnsi="Book Antiqua"/>
          <w:lang w:val="es-PR"/>
        </w:rPr>
        <w:t xml:space="preserve"> </w:t>
      </w:r>
      <w:r w:rsidRPr="3EEB0627">
        <w:rPr>
          <w:rFonts w:ascii="Book Antiqua" w:hAnsi="Book Antiqua"/>
          <w:lang w:val="es-PR"/>
        </w:rPr>
        <w:t xml:space="preserve">se </w:t>
      </w:r>
      <w:r w:rsidRPr="7F81A7BA">
        <w:rPr>
          <w:rFonts w:ascii="Book Antiqua" w:hAnsi="Book Antiqua"/>
          <w:lang w:val="es-PR"/>
        </w:rPr>
        <w:t>les</w:t>
      </w:r>
      <w:r w:rsidRPr="3EEB0627">
        <w:rPr>
          <w:rFonts w:ascii="Book Antiqua" w:hAnsi="Book Antiqua"/>
          <w:lang w:val="es-PR"/>
        </w:rPr>
        <w:t xml:space="preserve"> </w:t>
      </w:r>
      <w:r w:rsidRPr="41CA6BDE">
        <w:rPr>
          <w:rFonts w:ascii="Book Antiqua" w:hAnsi="Book Antiqua"/>
          <w:lang w:val="es-PR"/>
        </w:rPr>
        <w:t>excusara</w:t>
      </w:r>
      <w:r w:rsidRPr="3EEB0627">
        <w:rPr>
          <w:rFonts w:ascii="Book Antiqua" w:hAnsi="Book Antiqua"/>
          <w:lang w:val="es-PR"/>
        </w:rPr>
        <w:t xml:space="preserve"> de someter </w:t>
      </w:r>
      <w:r w:rsidRPr="216DEE8E">
        <w:rPr>
          <w:rFonts w:ascii="Book Antiqua" w:hAnsi="Book Antiqua"/>
          <w:lang w:val="es-PR"/>
        </w:rPr>
        <w:t>memorial</w:t>
      </w:r>
      <w:r w:rsidRPr="3EEB0627">
        <w:rPr>
          <w:rFonts w:ascii="Book Antiqua" w:hAnsi="Book Antiqua"/>
          <w:lang w:val="es-PR"/>
        </w:rPr>
        <w:t xml:space="preserve">, ya que el asunto que </w:t>
      </w:r>
      <w:r w:rsidRPr="216DEE8E">
        <w:rPr>
          <w:rFonts w:ascii="Book Antiqua" w:hAnsi="Book Antiqua"/>
          <w:lang w:val="es-PR"/>
        </w:rPr>
        <w:t>atiende</w:t>
      </w:r>
      <w:r w:rsidRPr="3EEB0627">
        <w:rPr>
          <w:rFonts w:ascii="Book Antiqua" w:hAnsi="Book Antiqua"/>
          <w:lang w:val="es-PR"/>
        </w:rPr>
        <w:t xml:space="preserve"> </w:t>
      </w:r>
      <w:r w:rsidRPr="7FF33B4F">
        <w:rPr>
          <w:rFonts w:ascii="Book Antiqua" w:hAnsi="Book Antiqua"/>
          <w:lang w:val="es-PR"/>
        </w:rPr>
        <w:t>esta medida se</w:t>
      </w:r>
      <w:r w:rsidRPr="3EEB0627">
        <w:rPr>
          <w:rFonts w:ascii="Book Antiqua" w:hAnsi="Book Antiqua"/>
          <w:lang w:val="es-PR"/>
        </w:rPr>
        <w:t xml:space="preserve"> encuentra fuera del alcance de la jurisdicción del DTRH. </w:t>
      </w:r>
    </w:p>
    <w:p w14:paraId="1C608E54" w14:textId="3C78E2E1" w:rsidR="52C3C50B" w:rsidRDefault="52C3C50B" w:rsidP="52C3C50B">
      <w:pPr>
        <w:ind w:firstLine="708"/>
        <w:contextualSpacing/>
        <w:jc w:val="both"/>
        <w:rPr>
          <w:rFonts w:ascii="Book Antiqua" w:hAnsi="Book Antiqua"/>
          <w:lang w:val="es-PR"/>
        </w:rPr>
      </w:pPr>
    </w:p>
    <w:p w14:paraId="2936D3AE" w14:textId="0073345C" w:rsidR="009F68B6" w:rsidRPr="009F68B6" w:rsidRDefault="0028312E" w:rsidP="00D41D9E">
      <w:pPr>
        <w:contextualSpacing/>
        <w:jc w:val="center"/>
        <w:rPr>
          <w:rFonts w:ascii="Book Antiqua" w:hAnsi="Book Antiqua"/>
          <w:b/>
          <w:bCs/>
          <w:szCs w:val="24"/>
          <w:lang w:val="es-PR"/>
        </w:rPr>
      </w:pPr>
      <w:r>
        <w:rPr>
          <w:rFonts w:ascii="Book Antiqua" w:hAnsi="Book Antiqua"/>
          <w:b/>
          <w:bCs/>
          <w:szCs w:val="24"/>
          <w:lang w:val="es-PR"/>
        </w:rPr>
        <w:t xml:space="preserve">DETERMINACIÓN DE </w:t>
      </w:r>
      <w:r w:rsidR="009F68B6" w:rsidRPr="009F68B6">
        <w:rPr>
          <w:rFonts w:ascii="Book Antiqua" w:hAnsi="Book Antiqua"/>
          <w:b/>
          <w:bCs/>
          <w:szCs w:val="24"/>
          <w:lang w:val="es-PR"/>
        </w:rPr>
        <w:t>IMPACTO FISCAL</w:t>
      </w:r>
    </w:p>
    <w:p w14:paraId="71788C88" w14:textId="77777777" w:rsidR="009F68B6" w:rsidRDefault="009F68B6" w:rsidP="00D41D9E">
      <w:pPr>
        <w:contextualSpacing/>
        <w:jc w:val="center"/>
        <w:rPr>
          <w:rFonts w:ascii="Book Antiqua" w:hAnsi="Book Antiqua"/>
          <w:szCs w:val="24"/>
          <w:lang w:val="es-PR"/>
        </w:rPr>
      </w:pPr>
    </w:p>
    <w:p w14:paraId="01F81379" w14:textId="358A0471" w:rsidR="009A6427" w:rsidRDefault="009A6427" w:rsidP="00D41D9E">
      <w:pPr>
        <w:ind w:firstLine="708"/>
        <w:contextualSpacing/>
        <w:jc w:val="both"/>
        <w:rPr>
          <w:rFonts w:ascii="Book Antiqua" w:hAnsi="Book Antiqua"/>
          <w:szCs w:val="24"/>
          <w:lang w:val="es-PR"/>
        </w:rPr>
      </w:pPr>
      <w:r w:rsidRPr="009A6427">
        <w:rPr>
          <w:rFonts w:ascii="Book Antiqua" w:hAnsi="Book Antiqua"/>
          <w:szCs w:val="24"/>
          <w:lang w:val="es-PR"/>
        </w:rPr>
        <w:t xml:space="preserve">La medida presenta posibles impactos fiscales adversos e indirectos para el Gobierno. Como alertaron la Oficina del Inspector General (OIG) y el PFEI, eliminar las </w:t>
      </w:r>
      <w:r w:rsidRPr="009A6427">
        <w:rPr>
          <w:rFonts w:ascii="Book Antiqua" w:hAnsi="Book Antiqua"/>
          <w:szCs w:val="24"/>
          <w:lang w:val="es-PR"/>
        </w:rPr>
        <w:lastRenderedPageBreak/>
        <w:t>garantías de bienes inembargables para confiscar el hogar y los bienes básicos de personas naturales desencadenaría un grave problema de dependencia. Lejos de restituir plenamente al erario, estas personas tendrían que acudir al Estado a solicitar servicios básicos subsidiados de vivienda, alimentos y salud, transfiriendo a las arcas gubernamentales una carga económica social a largo plazo.</w:t>
      </w:r>
    </w:p>
    <w:p w14:paraId="47A64F2B" w14:textId="77777777" w:rsidR="009A6427" w:rsidRPr="009A6427" w:rsidRDefault="009A6427" w:rsidP="00D41D9E">
      <w:pPr>
        <w:ind w:firstLine="708"/>
        <w:contextualSpacing/>
        <w:jc w:val="both"/>
        <w:rPr>
          <w:rFonts w:ascii="Book Antiqua" w:hAnsi="Book Antiqua"/>
          <w:szCs w:val="24"/>
          <w:lang w:val="es-PR"/>
        </w:rPr>
      </w:pPr>
    </w:p>
    <w:p w14:paraId="49C7DF6D" w14:textId="77777777" w:rsidR="009A6427" w:rsidRDefault="009A6427" w:rsidP="00D41D9E">
      <w:pPr>
        <w:contextualSpacing/>
        <w:jc w:val="center"/>
        <w:rPr>
          <w:rFonts w:ascii="Book Antiqua" w:hAnsi="Book Antiqua"/>
          <w:b/>
          <w:bCs/>
          <w:szCs w:val="24"/>
          <w:lang w:val="es-PR"/>
        </w:rPr>
      </w:pPr>
      <w:r w:rsidRPr="009A6427">
        <w:rPr>
          <w:rFonts w:ascii="Book Antiqua" w:hAnsi="Book Antiqua"/>
          <w:b/>
          <w:bCs/>
          <w:szCs w:val="24"/>
          <w:lang w:val="es-PR"/>
        </w:rPr>
        <w:t>CONCLUSIÓN</w:t>
      </w:r>
    </w:p>
    <w:p w14:paraId="28B89F0F" w14:textId="77777777" w:rsidR="009A6427" w:rsidRDefault="009A6427" w:rsidP="00D41D9E">
      <w:pPr>
        <w:ind w:firstLine="708"/>
        <w:contextualSpacing/>
        <w:jc w:val="both"/>
        <w:rPr>
          <w:rFonts w:ascii="Book Antiqua" w:hAnsi="Book Antiqua"/>
          <w:b/>
          <w:bCs/>
          <w:szCs w:val="24"/>
          <w:lang w:val="es-PR"/>
        </w:rPr>
      </w:pPr>
    </w:p>
    <w:p w14:paraId="250FA92E" w14:textId="1FC27382" w:rsidR="009A6427" w:rsidRPr="009A6427" w:rsidRDefault="009A6427" w:rsidP="00D41D9E">
      <w:pPr>
        <w:ind w:firstLine="708"/>
        <w:contextualSpacing/>
        <w:jc w:val="both"/>
        <w:rPr>
          <w:rFonts w:ascii="Book Antiqua" w:hAnsi="Book Antiqua"/>
          <w:szCs w:val="24"/>
          <w:lang w:val="es-PR"/>
        </w:rPr>
      </w:pPr>
      <w:r w:rsidRPr="009A6427">
        <w:rPr>
          <w:rFonts w:ascii="Book Antiqua" w:hAnsi="Book Antiqua"/>
          <w:szCs w:val="24"/>
          <w:lang w:val="es-PR"/>
        </w:rPr>
        <w:t>La Comisión de Gobierno de la Cámara de Representantes ha evaluado exhaustivamente el P. de la C. 829 y los memoriales presentados. Del análisis técnico se desprende que la medida adolece de defectos para su aprobación</w:t>
      </w:r>
      <w:r w:rsidR="0061340C">
        <w:rPr>
          <w:rFonts w:ascii="Book Antiqua" w:hAnsi="Book Antiqua"/>
          <w:szCs w:val="24"/>
          <w:lang w:val="es-PR"/>
        </w:rPr>
        <w:t>.</w:t>
      </w:r>
    </w:p>
    <w:p w14:paraId="481D1BDB" w14:textId="77777777" w:rsidR="00F63BE6" w:rsidRDefault="00F63BE6" w:rsidP="00D41D9E">
      <w:pPr>
        <w:ind w:firstLine="360"/>
        <w:contextualSpacing/>
        <w:jc w:val="both"/>
        <w:rPr>
          <w:rFonts w:ascii="Book Antiqua" w:hAnsi="Book Antiqua"/>
          <w:szCs w:val="24"/>
          <w:lang w:val="es-PR"/>
        </w:rPr>
      </w:pPr>
    </w:p>
    <w:p w14:paraId="6357FF36" w14:textId="50D9A1B2" w:rsidR="000E27B1" w:rsidRDefault="009A6427" w:rsidP="00F63BE6">
      <w:pPr>
        <w:ind w:firstLine="708"/>
        <w:contextualSpacing/>
        <w:jc w:val="both"/>
        <w:rPr>
          <w:rFonts w:ascii="Book Antiqua" w:hAnsi="Book Antiqua"/>
          <w:szCs w:val="24"/>
          <w:lang w:val="es-PR"/>
        </w:rPr>
      </w:pPr>
      <w:r w:rsidRPr="009A6427">
        <w:rPr>
          <w:rFonts w:ascii="Book Antiqua" w:hAnsi="Book Antiqua"/>
          <w:szCs w:val="24"/>
          <w:lang w:val="es-PR"/>
        </w:rPr>
        <w:t>El proyecto intenta ubicar prohibiciones a contratistas y licitadores dentro de</w:t>
      </w:r>
      <w:r w:rsidR="0061340C">
        <w:rPr>
          <w:rFonts w:ascii="Book Antiqua" w:hAnsi="Book Antiqua"/>
          <w:szCs w:val="24"/>
          <w:lang w:val="es-PR"/>
        </w:rPr>
        <w:t xml:space="preserve"> </w:t>
      </w:r>
      <w:r w:rsidRPr="009A6427">
        <w:rPr>
          <w:rFonts w:ascii="Book Antiqua" w:hAnsi="Book Antiqua"/>
          <w:szCs w:val="24"/>
          <w:lang w:val="es-PR"/>
        </w:rPr>
        <w:t>l</w:t>
      </w:r>
      <w:r w:rsidR="0061340C">
        <w:rPr>
          <w:rFonts w:ascii="Book Antiqua" w:hAnsi="Book Antiqua"/>
          <w:szCs w:val="24"/>
          <w:lang w:val="es-PR"/>
        </w:rPr>
        <w:t>a</w:t>
      </w:r>
      <w:r w:rsidRPr="009A6427">
        <w:rPr>
          <w:rFonts w:ascii="Book Antiqua" w:hAnsi="Book Antiqua"/>
          <w:szCs w:val="24"/>
          <w:lang w:val="es-PR"/>
        </w:rPr>
        <w:t xml:space="preserve"> </w:t>
      </w:r>
      <w:r w:rsidR="0061340C">
        <w:rPr>
          <w:rFonts w:ascii="Book Antiqua" w:hAnsi="Book Antiqua"/>
          <w:szCs w:val="24"/>
          <w:lang w:val="es-PR"/>
        </w:rPr>
        <w:t xml:space="preserve">legislación </w:t>
      </w:r>
      <w:r w:rsidRPr="009A6427">
        <w:rPr>
          <w:rFonts w:ascii="Book Antiqua" w:hAnsi="Book Antiqua"/>
          <w:szCs w:val="24"/>
          <w:lang w:val="es-PR"/>
        </w:rPr>
        <w:t>de recursos humanos (Ley 8-2017) en lugar del Código Anticorrupción, lo que según advierte la OEG trastocará la interpretación del ordenamiento legal vigente.</w:t>
      </w:r>
    </w:p>
    <w:p w14:paraId="4AF32376" w14:textId="77777777" w:rsidR="000E27B1" w:rsidRDefault="000E27B1" w:rsidP="00D41D9E">
      <w:pPr>
        <w:ind w:firstLine="360"/>
        <w:contextualSpacing/>
        <w:jc w:val="both"/>
        <w:rPr>
          <w:rFonts w:ascii="Book Antiqua" w:hAnsi="Book Antiqua"/>
          <w:szCs w:val="24"/>
          <w:lang w:val="es-PR"/>
        </w:rPr>
      </w:pPr>
    </w:p>
    <w:p w14:paraId="30D1B892" w14:textId="77777777" w:rsidR="000E27B1" w:rsidRDefault="009A6427" w:rsidP="00F63BE6">
      <w:pPr>
        <w:ind w:firstLine="708"/>
        <w:contextualSpacing/>
        <w:jc w:val="both"/>
        <w:rPr>
          <w:rFonts w:ascii="Book Antiqua" w:hAnsi="Book Antiqua"/>
          <w:szCs w:val="24"/>
          <w:lang w:val="es-PR"/>
        </w:rPr>
      </w:pPr>
      <w:r w:rsidRPr="009A6427">
        <w:rPr>
          <w:rFonts w:ascii="Book Antiqua" w:hAnsi="Book Antiqua"/>
          <w:szCs w:val="24"/>
          <w:lang w:val="es-PR"/>
        </w:rPr>
        <w:t>La directriz de embargar todos los bienes de una persona natural, eliminando las protecciones del Artículo 1157 del Código Civil, contraviene el derecho constitucional al hogar seguro, atenta contra el bienestar de familias inocentes y amenaza con crear una grave carga social y económica para el Estado.</w:t>
      </w:r>
    </w:p>
    <w:p w14:paraId="0CA5190C" w14:textId="77777777" w:rsidR="000E27B1" w:rsidRDefault="000E27B1" w:rsidP="00D41D9E">
      <w:pPr>
        <w:ind w:firstLine="360"/>
        <w:contextualSpacing/>
        <w:jc w:val="both"/>
        <w:rPr>
          <w:rFonts w:ascii="Book Antiqua" w:hAnsi="Book Antiqua"/>
          <w:szCs w:val="24"/>
          <w:lang w:val="es-PR"/>
        </w:rPr>
      </w:pPr>
    </w:p>
    <w:p w14:paraId="120595F5" w14:textId="5C4B88F0" w:rsidR="009A6427" w:rsidRPr="009A6427" w:rsidRDefault="009A6427" w:rsidP="00F63BE6">
      <w:pPr>
        <w:ind w:firstLine="708"/>
        <w:contextualSpacing/>
        <w:jc w:val="both"/>
        <w:rPr>
          <w:rFonts w:ascii="Book Antiqua" w:hAnsi="Book Antiqua"/>
          <w:szCs w:val="24"/>
          <w:lang w:val="es-PR"/>
        </w:rPr>
      </w:pPr>
      <w:r w:rsidRPr="009A6427">
        <w:rPr>
          <w:rFonts w:ascii="Book Antiqua" w:hAnsi="Book Antiqua"/>
          <w:szCs w:val="24"/>
          <w:lang w:val="es-PR"/>
        </w:rPr>
        <w:t>Incluye disposiciones que intentan relevar al Gobierno de tener que responder en los tribunales en caso de efectuar embargos ilegales, lo cual riñe abiertamente con las cláusulas constitucionales del debido proceso de ley, según fue señalado por la OIG.</w:t>
      </w:r>
    </w:p>
    <w:p w14:paraId="2F626A74" w14:textId="77777777" w:rsidR="00C15467" w:rsidRPr="00BD5108" w:rsidRDefault="00C15467" w:rsidP="00D41D9E">
      <w:pPr>
        <w:ind w:firstLine="708"/>
        <w:contextualSpacing/>
        <w:jc w:val="both"/>
        <w:rPr>
          <w:rFonts w:ascii="Book Antiqua" w:hAnsi="Book Antiqua"/>
          <w:szCs w:val="24"/>
          <w:lang w:val="es-PR"/>
        </w:rPr>
      </w:pPr>
    </w:p>
    <w:p w14:paraId="1C4619C3" w14:textId="3D367F1C" w:rsidR="005468A1" w:rsidRPr="005468A1" w:rsidRDefault="005468A1" w:rsidP="00D41D9E">
      <w:pPr>
        <w:ind w:firstLine="720"/>
        <w:contextualSpacing/>
        <w:jc w:val="both"/>
        <w:rPr>
          <w:rFonts w:ascii="Book Antiqua" w:hAnsi="Book Antiqua"/>
          <w:bCs/>
          <w:szCs w:val="24"/>
          <w:lang w:val="es-PR"/>
        </w:rPr>
      </w:pPr>
      <w:r w:rsidRPr="005468A1">
        <w:rPr>
          <w:rFonts w:ascii="Book Antiqua" w:hAnsi="Book Antiqua"/>
          <w:b/>
          <w:bCs/>
          <w:szCs w:val="24"/>
          <w:lang w:val="es-PR"/>
        </w:rPr>
        <w:t>POR TODO LO ANTES EXPUESTO</w:t>
      </w:r>
      <w:r w:rsidRPr="005468A1">
        <w:rPr>
          <w:rFonts w:ascii="Book Antiqua" w:hAnsi="Book Antiqua"/>
          <w:bCs/>
          <w:szCs w:val="24"/>
          <w:lang w:val="es-PR"/>
        </w:rPr>
        <w:t xml:space="preserve">, la Comisión de Gobierno de la Cámara de Representantes de Puerto Rico rinde este </w:t>
      </w:r>
      <w:r w:rsidRPr="005468A1">
        <w:rPr>
          <w:rFonts w:ascii="Book Antiqua" w:hAnsi="Book Antiqua"/>
          <w:b/>
          <w:bCs/>
          <w:szCs w:val="24"/>
          <w:lang w:val="es-PR"/>
        </w:rPr>
        <w:t>Informe Negativo</w:t>
      </w:r>
      <w:r w:rsidRPr="005468A1">
        <w:rPr>
          <w:rFonts w:ascii="Book Antiqua" w:hAnsi="Book Antiqua"/>
          <w:bCs/>
          <w:szCs w:val="24"/>
          <w:lang w:val="es-PR"/>
        </w:rPr>
        <w:t xml:space="preserve"> sobre el </w:t>
      </w:r>
      <w:r w:rsidRPr="005468A1">
        <w:rPr>
          <w:rFonts w:ascii="Book Antiqua" w:hAnsi="Book Antiqua"/>
          <w:b/>
          <w:bCs/>
          <w:szCs w:val="24"/>
          <w:lang w:val="es-PR"/>
        </w:rPr>
        <w:t xml:space="preserve">Proyecto de la Cámara </w:t>
      </w:r>
      <w:r w:rsidR="000E27B1">
        <w:rPr>
          <w:rFonts w:ascii="Book Antiqua" w:hAnsi="Book Antiqua"/>
          <w:b/>
          <w:bCs/>
          <w:szCs w:val="24"/>
          <w:lang w:val="es-PR"/>
        </w:rPr>
        <w:t>829</w:t>
      </w:r>
      <w:r w:rsidR="004B0146">
        <w:rPr>
          <w:rFonts w:ascii="Book Antiqua" w:hAnsi="Book Antiqua"/>
          <w:b/>
          <w:bCs/>
          <w:szCs w:val="24"/>
          <w:lang w:val="es-PR"/>
        </w:rPr>
        <w:t>,</w:t>
      </w:r>
      <w:r w:rsidRPr="005468A1">
        <w:rPr>
          <w:rFonts w:ascii="Book Antiqua" w:hAnsi="Book Antiqua"/>
          <w:bCs/>
          <w:szCs w:val="24"/>
          <w:lang w:val="es-PR"/>
        </w:rPr>
        <w:t xml:space="preserve"> y </w:t>
      </w:r>
      <w:r w:rsidRPr="005468A1">
        <w:rPr>
          <w:rFonts w:ascii="Book Antiqua" w:hAnsi="Book Antiqua"/>
          <w:b/>
          <w:bCs/>
          <w:szCs w:val="24"/>
          <w:lang w:val="es-PR"/>
        </w:rPr>
        <w:t>no recomienda</w:t>
      </w:r>
      <w:r w:rsidRPr="005468A1">
        <w:rPr>
          <w:rFonts w:ascii="Book Antiqua" w:hAnsi="Book Antiqua"/>
          <w:bCs/>
          <w:szCs w:val="24"/>
          <w:lang w:val="es-PR"/>
        </w:rPr>
        <w:t xml:space="preserve"> su aprobación</w:t>
      </w:r>
      <w:r w:rsidR="00C50065">
        <w:rPr>
          <w:rFonts w:ascii="Book Antiqua" w:hAnsi="Book Antiqua"/>
          <w:bCs/>
          <w:szCs w:val="24"/>
          <w:lang w:val="es-PR"/>
        </w:rPr>
        <w:t>.</w:t>
      </w:r>
    </w:p>
    <w:p w14:paraId="7DD92013" w14:textId="77777777" w:rsidR="004B1350" w:rsidRDefault="004B1350" w:rsidP="00D41D9E">
      <w:pPr>
        <w:ind w:firstLine="720"/>
        <w:contextualSpacing/>
        <w:jc w:val="both"/>
        <w:rPr>
          <w:rFonts w:ascii="Book Antiqua" w:hAnsi="Book Antiqua"/>
          <w:szCs w:val="24"/>
          <w:lang w:val="es-PR"/>
        </w:rPr>
      </w:pPr>
    </w:p>
    <w:p w14:paraId="0559AED8" w14:textId="77777777" w:rsidR="004B0146" w:rsidRPr="005468A1" w:rsidRDefault="004B0146" w:rsidP="00D41D9E">
      <w:pPr>
        <w:ind w:firstLine="720"/>
        <w:contextualSpacing/>
        <w:jc w:val="both"/>
        <w:rPr>
          <w:rFonts w:ascii="Book Antiqua" w:hAnsi="Book Antiqua"/>
          <w:szCs w:val="24"/>
          <w:lang w:val="es-PR"/>
        </w:rPr>
      </w:pPr>
    </w:p>
    <w:p w14:paraId="360E9587" w14:textId="77777777" w:rsidR="007347D2" w:rsidRPr="005468A1" w:rsidRDefault="007347D2" w:rsidP="00D41D9E">
      <w:pPr>
        <w:contextualSpacing/>
        <w:jc w:val="both"/>
        <w:rPr>
          <w:rFonts w:ascii="Book Antiqua" w:hAnsi="Book Antiqua"/>
          <w:szCs w:val="24"/>
          <w:lang w:val="es-PR"/>
        </w:rPr>
      </w:pPr>
      <w:r w:rsidRPr="005468A1">
        <w:rPr>
          <w:rFonts w:ascii="Book Antiqua" w:hAnsi="Book Antiqua"/>
          <w:szCs w:val="24"/>
          <w:lang w:val="es-PR"/>
        </w:rPr>
        <w:t>Respetuosamente sometido,</w:t>
      </w:r>
    </w:p>
    <w:p w14:paraId="688B1E0D" w14:textId="77777777" w:rsidR="007347D2" w:rsidRDefault="007347D2" w:rsidP="00D41D9E">
      <w:pPr>
        <w:contextualSpacing/>
        <w:jc w:val="both"/>
        <w:rPr>
          <w:rFonts w:ascii="Book Antiqua" w:hAnsi="Book Antiqua"/>
          <w:szCs w:val="24"/>
          <w:lang w:val="es-PR"/>
        </w:rPr>
      </w:pPr>
    </w:p>
    <w:p w14:paraId="6388FC85" w14:textId="77777777" w:rsidR="004B0146" w:rsidRDefault="004B0146" w:rsidP="00D41D9E">
      <w:pPr>
        <w:contextualSpacing/>
        <w:jc w:val="both"/>
        <w:rPr>
          <w:rFonts w:ascii="Book Antiqua" w:hAnsi="Book Antiqua"/>
          <w:szCs w:val="24"/>
          <w:lang w:val="es-PR"/>
        </w:rPr>
      </w:pPr>
    </w:p>
    <w:p w14:paraId="215F0788" w14:textId="77777777" w:rsidR="004B0146" w:rsidRPr="005468A1" w:rsidRDefault="004B0146" w:rsidP="00D41D9E">
      <w:pPr>
        <w:contextualSpacing/>
        <w:jc w:val="both"/>
        <w:rPr>
          <w:rFonts w:ascii="Book Antiqua" w:hAnsi="Book Antiqua"/>
          <w:szCs w:val="24"/>
          <w:lang w:val="es-PR"/>
        </w:rPr>
      </w:pPr>
    </w:p>
    <w:p w14:paraId="3C0CD9E6" w14:textId="77777777" w:rsidR="007347D2" w:rsidRPr="005468A1" w:rsidRDefault="007347D2" w:rsidP="00D41D9E">
      <w:pPr>
        <w:contextualSpacing/>
        <w:jc w:val="both"/>
        <w:rPr>
          <w:rFonts w:ascii="Book Antiqua" w:hAnsi="Book Antiqua"/>
          <w:szCs w:val="24"/>
          <w:lang w:val="es-PR"/>
        </w:rPr>
      </w:pPr>
    </w:p>
    <w:p w14:paraId="0B78388A" w14:textId="77777777" w:rsidR="007347D2" w:rsidRPr="005468A1" w:rsidRDefault="007347D2" w:rsidP="00D41D9E">
      <w:pPr>
        <w:contextualSpacing/>
        <w:jc w:val="both"/>
        <w:rPr>
          <w:rFonts w:ascii="Book Antiqua" w:hAnsi="Book Antiqua"/>
          <w:b/>
          <w:bCs/>
          <w:szCs w:val="24"/>
          <w:lang w:val="es-PR"/>
        </w:rPr>
      </w:pPr>
      <w:r w:rsidRPr="005468A1">
        <w:rPr>
          <w:rFonts w:ascii="Book Antiqua" w:hAnsi="Book Antiqua"/>
          <w:b/>
          <w:bCs/>
          <w:szCs w:val="24"/>
          <w:lang w:val="es-PR"/>
        </w:rPr>
        <w:t>Hon. Víctor L. Parés-Otero</w:t>
      </w:r>
    </w:p>
    <w:p w14:paraId="1E1DB2DE" w14:textId="77777777" w:rsidR="007347D2" w:rsidRPr="005468A1" w:rsidRDefault="007347D2" w:rsidP="00D41D9E">
      <w:pPr>
        <w:contextualSpacing/>
        <w:jc w:val="both"/>
        <w:rPr>
          <w:rFonts w:ascii="Book Antiqua" w:hAnsi="Book Antiqua"/>
          <w:szCs w:val="24"/>
          <w:lang w:val="es-PR"/>
        </w:rPr>
      </w:pPr>
      <w:r w:rsidRPr="005468A1">
        <w:rPr>
          <w:rFonts w:ascii="Book Antiqua" w:hAnsi="Book Antiqua"/>
          <w:szCs w:val="24"/>
          <w:lang w:val="es-PR"/>
        </w:rPr>
        <w:t>Presidente</w:t>
      </w:r>
    </w:p>
    <w:p w14:paraId="7463B2FB" w14:textId="77777777" w:rsidR="007347D2" w:rsidRPr="005468A1" w:rsidRDefault="007347D2" w:rsidP="00D41D9E">
      <w:pPr>
        <w:contextualSpacing/>
        <w:jc w:val="both"/>
        <w:rPr>
          <w:rFonts w:ascii="Book Antiqua" w:hAnsi="Book Antiqua"/>
          <w:szCs w:val="24"/>
          <w:lang w:val="es-PR"/>
        </w:rPr>
      </w:pPr>
      <w:r w:rsidRPr="005468A1">
        <w:rPr>
          <w:rFonts w:ascii="Book Antiqua" w:hAnsi="Book Antiqua"/>
          <w:szCs w:val="24"/>
          <w:lang w:val="es-PR"/>
        </w:rPr>
        <w:t>Comisión de Gobierno</w:t>
      </w:r>
    </w:p>
    <w:p w14:paraId="6871C2C4" w14:textId="38FA1C65" w:rsidR="003F73D6" w:rsidRPr="005468A1" w:rsidRDefault="007347D2" w:rsidP="00D41D9E">
      <w:pPr>
        <w:contextualSpacing/>
        <w:jc w:val="both"/>
        <w:rPr>
          <w:rFonts w:ascii="Book Antiqua" w:hAnsi="Book Antiqua"/>
          <w:szCs w:val="24"/>
          <w:lang w:val="es-PR"/>
        </w:rPr>
      </w:pPr>
      <w:r w:rsidRPr="005468A1">
        <w:rPr>
          <w:rFonts w:ascii="Book Antiqua" w:hAnsi="Book Antiqua"/>
          <w:szCs w:val="24"/>
          <w:lang w:val="es-PR"/>
        </w:rPr>
        <w:t>Cámara de Representantes de Puerto Rico</w:t>
      </w:r>
    </w:p>
    <w:sectPr w:rsidR="003F73D6" w:rsidRPr="005468A1"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01386" w14:textId="77777777" w:rsidR="0098310E" w:rsidRDefault="0098310E" w:rsidP="00F46986">
      <w:r>
        <w:separator/>
      </w:r>
    </w:p>
  </w:endnote>
  <w:endnote w:type="continuationSeparator" w:id="0">
    <w:p w14:paraId="1B504330" w14:textId="77777777" w:rsidR="0098310E" w:rsidRDefault="0098310E"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94443" w14:textId="77777777" w:rsidR="0098310E" w:rsidRDefault="0098310E" w:rsidP="00F46986">
      <w:r>
        <w:separator/>
      </w:r>
    </w:p>
  </w:footnote>
  <w:footnote w:type="continuationSeparator" w:id="0">
    <w:p w14:paraId="7BE60C54" w14:textId="77777777" w:rsidR="0098310E" w:rsidRDefault="0098310E"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E10885" w:rsidRDefault="00AA356F" w:rsidP="00DF3993">
    <w:pPr>
      <w:pStyle w:val="Header"/>
      <w:rPr>
        <w:rFonts w:ascii="Book Antiqua" w:hAnsi="Book Antiqua"/>
        <w:b/>
        <w:i/>
        <w:iCs/>
        <w:sz w:val="20"/>
        <w:lang w:val="es-PR"/>
      </w:rPr>
    </w:pPr>
    <w:r w:rsidRPr="00E10885">
      <w:rPr>
        <w:rFonts w:ascii="Book Antiqua" w:hAnsi="Book Antiqua"/>
        <w:b/>
        <w:i/>
        <w:iCs/>
        <w:sz w:val="20"/>
        <w:lang w:val="es-PR"/>
      </w:rPr>
      <w:t>Comisión de</w:t>
    </w:r>
    <w:r w:rsidR="009D31CD" w:rsidRPr="00E10885">
      <w:rPr>
        <w:rFonts w:ascii="Book Antiqua" w:hAnsi="Book Antiqua"/>
        <w:b/>
        <w:i/>
        <w:iCs/>
        <w:sz w:val="20"/>
        <w:lang w:val="es-PR"/>
      </w:rPr>
      <w:t xml:space="preserve"> </w:t>
    </w:r>
    <w:r w:rsidR="0030217F" w:rsidRPr="00E10885">
      <w:rPr>
        <w:rFonts w:ascii="Book Antiqua" w:hAnsi="Book Antiqua"/>
        <w:b/>
        <w:i/>
        <w:iCs/>
        <w:sz w:val="20"/>
        <w:lang w:val="es-PR"/>
      </w:rPr>
      <w:t>Gobierno</w:t>
    </w:r>
  </w:p>
  <w:p w14:paraId="0FD3B3D1" w14:textId="2FCCB719" w:rsidR="003F73D6" w:rsidRPr="00DF3993" w:rsidRDefault="00F46986" w:rsidP="00DF3993">
    <w:pPr>
      <w:pStyle w:val="Header"/>
      <w:pBdr>
        <w:bottom w:val="single" w:sz="8" w:space="1" w:color="auto"/>
      </w:pBdr>
      <w:rPr>
        <w:rFonts w:ascii="Book Antiqua" w:hAnsi="Book Antiqua"/>
        <w:b/>
        <w:noProof/>
        <w:sz w:val="20"/>
        <w:lang w:val="es-PR"/>
      </w:rPr>
    </w:pPr>
    <w:r w:rsidRPr="00E10885">
      <w:rPr>
        <w:rFonts w:ascii="Book Antiqua" w:hAnsi="Book Antiqua"/>
        <w:b/>
        <w:i/>
        <w:iCs/>
        <w:sz w:val="20"/>
        <w:lang w:val="es-PR"/>
      </w:rPr>
      <w:t xml:space="preserve">Informe </w:t>
    </w:r>
    <w:r w:rsidR="00DF035F" w:rsidRPr="00E10885">
      <w:rPr>
        <w:rFonts w:ascii="Book Antiqua" w:hAnsi="Book Antiqua"/>
        <w:b/>
        <w:i/>
        <w:iCs/>
        <w:sz w:val="20"/>
        <w:lang w:val="es-PR"/>
      </w:rPr>
      <w:t>Negativo</w:t>
    </w:r>
    <w:r w:rsidRPr="00E10885">
      <w:rPr>
        <w:rFonts w:ascii="Book Antiqua" w:hAnsi="Book Antiqua"/>
        <w:b/>
        <w:i/>
        <w:iCs/>
        <w:sz w:val="20"/>
        <w:lang w:val="es-PR"/>
      </w:rPr>
      <w:t xml:space="preserve"> </w:t>
    </w:r>
    <w:r w:rsidR="000150A3" w:rsidRPr="00E10885">
      <w:rPr>
        <w:rFonts w:ascii="Book Antiqua" w:hAnsi="Book Antiqua"/>
        <w:b/>
        <w:i/>
        <w:iCs/>
        <w:sz w:val="20"/>
        <w:lang w:val="es-PR"/>
      </w:rPr>
      <w:t xml:space="preserve">sobre el </w:t>
    </w:r>
    <w:r w:rsidR="00AC51F9" w:rsidRPr="00E10885">
      <w:rPr>
        <w:rFonts w:ascii="Book Antiqua" w:hAnsi="Book Antiqua"/>
        <w:b/>
        <w:i/>
        <w:iCs/>
        <w:sz w:val="20"/>
        <w:lang w:val="es-PR"/>
      </w:rPr>
      <w:t>P.</w:t>
    </w:r>
    <w:r w:rsidR="009D31CD" w:rsidRPr="00E10885">
      <w:rPr>
        <w:rFonts w:ascii="Book Antiqua" w:hAnsi="Book Antiqua"/>
        <w:b/>
        <w:i/>
        <w:iCs/>
        <w:sz w:val="20"/>
        <w:lang w:val="es-PR"/>
      </w:rPr>
      <w:t xml:space="preserve"> de</w:t>
    </w:r>
    <w:r w:rsidR="002909DC" w:rsidRPr="00E10885">
      <w:rPr>
        <w:rFonts w:ascii="Book Antiqua" w:hAnsi="Book Antiqua"/>
        <w:b/>
        <w:i/>
        <w:iCs/>
        <w:sz w:val="20"/>
        <w:lang w:val="es-PR"/>
      </w:rPr>
      <w:t xml:space="preserve"> la C</w:t>
    </w:r>
    <w:r w:rsidR="009D31CD" w:rsidRPr="00E10885">
      <w:rPr>
        <w:rFonts w:ascii="Book Antiqua" w:hAnsi="Book Antiqua"/>
        <w:b/>
        <w:i/>
        <w:iCs/>
        <w:sz w:val="20"/>
        <w:lang w:val="es-PR"/>
      </w:rPr>
      <w:t xml:space="preserve">. </w:t>
    </w:r>
    <w:r w:rsidR="00B958A8">
      <w:rPr>
        <w:rFonts w:ascii="Book Antiqua" w:hAnsi="Book Antiqua"/>
        <w:b/>
        <w:i/>
        <w:iCs/>
        <w:sz w:val="20"/>
        <w:lang w:val="es-PR"/>
      </w:rPr>
      <w:t>829</w:t>
    </w:r>
    <w:r w:rsidRPr="00E10885">
      <w:rPr>
        <w:rFonts w:ascii="Book Antiqua" w:hAnsi="Book Antiqua"/>
        <w:b/>
        <w:i/>
        <w:iCs/>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1B25DE"/>
    <w:multiLevelType w:val="multilevel"/>
    <w:tmpl w:val="C576B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39A5562"/>
    <w:multiLevelType w:val="hybridMultilevel"/>
    <w:tmpl w:val="744E3318"/>
    <w:lvl w:ilvl="0" w:tplc="129E859E">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8"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4" w15:restartNumberingAfterBreak="0">
    <w:nsid w:val="4D476F88"/>
    <w:multiLevelType w:val="hybridMultilevel"/>
    <w:tmpl w:val="38D2520C"/>
    <w:lvl w:ilvl="0" w:tplc="D9542DF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7"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9"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0"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1" w15:restartNumberingAfterBreak="0">
    <w:nsid w:val="5CDD4FFD"/>
    <w:multiLevelType w:val="multilevel"/>
    <w:tmpl w:val="E21E2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7"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9"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9C301B2"/>
    <w:multiLevelType w:val="hybridMultilevel"/>
    <w:tmpl w:val="8462124C"/>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1"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2"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3"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D2846FB"/>
    <w:multiLevelType w:val="hybridMultilevel"/>
    <w:tmpl w:val="B224B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6A7453"/>
    <w:multiLevelType w:val="multilevel"/>
    <w:tmpl w:val="E5AC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9164518">
    <w:abstractNumId w:val="15"/>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2"/>
  </w:num>
  <w:num w:numId="11" w16cid:durableId="485971433">
    <w:abstractNumId w:val="39"/>
  </w:num>
  <w:num w:numId="12" w16cid:durableId="12730102">
    <w:abstractNumId w:val="19"/>
  </w:num>
  <w:num w:numId="13" w16cid:durableId="930819364">
    <w:abstractNumId w:val="4"/>
  </w:num>
  <w:num w:numId="14" w16cid:durableId="1978026052">
    <w:abstractNumId w:val="42"/>
  </w:num>
  <w:num w:numId="15" w16cid:durableId="221259051">
    <w:abstractNumId w:val="43"/>
  </w:num>
  <w:num w:numId="16" w16cid:durableId="753749151">
    <w:abstractNumId w:val="37"/>
  </w:num>
  <w:num w:numId="17" w16cid:durableId="677970610">
    <w:abstractNumId w:val="22"/>
  </w:num>
  <w:num w:numId="18" w16cid:durableId="446509492">
    <w:abstractNumId w:val="13"/>
  </w:num>
  <w:num w:numId="19" w16cid:durableId="1541480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8"/>
  </w:num>
  <w:num w:numId="21" w16cid:durableId="8205836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4"/>
  </w:num>
  <w:num w:numId="23" w16cid:durableId="1740664916">
    <w:abstractNumId w:val="27"/>
  </w:num>
  <w:num w:numId="24" w16cid:durableId="461195992">
    <w:abstractNumId w:val="33"/>
  </w:num>
  <w:num w:numId="25" w16cid:durableId="190723915">
    <w:abstractNumId w:val="20"/>
  </w:num>
  <w:num w:numId="26" w16cid:durableId="1849248632">
    <w:abstractNumId w:val="17"/>
  </w:num>
  <w:num w:numId="27" w16cid:durableId="2116094975">
    <w:abstractNumId w:val="41"/>
  </w:num>
  <w:num w:numId="28" w16cid:durableId="1569150381">
    <w:abstractNumId w:val="11"/>
  </w:num>
  <w:num w:numId="29" w16cid:durableId="134030180">
    <w:abstractNumId w:val="32"/>
  </w:num>
  <w:num w:numId="30" w16cid:durableId="1502817412">
    <w:abstractNumId w:val="10"/>
  </w:num>
  <w:num w:numId="31" w16cid:durableId="707023836">
    <w:abstractNumId w:val="30"/>
  </w:num>
  <w:num w:numId="32" w16cid:durableId="2130664599">
    <w:abstractNumId w:val="35"/>
  </w:num>
  <w:num w:numId="33" w16cid:durableId="1054281369">
    <w:abstractNumId w:val="25"/>
  </w:num>
  <w:num w:numId="34" w16cid:durableId="1246181278">
    <w:abstractNumId w:val="36"/>
  </w:num>
  <w:num w:numId="35" w16cid:durableId="1120690486">
    <w:abstractNumId w:val="26"/>
  </w:num>
  <w:num w:numId="36" w16cid:durableId="1439791480">
    <w:abstractNumId w:val="18"/>
  </w:num>
  <w:num w:numId="37" w16cid:durableId="679432047">
    <w:abstractNumId w:val="7"/>
  </w:num>
  <w:num w:numId="38" w16cid:durableId="87889336">
    <w:abstractNumId w:val="38"/>
  </w:num>
  <w:num w:numId="39" w16cid:durableId="1908110732">
    <w:abstractNumId w:val="29"/>
  </w:num>
  <w:num w:numId="40" w16cid:durableId="2096972273">
    <w:abstractNumId w:val="40"/>
  </w:num>
  <w:num w:numId="41" w16cid:durableId="1626501867">
    <w:abstractNumId w:val="24"/>
  </w:num>
  <w:num w:numId="42" w16cid:durableId="1019237125">
    <w:abstractNumId w:val="14"/>
  </w:num>
  <w:num w:numId="43" w16cid:durableId="174199293">
    <w:abstractNumId w:val="44"/>
  </w:num>
  <w:num w:numId="44" w16cid:durableId="550308535">
    <w:abstractNumId w:val="31"/>
  </w:num>
  <w:num w:numId="45" w16cid:durableId="1172722940">
    <w:abstractNumId w:val="16"/>
  </w:num>
  <w:num w:numId="46" w16cid:durableId="2015298374">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0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6F4E"/>
    <w:rsid w:val="00047FAC"/>
    <w:rsid w:val="00051C29"/>
    <w:rsid w:val="0005369A"/>
    <w:rsid w:val="0005383C"/>
    <w:rsid w:val="00053B44"/>
    <w:rsid w:val="00054E1F"/>
    <w:rsid w:val="00055992"/>
    <w:rsid w:val="000568A5"/>
    <w:rsid w:val="00056C2D"/>
    <w:rsid w:val="00056D33"/>
    <w:rsid w:val="00060428"/>
    <w:rsid w:val="00062202"/>
    <w:rsid w:val="00065B86"/>
    <w:rsid w:val="000666E8"/>
    <w:rsid w:val="000667E8"/>
    <w:rsid w:val="00066D03"/>
    <w:rsid w:val="0006745C"/>
    <w:rsid w:val="00067932"/>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97C14"/>
    <w:rsid w:val="000A1058"/>
    <w:rsid w:val="000A1EAF"/>
    <w:rsid w:val="000A4968"/>
    <w:rsid w:val="000A4992"/>
    <w:rsid w:val="000A580E"/>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038E"/>
    <w:rsid w:val="000C1BB9"/>
    <w:rsid w:val="000C1D5B"/>
    <w:rsid w:val="000C26B0"/>
    <w:rsid w:val="000C3043"/>
    <w:rsid w:val="000C371F"/>
    <w:rsid w:val="000C385A"/>
    <w:rsid w:val="000C42AC"/>
    <w:rsid w:val="000C58B8"/>
    <w:rsid w:val="000C5B39"/>
    <w:rsid w:val="000D03B8"/>
    <w:rsid w:val="000D03DF"/>
    <w:rsid w:val="000D23D9"/>
    <w:rsid w:val="000D37E1"/>
    <w:rsid w:val="000D44EE"/>
    <w:rsid w:val="000D4B54"/>
    <w:rsid w:val="000D4D47"/>
    <w:rsid w:val="000D4DB8"/>
    <w:rsid w:val="000D6124"/>
    <w:rsid w:val="000D7F57"/>
    <w:rsid w:val="000E08FB"/>
    <w:rsid w:val="000E2436"/>
    <w:rsid w:val="000E27B1"/>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B67"/>
    <w:rsid w:val="00104DEE"/>
    <w:rsid w:val="001055CC"/>
    <w:rsid w:val="0010596E"/>
    <w:rsid w:val="001067B2"/>
    <w:rsid w:val="00106E08"/>
    <w:rsid w:val="0010710A"/>
    <w:rsid w:val="001073DE"/>
    <w:rsid w:val="00110B22"/>
    <w:rsid w:val="00111376"/>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5401"/>
    <w:rsid w:val="00155BF5"/>
    <w:rsid w:val="00156BB0"/>
    <w:rsid w:val="00157BB2"/>
    <w:rsid w:val="0016137A"/>
    <w:rsid w:val="0016493C"/>
    <w:rsid w:val="00164B12"/>
    <w:rsid w:val="00165CFA"/>
    <w:rsid w:val="00167DE8"/>
    <w:rsid w:val="001713D6"/>
    <w:rsid w:val="001717BF"/>
    <w:rsid w:val="0017183C"/>
    <w:rsid w:val="00171998"/>
    <w:rsid w:val="0017274A"/>
    <w:rsid w:val="00173BA6"/>
    <w:rsid w:val="0017455E"/>
    <w:rsid w:val="001752A7"/>
    <w:rsid w:val="00175E98"/>
    <w:rsid w:val="00177B13"/>
    <w:rsid w:val="001800D9"/>
    <w:rsid w:val="00180A23"/>
    <w:rsid w:val="00180A9A"/>
    <w:rsid w:val="00180F29"/>
    <w:rsid w:val="00181AE2"/>
    <w:rsid w:val="00182639"/>
    <w:rsid w:val="00182BE2"/>
    <w:rsid w:val="00183E4F"/>
    <w:rsid w:val="00183F9A"/>
    <w:rsid w:val="0018549D"/>
    <w:rsid w:val="00186483"/>
    <w:rsid w:val="00186C00"/>
    <w:rsid w:val="00187C59"/>
    <w:rsid w:val="00187D93"/>
    <w:rsid w:val="00191A8E"/>
    <w:rsid w:val="00191CF6"/>
    <w:rsid w:val="00193433"/>
    <w:rsid w:val="001935B6"/>
    <w:rsid w:val="00193D41"/>
    <w:rsid w:val="001941D7"/>
    <w:rsid w:val="001946AD"/>
    <w:rsid w:val="00194F1A"/>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511D"/>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0FB5"/>
    <w:rsid w:val="001E2755"/>
    <w:rsid w:val="001E4811"/>
    <w:rsid w:val="001E48B1"/>
    <w:rsid w:val="001E4990"/>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3572"/>
    <w:rsid w:val="002147EB"/>
    <w:rsid w:val="00214F92"/>
    <w:rsid w:val="0021508C"/>
    <w:rsid w:val="002150D1"/>
    <w:rsid w:val="002157E2"/>
    <w:rsid w:val="00215940"/>
    <w:rsid w:val="00215B49"/>
    <w:rsid w:val="00216CB9"/>
    <w:rsid w:val="00220EB1"/>
    <w:rsid w:val="0022155C"/>
    <w:rsid w:val="00221CE2"/>
    <w:rsid w:val="00224C4A"/>
    <w:rsid w:val="0022583D"/>
    <w:rsid w:val="00225CCD"/>
    <w:rsid w:val="00226201"/>
    <w:rsid w:val="00230212"/>
    <w:rsid w:val="00230AAA"/>
    <w:rsid w:val="00231103"/>
    <w:rsid w:val="00233267"/>
    <w:rsid w:val="0023328D"/>
    <w:rsid w:val="002338F2"/>
    <w:rsid w:val="0023663E"/>
    <w:rsid w:val="00236A2A"/>
    <w:rsid w:val="0024043F"/>
    <w:rsid w:val="00240690"/>
    <w:rsid w:val="00241473"/>
    <w:rsid w:val="00243ADB"/>
    <w:rsid w:val="002452EA"/>
    <w:rsid w:val="0024686D"/>
    <w:rsid w:val="0024799E"/>
    <w:rsid w:val="00252AA7"/>
    <w:rsid w:val="00252BA4"/>
    <w:rsid w:val="00255D5D"/>
    <w:rsid w:val="00256632"/>
    <w:rsid w:val="00256F5B"/>
    <w:rsid w:val="002579EA"/>
    <w:rsid w:val="0026068F"/>
    <w:rsid w:val="002615DE"/>
    <w:rsid w:val="00262141"/>
    <w:rsid w:val="00264C78"/>
    <w:rsid w:val="00264FDA"/>
    <w:rsid w:val="0026613D"/>
    <w:rsid w:val="002664F1"/>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0F3"/>
    <w:rsid w:val="00280782"/>
    <w:rsid w:val="0028237D"/>
    <w:rsid w:val="0028312E"/>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077F"/>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2F60B6"/>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868"/>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4CC"/>
    <w:rsid w:val="00341597"/>
    <w:rsid w:val="00342162"/>
    <w:rsid w:val="00344EEF"/>
    <w:rsid w:val="0034522F"/>
    <w:rsid w:val="0034722B"/>
    <w:rsid w:val="0034729D"/>
    <w:rsid w:val="003473C7"/>
    <w:rsid w:val="003474C3"/>
    <w:rsid w:val="003477A7"/>
    <w:rsid w:val="00347876"/>
    <w:rsid w:val="00347B8D"/>
    <w:rsid w:val="00347E4B"/>
    <w:rsid w:val="00351B33"/>
    <w:rsid w:val="003521E4"/>
    <w:rsid w:val="00352822"/>
    <w:rsid w:val="00353635"/>
    <w:rsid w:val="003573A2"/>
    <w:rsid w:val="00357D71"/>
    <w:rsid w:val="00357FFB"/>
    <w:rsid w:val="0036161D"/>
    <w:rsid w:val="003617CB"/>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4116"/>
    <w:rsid w:val="003846A6"/>
    <w:rsid w:val="003851D1"/>
    <w:rsid w:val="00385449"/>
    <w:rsid w:val="0038590B"/>
    <w:rsid w:val="00386E27"/>
    <w:rsid w:val="003906BA"/>
    <w:rsid w:val="00391580"/>
    <w:rsid w:val="00391E23"/>
    <w:rsid w:val="00391E8C"/>
    <w:rsid w:val="0039301B"/>
    <w:rsid w:val="0039343D"/>
    <w:rsid w:val="003937E6"/>
    <w:rsid w:val="00393B51"/>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4AD2"/>
    <w:rsid w:val="003B5A92"/>
    <w:rsid w:val="003B6376"/>
    <w:rsid w:val="003B677E"/>
    <w:rsid w:val="003B7435"/>
    <w:rsid w:val="003B7A11"/>
    <w:rsid w:val="003C04B3"/>
    <w:rsid w:val="003C06F1"/>
    <w:rsid w:val="003C198A"/>
    <w:rsid w:val="003C2DB7"/>
    <w:rsid w:val="003C5F1C"/>
    <w:rsid w:val="003C742D"/>
    <w:rsid w:val="003D0069"/>
    <w:rsid w:val="003D075C"/>
    <w:rsid w:val="003D0852"/>
    <w:rsid w:val="003D1BDD"/>
    <w:rsid w:val="003D3CAF"/>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7A7"/>
    <w:rsid w:val="00467B2F"/>
    <w:rsid w:val="004730AF"/>
    <w:rsid w:val="00473209"/>
    <w:rsid w:val="004732F8"/>
    <w:rsid w:val="004739A3"/>
    <w:rsid w:val="00474A11"/>
    <w:rsid w:val="00475AFC"/>
    <w:rsid w:val="00475BD2"/>
    <w:rsid w:val="00477EDA"/>
    <w:rsid w:val="00483011"/>
    <w:rsid w:val="00484D22"/>
    <w:rsid w:val="004851EC"/>
    <w:rsid w:val="0048581A"/>
    <w:rsid w:val="00486389"/>
    <w:rsid w:val="00492AEF"/>
    <w:rsid w:val="00492BFA"/>
    <w:rsid w:val="00494134"/>
    <w:rsid w:val="004954FA"/>
    <w:rsid w:val="0049623F"/>
    <w:rsid w:val="004975F5"/>
    <w:rsid w:val="004A0586"/>
    <w:rsid w:val="004A117F"/>
    <w:rsid w:val="004A3757"/>
    <w:rsid w:val="004A421D"/>
    <w:rsid w:val="004A4684"/>
    <w:rsid w:val="004A5116"/>
    <w:rsid w:val="004A685D"/>
    <w:rsid w:val="004A6D5A"/>
    <w:rsid w:val="004B0146"/>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1"/>
    <w:rsid w:val="004C47EC"/>
    <w:rsid w:val="004C57A1"/>
    <w:rsid w:val="004C6A3F"/>
    <w:rsid w:val="004D0155"/>
    <w:rsid w:val="004D0578"/>
    <w:rsid w:val="004D0723"/>
    <w:rsid w:val="004D096E"/>
    <w:rsid w:val="004D1868"/>
    <w:rsid w:val="004D1A9B"/>
    <w:rsid w:val="004D1B47"/>
    <w:rsid w:val="004D215E"/>
    <w:rsid w:val="004D235F"/>
    <w:rsid w:val="004D409F"/>
    <w:rsid w:val="004D4259"/>
    <w:rsid w:val="004D4EE7"/>
    <w:rsid w:val="004D6345"/>
    <w:rsid w:val="004D7AE4"/>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707"/>
    <w:rsid w:val="004F7C11"/>
    <w:rsid w:val="00500CA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99B"/>
    <w:rsid w:val="00534D5B"/>
    <w:rsid w:val="005358C1"/>
    <w:rsid w:val="00535941"/>
    <w:rsid w:val="00536DB6"/>
    <w:rsid w:val="00537945"/>
    <w:rsid w:val="005416B6"/>
    <w:rsid w:val="005426FA"/>
    <w:rsid w:val="0054331F"/>
    <w:rsid w:val="00543582"/>
    <w:rsid w:val="00543B85"/>
    <w:rsid w:val="00543BA2"/>
    <w:rsid w:val="005457D2"/>
    <w:rsid w:val="005468A1"/>
    <w:rsid w:val="00546B0C"/>
    <w:rsid w:val="00546B58"/>
    <w:rsid w:val="00546D6E"/>
    <w:rsid w:val="0055023F"/>
    <w:rsid w:val="00550A68"/>
    <w:rsid w:val="0055155F"/>
    <w:rsid w:val="00552044"/>
    <w:rsid w:val="00552719"/>
    <w:rsid w:val="005535F2"/>
    <w:rsid w:val="00554201"/>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7CC"/>
    <w:rsid w:val="00570D18"/>
    <w:rsid w:val="0057185B"/>
    <w:rsid w:val="00571EA0"/>
    <w:rsid w:val="00571F5E"/>
    <w:rsid w:val="00571F66"/>
    <w:rsid w:val="00572B32"/>
    <w:rsid w:val="00572D21"/>
    <w:rsid w:val="00572D30"/>
    <w:rsid w:val="00573B1A"/>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8715B"/>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572"/>
    <w:rsid w:val="005B5E26"/>
    <w:rsid w:val="005C009E"/>
    <w:rsid w:val="005C1026"/>
    <w:rsid w:val="005C1D2F"/>
    <w:rsid w:val="005C5D73"/>
    <w:rsid w:val="005C5F04"/>
    <w:rsid w:val="005C67A0"/>
    <w:rsid w:val="005C6EB1"/>
    <w:rsid w:val="005C72AB"/>
    <w:rsid w:val="005D01A9"/>
    <w:rsid w:val="005D1F7B"/>
    <w:rsid w:val="005D215A"/>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40C"/>
    <w:rsid w:val="006138D3"/>
    <w:rsid w:val="0061465A"/>
    <w:rsid w:val="00614B6F"/>
    <w:rsid w:val="00615B0B"/>
    <w:rsid w:val="00615E6B"/>
    <w:rsid w:val="00617244"/>
    <w:rsid w:val="00617420"/>
    <w:rsid w:val="00617813"/>
    <w:rsid w:val="00621570"/>
    <w:rsid w:val="00621BF2"/>
    <w:rsid w:val="00622221"/>
    <w:rsid w:val="00622C01"/>
    <w:rsid w:val="00623531"/>
    <w:rsid w:val="00624982"/>
    <w:rsid w:val="00626203"/>
    <w:rsid w:val="006270C5"/>
    <w:rsid w:val="00632242"/>
    <w:rsid w:val="00632B2F"/>
    <w:rsid w:val="00632C3D"/>
    <w:rsid w:val="00633A3E"/>
    <w:rsid w:val="00634E47"/>
    <w:rsid w:val="0063722E"/>
    <w:rsid w:val="00637F63"/>
    <w:rsid w:val="00640FB9"/>
    <w:rsid w:val="00641DCC"/>
    <w:rsid w:val="00642128"/>
    <w:rsid w:val="0064227F"/>
    <w:rsid w:val="006429CE"/>
    <w:rsid w:val="00643D56"/>
    <w:rsid w:val="00645032"/>
    <w:rsid w:val="0064595D"/>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5D4"/>
    <w:rsid w:val="00671902"/>
    <w:rsid w:val="00671B91"/>
    <w:rsid w:val="00672273"/>
    <w:rsid w:val="0067246B"/>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3593"/>
    <w:rsid w:val="00694166"/>
    <w:rsid w:val="006947D2"/>
    <w:rsid w:val="006949C8"/>
    <w:rsid w:val="006970ED"/>
    <w:rsid w:val="006977E8"/>
    <w:rsid w:val="00697ABB"/>
    <w:rsid w:val="006A0A04"/>
    <w:rsid w:val="006A154B"/>
    <w:rsid w:val="006A4B8C"/>
    <w:rsid w:val="006A569A"/>
    <w:rsid w:val="006A5A19"/>
    <w:rsid w:val="006A641C"/>
    <w:rsid w:val="006A678F"/>
    <w:rsid w:val="006B06AD"/>
    <w:rsid w:val="006B21EC"/>
    <w:rsid w:val="006B28CC"/>
    <w:rsid w:val="006B2B45"/>
    <w:rsid w:val="006B4FD3"/>
    <w:rsid w:val="006B51C1"/>
    <w:rsid w:val="006B5292"/>
    <w:rsid w:val="006B5BFE"/>
    <w:rsid w:val="006C000A"/>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5C8C"/>
    <w:rsid w:val="006D6205"/>
    <w:rsid w:val="006D630B"/>
    <w:rsid w:val="006D77BE"/>
    <w:rsid w:val="006E29D1"/>
    <w:rsid w:val="006E2FC3"/>
    <w:rsid w:val="006E3F1F"/>
    <w:rsid w:val="006E43FE"/>
    <w:rsid w:val="006E689F"/>
    <w:rsid w:val="006E6939"/>
    <w:rsid w:val="006F10F2"/>
    <w:rsid w:val="006F1B6A"/>
    <w:rsid w:val="006F25A4"/>
    <w:rsid w:val="006F2F98"/>
    <w:rsid w:val="006F36A8"/>
    <w:rsid w:val="006F7CE9"/>
    <w:rsid w:val="00701191"/>
    <w:rsid w:val="00703B17"/>
    <w:rsid w:val="00704415"/>
    <w:rsid w:val="00704C3A"/>
    <w:rsid w:val="00715EFC"/>
    <w:rsid w:val="007162BB"/>
    <w:rsid w:val="00716583"/>
    <w:rsid w:val="0071737C"/>
    <w:rsid w:val="00720159"/>
    <w:rsid w:val="007202FE"/>
    <w:rsid w:val="00720FA1"/>
    <w:rsid w:val="00722E0A"/>
    <w:rsid w:val="00722E8A"/>
    <w:rsid w:val="00723F12"/>
    <w:rsid w:val="007249EF"/>
    <w:rsid w:val="0072531F"/>
    <w:rsid w:val="00725488"/>
    <w:rsid w:val="00726F28"/>
    <w:rsid w:val="00727BCE"/>
    <w:rsid w:val="00730984"/>
    <w:rsid w:val="007326D4"/>
    <w:rsid w:val="007329F9"/>
    <w:rsid w:val="0073465C"/>
    <w:rsid w:val="007347D2"/>
    <w:rsid w:val="00737107"/>
    <w:rsid w:val="007371E9"/>
    <w:rsid w:val="00737403"/>
    <w:rsid w:val="00737F25"/>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57B21"/>
    <w:rsid w:val="0076147A"/>
    <w:rsid w:val="00762082"/>
    <w:rsid w:val="00766EE5"/>
    <w:rsid w:val="00767D90"/>
    <w:rsid w:val="0077028E"/>
    <w:rsid w:val="007717DA"/>
    <w:rsid w:val="00772C45"/>
    <w:rsid w:val="00772DCE"/>
    <w:rsid w:val="00772DE3"/>
    <w:rsid w:val="007734F0"/>
    <w:rsid w:val="007736E5"/>
    <w:rsid w:val="0077414D"/>
    <w:rsid w:val="00774A04"/>
    <w:rsid w:val="00775425"/>
    <w:rsid w:val="007757F8"/>
    <w:rsid w:val="007765C6"/>
    <w:rsid w:val="00777195"/>
    <w:rsid w:val="007774B7"/>
    <w:rsid w:val="00783B26"/>
    <w:rsid w:val="007845E9"/>
    <w:rsid w:val="007872AC"/>
    <w:rsid w:val="0079068D"/>
    <w:rsid w:val="00790EB8"/>
    <w:rsid w:val="007917CF"/>
    <w:rsid w:val="00791A78"/>
    <w:rsid w:val="00793D92"/>
    <w:rsid w:val="00794451"/>
    <w:rsid w:val="00794630"/>
    <w:rsid w:val="00794C0D"/>
    <w:rsid w:val="007954BD"/>
    <w:rsid w:val="0079590F"/>
    <w:rsid w:val="007971A0"/>
    <w:rsid w:val="007A08B0"/>
    <w:rsid w:val="007A210E"/>
    <w:rsid w:val="007A357D"/>
    <w:rsid w:val="007A4112"/>
    <w:rsid w:val="007A44E9"/>
    <w:rsid w:val="007A5022"/>
    <w:rsid w:val="007A57AA"/>
    <w:rsid w:val="007A66CA"/>
    <w:rsid w:val="007A6D20"/>
    <w:rsid w:val="007A6E9E"/>
    <w:rsid w:val="007A75A6"/>
    <w:rsid w:val="007B123F"/>
    <w:rsid w:val="007B33F0"/>
    <w:rsid w:val="007B43F2"/>
    <w:rsid w:val="007B54F9"/>
    <w:rsid w:val="007B7C20"/>
    <w:rsid w:val="007C1FBB"/>
    <w:rsid w:val="007C2229"/>
    <w:rsid w:val="007C2AF5"/>
    <w:rsid w:val="007C2E81"/>
    <w:rsid w:val="007C3549"/>
    <w:rsid w:val="007C5362"/>
    <w:rsid w:val="007D0802"/>
    <w:rsid w:val="007D0FDD"/>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26A5"/>
    <w:rsid w:val="008633B9"/>
    <w:rsid w:val="0086359E"/>
    <w:rsid w:val="0086488C"/>
    <w:rsid w:val="008667B7"/>
    <w:rsid w:val="008676E3"/>
    <w:rsid w:val="008718A9"/>
    <w:rsid w:val="00873529"/>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2C74"/>
    <w:rsid w:val="0089478E"/>
    <w:rsid w:val="00896925"/>
    <w:rsid w:val="00896A4C"/>
    <w:rsid w:val="00897E1F"/>
    <w:rsid w:val="00897EA9"/>
    <w:rsid w:val="008A0149"/>
    <w:rsid w:val="008A0F80"/>
    <w:rsid w:val="008A1042"/>
    <w:rsid w:val="008A11F9"/>
    <w:rsid w:val="008A4D00"/>
    <w:rsid w:val="008A5537"/>
    <w:rsid w:val="008A7908"/>
    <w:rsid w:val="008A7E75"/>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A05"/>
    <w:rsid w:val="008D5B1D"/>
    <w:rsid w:val="008D5D5B"/>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135"/>
    <w:rsid w:val="008F3429"/>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3306"/>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10E"/>
    <w:rsid w:val="0098370E"/>
    <w:rsid w:val="00983C9B"/>
    <w:rsid w:val="00985895"/>
    <w:rsid w:val="00985CA0"/>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64F"/>
    <w:rsid w:val="009A2891"/>
    <w:rsid w:val="009A2F24"/>
    <w:rsid w:val="009A3059"/>
    <w:rsid w:val="009A310E"/>
    <w:rsid w:val="009A368A"/>
    <w:rsid w:val="009A4042"/>
    <w:rsid w:val="009A4D83"/>
    <w:rsid w:val="009A5454"/>
    <w:rsid w:val="009A6427"/>
    <w:rsid w:val="009A69A0"/>
    <w:rsid w:val="009A6CF5"/>
    <w:rsid w:val="009A7751"/>
    <w:rsid w:val="009A7E3E"/>
    <w:rsid w:val="009B0E68"/>
    <w:rsid w:val="009B0EFA"/>
    <w:rsid w:val="009B189B"/>
    <w:rsid w:val="009B1E74"/>
    <w:rsid w:val="009B292B"/>
    <w:rsid w:val="009B2A62"/>
    <w:rsid w:val="009B45E2"/>
    <w:rsid w:val="009B4858"/>
    <w:rsid w:val="009B49BF"/>
    <w:rsid w:val="009B49F7"/>
    <w:rsid w:val="009B5681"/>
    <w:rsid w:val="009B67E7"/>
    <w:rsid w:val="009C0571"/>
    <w:rsid w:val="009C0682"/>
    <w:rsid w:val="009C0BFA"/>
    <w:rsid w:val="009C1099"/>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9F68B6"/>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612"/>
    <w:rsid w:val="00A30805"/>
    <w:rsid w:val="00A31D62"/>
    <w:rsid w:val="00A31DA6"/>
    <w:rsid w:val="00A3203B"/>
    <w:rsid w:val="00A3241F"/>
    <w:rsid w:val="00A32639"/>
    <w:rsid w:val="00A334A7"/>
    <w:rsid w:val="00A33F72"/>
    <w:rsid w:val="00A35B87"/>
    <w:rsid w:val="00A363CD"/>
    <w:rsid w:val="00A36AB1"/>
    <w:rsid w:val="00A37846"/>
    <w:rsid w:val="00A37C29"/>
    <w:rsid w:val="00A420D3"/>
    <w:rsid w:val="00A43441"/>
    <w:rsid w:val="00A43549"/>
    <w:rsid w:val="00A439F1"/>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028D"/>
    <w:rsid w:val="00A6134E"/>
    <w:rsid w:val="00A6147B"/>
    <w:rsid w:val="00A639DD"/>
    <w:rsid w:val="00A63CC5"/>
    <w:rsid w:val="00A66819"/>
    <w:rsid w:val="00A66E93"/>
    <w:rsid w:val="00A70B12"/>
    <w:rsid w:val="00A7173A"/>
    <w:rsid w:val="00A7207F"/>
    <w:rsid w:val="00A74F1E"/>
    <w:rsid w:val="00A7503E"/>
    <w:rsid w:val="00A760C5"/>
    <w:rsid w:val="00A769AE"/>
    <w:rsid w:val="00A76F62"/>
    <w:rsid w:val="00A8410B"/>
    <w:rsid w:val="00A852B3"/>
    <w:rsid w:val="00A856CD"/>
    <w:rsid w:val="00A861F0"/>
    <w:rsid w:val="00A87645"/>
    <w:rsid w:val="00A902AD"/>
    <w:rsid w:val="00A90C5A"/>
    <w:rsid w:val="00A90E39"/>
    <w:rsid w:val="00A9115B"/>
    <w:rsid w:val="00A91255"/>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46B8"/>
    <w:rsid w:val="00AE5324"/>
    <w:rsid w:val="00AE5548"/>
    <w:rsid w:val="00AF0837"/>
    <w:rsid w:val="00AF1F69"/>
    <w:rsid w:val="00AF4306"/>
    <w:rsid w:val="00AF5598"/>
    <w:rsid w:val="00AF5DA6"/>
    <w:rsid w:val="00AF61C4"/>
    <w:rsid w:val="00AF632F"/>
    <w:rsid w:val="00AF7A57"/>
    <w:rsid w:val="00AF7A5B"/>
    <w:rsid w:val="00AF7C05"/>
    <w:rsid w:val="00B001DF"/>
    <w:rsid w:val="00B002B3"/>
    <w:rsid w:val="00B022E5"/>
    <w:rsid w:val="00B022F3"/>
    <w:rsid w:val="00B06430"/>
    <w:rsid w:val="00B06AB0"/>
    <w:rsid w:val="00B07899"/>
    <w:rsid w:val="00B102A0"/>
    <w:rsid w:val="00B10F02"/>
    <w:rsid w:val="00B1231E"/>
    <w:rsid w:val="00B13F20"/>
    <w:rsid w:val="00B14015"/>
    <w:rsid w:val="00B142A8"/>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3097"/>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4DA9"/>
    <w:rsid w:val="00B75371"/>
    <w:rsid w:val="00B7744A"/>
    <w:rsid w:val="00B8096F"/>
    <w:rsid w:val="00B82B21"/>
    <w:rsid w:val="00B82C6B"/>
    <w:rsid w:val="00B82DFF"/>
    <w:rsid w:val="00B857FE"/>
    <w:rsid w:val="00B85804"/>
    <w:rsid w:val="00B86F1C"/>
    <w:rsid w:val="00B874AF"/>
    <w:rsid w:val="00B90472"/>
    <w:rsid w:val="00B9054D"/>
    <w:rsid w:val="00B90FEB"/>
    <w:rsid w:val="00B91EEE"/>
    <w:rsid w:val="00B92321"/>
    <w:rsid w:val="00B92E3F"/>
    <w:rsid w:val="00B938B8"/>
    <w:rsid w:val="00B938D1"/>
    <w:rsid w:val="00B93BBC"/>
    <w:rsid w:val="00B93D31"/>
    <w:rsid w:val="00B93E7F"/>
    <w:rsid w:val="00B944B4"/>
    <w:rsid w:val="00B94AE2"/>
    <w:rsid w:val="00B94D31"/>
    <w:rsid w:val="00B95238"/>
    <w:rsid w:val="00B9571A"/>
    <w:rsid w:val="00B9579D"/>
    <w:rsid w:val="00B958A8"/>
    <w:rsid w:val="00B96067"/>
    <w:rsid w:val="00B968E3"/>
    <w:rsid w:val="00B971E3"/>
    <w:rsid w:val="00B97F9B"/>
    <w:rsid w:val="00BA0A19"/>
    <w:rsid w:val="00BA0F4E"/>
    <w:rsid w:val="00BA174B"/>
    <w:rsid w:val="00BA17AB"/>
    <w:rsid w:val="00BA1DAC"/>
    <w:rsid w:val="00BA2A47"/>
    <w:rsid w:val="00BA2D09"/>
    <w:rsid w:val="00BA4043"/>
    <w:rsid w:val="00BA4522"/>
    <w:rsid w:val="00BA48E0"/>
    <w:rsid w:val="00BA4D0B"/>
    <w:rsid w:val="00BA5678"/>
    <w:rsid w:val="00BA651B"/>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6EC0"/>
    <w:rsid w:val="00BC7338"/>
    <w:rsid w:val="00BD06A9"/>
    <w:rsid w:val="00BD0951"/>
    <w:rsid w:val="00BD1C9D"/>
    <w:rsid w:val="00BD36FB"/>
    <w:rsid w:val="00BD5108"/>
    <w:rsid w:val="00BD5ACF"/>
    <w:rsid w:val="00BD6D25"/>
    <w:rsid w:val="00BD753E"/>
    <w:rsid w:val="00BE00B8"/>
    <w:rsid w:val="00BE033F"/>
    <w:rsid w:val="00BE0C30"/>
    <w:rsid w:val="00BE14FB"/>
    <w:rsid w:val="00BE1DB9"/>
    <w:rsid w:val="00BE1FB7"/>
    <w:rsid w:val="00BE3E50"/>
    <w:rsid w:val="00BE446C"/>
    <w:rsid w:val="00BF08C0"/>
    <w:rsid w:val="00BF11E8"/>
    <w:rsid w:val="00BF3055"/>
    <w:rsid w:val="00BF3305"/>
    <w:rsid w:val="00BF561C"/>
    <w:rsid w:val="00BF6C0A"/>
    <w:rsid w:val="00BF6C3D"/>
    <w:rsid w:val="00BF717A"/>
    <w:rsid w:val="00BF79FD"/>
    <w:rsid w:val="00BF7B87"/>
    <w:rsid w:val="00C001B8"/>
    <w:rsid w:val="00C00464"/>
    <w:rsid w:val="00C01CE4"/>
    <w:rsid w:val="00C0266F"/>
    <w:rsid w:val="00C0302C"/>
    <w:rsid w:val="00C0512D"/>
    <w:rsid w:val="00C06067"/>
    <w:rsid w:val="00C0628B"/>
    <w:rsid w:val="00C063CA"/>
    <w:rsid w:val="00C06EC4"/>
    <w:rsid w:val="00C07E85"/>
    <w:rsid w:val="00C1027D"/>
    <w:rsid w:val="00C1096F"/>
    <w:rsid w:val="00C111BD"/>
    <w:rsid w:val="00C112E2"/>
    <w:rsid w:val="00C120A8"/>
    <w:rsid w:val="00C126EF"/>
    <w:rsid w:val="00C150E3"/>
    <w:rsid w:val="00C15467"/>
    <w:rsid w:val="00C161E7"/>
    <w:rsid w:val="00C1652C"/>
    <w:rsid w:val="00C20644"/>
    <w:rsid w:val="00C21C6E"/>
    <w:rsid w:val="00C23946"/>
    <w:rsid w:val="00C243B4"/>
    <w:rsid w:val="00C2489B"/>
    <w:rsid w:val="00C24EE1"/>
    <w:rsid w:val="00C262B7"/>
    <w:rsid w:val="00C336D7"/>
    <w:rsid w:val="00C33821"/>
    <w:rsid w:val="00C3450E"/>
    <w:rsid w:val="00C34564"/>
    <w:rsid w:val="00C347C8"/>
    <w:rsid w:val="00C350B7"/>
    <w:rsid w:val="00C35955"/>
    <w:rsid w:val="00C37DC0"/>
    <w:rsid w:val="00C4036A"/>
    <w:rsid w:val="00C413B4"/>
    <w:rsid w:val="00C421C5"/>
    <w:rsid w:val="00C43BA9"/>
    <w:rsid w:val="00C4632A"/>
    <w:rsid w:val="00C46C1E"/>
    <w:rsid w:val="00C47D24"/>
    <w:rsid w:val="00C50065"/>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6C7"/>
    <w:rsid w:val="00C83A45"/>
    <w:rsid w:val="00C855B8"/>
    <w:rsid w:val="00C86E11"/>
    <w:rsid w:val="00C877D7"/>
    <w:rsid w:val="00C90106"/>
    <w:rsid w:val="00C91E5A"/>
    <w:rsid w:val="00C9549C"/>
    <w:rsid w:val="00CA0832"/>
    <w:rsid w:val="00CA087C"/>
    <w:rsid w:val="00CA1EF6"/>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24DE"/>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595"/>
    <w:rsid w:val="00D008DF"/>
    <w:rsid w:val="00D0103F"/>
    <w:rsid w:val="00D010A3"/>
    <w:rsid w:val="00D017CC"/>
    <w:rsid w:val="00D02D47"/>
    <w:rsid w:val="00D03187"/>
    <w:rsid w:val="00D0442D"/>
    <w:rsid w:val="00D05115"/>
    <w:rsid w:val="00D061BC"/>
    <w:rsid w:val="00D0622A"/>
    <w:rsid w:val="00D06874"/>
    <w:rsid w:val="00D06CF5"/>
    <w:rsid w:val="00D072CC"/>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1D9E"/>
    <w:rsid w:val="00D420A4"/>
    <w:rsid w:val="00D424BA"/>
    <w:rsid w:val="00D43385"/>
    <w:rsid w:val="00D454DC"/>
    <w:rsid w:val="00D45778"/>
    <w:rsid w:val="00D5073B"/>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0CF"/>
    <w:rsid w:val="00D75A17"/>
    <w:rsid w:val="00D764C6"/>
    <w:rsid w:val="00D76B4C"/>
    <w:rsid w:val="00D76F9E"/>
    <w:rsid w:val="00D7746E"/>
    <w:rsid w:val="00D808CE"/>
    <w:rsid w:val="00D813C8"/>
    <w:rsid w:val="00D81954"/>
    <w:rsid w:val="00D8197C"/>
    <w:rsid w:val="00D84AD0"/>
    <w:rsid w:val="00D84D3E"/>
    <w:rsid w:val="00D85485"/>
    <w:rsid w:val="00D864E8"/>
    <w:rsid w:val="00D867FB"/>
    <w:rsid w:val="00D86993"/>
    <w:rsid w:val="00D8699E"/>
    <w:rsid w:val="00D90FB3"/>
    <w:rsid w:val="00D91245"/>
    <w:rsid w:val="00D91D0F"/>
    <w:rsid w:val="00D928A2"/>
    <w:rsid w:val="00D93984"/>
    <w:rsid w:val="00D948EE"/>
    <w:rsid w:val="00DA0876"/>
    <w:rsid w:val="00DA10EC"/>
    <w:rsid w:val="00DA23EA"/>
    <w:rsid w:val="00DA404F"/>
    <w:rsid w:val="00DA4E2A"/>
    <w:rsid w:val="00DA51BF"/>
    <w:rsid w:val="00DA66AE"/>
    <w:rsid w:val="00DA7866"/>
    <w:rsid w:val="00DB15D0"/>
    <w:rsid w:val="00DB2711"/>
    <w:rsid w:val="00DB3536"/>
    <w:rsid w:val="00DB3911"/>
    <w:rsid w:val="00DB4410"/>
    <w:rsid w:val="00DB4533"/>
    <w:rsid w:val="00DB7569"/>
    <w:rsid w:val="00DB7948"/>
    <w:rsid w:val="00DB7BF1"/>
    <w:rsid w:val="00DC0779"/>
    <w:rsid w:val="00DC09A0"/>
    <w:rsid w:val="00DC1874"/>
    <w:rsid w:val="00DC1992"/>
    <w:rsid w:val="00DC2468"/>
    <w:rsid w:val="00DC3A7D"/>
    <w:rsid w:val="00DC495B"/>
    <w:rsid w:val="00DC6466"/>
    <w:rsid w:val="00DC690B"/>
    <w:rsid w:val="00DC7C55"/>
    <w:rsid w:val="00DD0C02"/>
    <w:rsid w:val="00DD1A9E"/>
    <w:rsid w:val="00DD1DF7"/>
    <w:rsid w:val="00DD1E62"/>
    <w:rsid w:val="00DD1E9F"/>
    <w:rsid w:val="00DD2599"/>
    <w:rsid w:val="00DD3954"/>
    <w:rsid w:val="00DD519E"/>
    <w:rsid w:val="00DD6357"/>
    <w:rsid w:val="00DE05D0"/>
    <w:rsid w:val="00DE0D79"/>
    <w:rsid w:val="00DE14EC"/>
    <w:rsid w:val="00DE17D7"/>
    <w:rsid w:val="00DE1EC4"/>
    <w:rsid w:val="00DE49E1"/>
    <w:rsid w:val="00DE4AC7"/>
    <w:rsid w:val="00DE6AD5"/>
    <w:rsid w:val="00DE6C86"/>
    <w:rsid w:val="00DF02C8"/>
    <w:rsid w:val="00DF035F"/>
    <w:rsid w:val="00DF2828"/>
    <w:rsid w:val="00DF300E"/>
    <w:rsid w:val="00DF3349"/>
    <w:rsid w:val="00DF3993"/>
    <w:rsid w:val="00DF56BD"/>
    <w:rsid w:val="00DF678A"/>
    <w:rsid w:val="00E0068B"/>
    <w:rsid w:val="00E0182A"/>
    <w:rsid w:val="00E01897"/>
    <w:rsid w:val="00E01A80"/>
    <w:rsid w:val="00E02F2F"/>
    <w:rsid w:val="00E03372"/>
    <w:rsid w:val="00E059E8"/>
    <w:rsid w:val="00E05E72"/>
    <w:rsid w:val="00E10885"/>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969"/>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1E64"/>
    <w:rsid w:val="00E42EA1"/>
    <w:rsid w:val="00E43DD2"/>
    <w:rsid w:val="00E44A3F"/>
    <w:rsid w:val="00E45C73"/>
    <w:rsid w:val="00E4622D"/>
    <w:rsid w:val="00E501D2"/>
    <w:rsid w:val="00E50741"/>
    <w:rsid w:val="00E513A4"/>
    <w:rsid w:val="00E5199F"/>
    <w:rsid w:val="00E524B0"/>
    <w:rsid w:val="00E544BC"/>
    <w:rsid w:val="00E55BAF"/>
    <w:rsid w:val="00E56705"/>
    <w:rsid w:val="00E56F1F"/>
    <w:rsid w:val="00E60A76"/>
    <w:rsid w:val="00E6200F"/>
    <w:rsid w:val="00E62101"/>
    <w:rsid w:val="00E6471A"/>
    <w:rsid w:val="00E6527D"/>
    <w:rsid w:val="00E67FE8"/>
    <w:rsid w:val="00E70054"/>
    <w:rsid w:val="00E700C7"/>
    <w:rsid w:val="00E701E7"/>
    <w:rsid w:val="00E70786"/>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B8C"/>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0503"/>
    <w:rsid w:val="00ED17F5"/>
    <w:rsid w:val="00ED1AB2"/>
    <w:rsid w:val="00ED28D6"/>
    <w:rsid w:val="00ED2903"/>
    <w:rsid w:val="00ED33BE"/>
    <w:rsid w:val="00ED3EB1"/>
    <w:rsid w:val="00ED6C3C"/>
    <w:rsid w:val="00EE1845"/>
    <w:rsid w:val="00EE1A78"/>
    <w:rsid w:val="00EE1CE6"/>
    <w:rsid w:val="00EE1EA3"/>
    <w:rsid w:val="00EE1FC7"/>
    <w:rsid w:val="00EE21AF"/>
    <w:rsid w:val="00EE2362"/>
    <w:rsid w:val="00EE293B"/>
    <w:rsid w:val="00EE466C"/>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29D"/>
    <w:rsid w:val="00F0667F"/>
    <w:rsid w:val="00F074AB"/>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3D"/>
    <w:rsid w:val="00F518EB"/>
    <w:rsid w:val="00F536B8"/>
    <w:rsid w:val="00F54C7A"/>
    <w:rsid w:val="00F5549D"/>
    <w:rsid w:val="00F55D32"/>
    <w:rsid w:val="00F56240"/>
    <w:rsid w:val="00F56DC9"/>
    <w:rsid w:val="00F602B9"/>
    <w:rsid w:val="00F61918"/>
    <w:rsid w:val="00F61DE5"/>
    <w:rsid w:val="00F61F62"/>
    <w:rsid w:val="00F623BA"/>
    <w:rsid w:val="00F62563"/>
    <w:rsid w:val="00F62BEF"/>
    <w:rsid w:val="00F638A6"/>
    <w:rsid w:val="00F63BE6"/>
    <w:rsid w:val="00F64869"/>
    <w:rsid w:val="00F64C36"/>
    <w:rsid w:val="00F6522C"/>
    <w:rsid w:val="00F67289"/>
    <w:rsid w:val="00F70831"/>
    <w:rsid w:val="00F70B2B"/>
    <w:rsid w:val="00F70D7D"/>
    <w:rsid w:val="00F72CDE"/>
    <w:rsid w:val="00F766EC"/>
    <w:rsid w:val="00F77C75"/>
    <w:rsid w:val="00F77EAB"/>
    <w:rsid w:val="00F801F7"/>
    <w:rsid w:val="00F802C3"/>
    <w:rsid w:val="00F8083B"/>
    <w:rsid w:val="00F81A9D"/>
    <w:rsid w:val="00F82686"/>
    <w:rsid w:val="00F84595"/>
    <w:rsid w:val="00F84F82"/>
    <w:rsid w:val="00F8503D"/>
    <w:rsid w:val="00F861DB"/>
    <w:rsid w:val="00F86365"/>
    <w:rsid w:val="00F86B5F"/>
    <w:rsid w:val="00F875B3"/>
    <w:rsid w:val="00F875F5"/>
    <w:rsid w:val="00F90B12"/>
    <w:rsid w:val="00F921B9"/>
    <w:rsid w:val="00F93EF7"/>
    <w:rsid w:val="00F9565B"/>
    <w:rsid w:val="00F9673C"/>
    <w:rsid w:val="00F97AB9"/>
    <w:rsid w:val="00F97C0E"/>
    <w:rsid w:val="00FA0915"/>
    <w:rsid w:val="00FA1A19"/>
    <w:rsid w:val="00FA213D"/>
    <w:rsid w:val="00FA253E"/>
    <w:rsid w:val="00FA2E87"/>
    <w:rsid w:val="00FA40BF"/>
    <w:rsid w:val="00FA4868"/>
    <w:rsid w:val="00FA494E"/>
    <w:rsid w:val="00FA4978"/>
    <w:rsid w:val="00FA59E9"/>
    <w:rsid w:val="00FA60C4"/>
    <w:rsid w:val="00FA7CE3"/>
    <w:rsid w:val="00FB019B"/>
    <w:rsid w:val="00FB2AE3"/>
    <w:rsid w:val="00FB2F34"/>
    <w:rsid w:val="00FB3ACF"/>
    <w:rsid w:val="00FB45DD"/>
    <w:rsid w:val="00FB48C4"/>
    <w:rsid w:val="00FB4ED3"/>
    <w:rsid w:val="00FB543D"/>
    <w:rsid w:val="00FB5525"/>
    <w:rsid w:val="00FB61BE"/>
    <w:rsid w:val="00FC373C"/>
    <w:rsid w:val="00FC55E1"/>
    <w:rsid w:val="00FC5955"/>
    <w:rsid w:val="00FC7C7F"/>
    <w:rsid w:val="00FC7E3D"/>
    <w:rsid w:val="00FD0439"/>
    <w:rsid w:val="00FD1C15"/>
    <w:rsid w:val="00FD2027"/>
    <w:rsid w:val="00FD3061"/>
    <w:rsid w:val="00FD34B6"/>
    <w:rsid w:val="00FD4EA4"/>
    <w:rsid w:val="00FD5038"/>
    <w:rsid w:val="00FD6CC4"/>
    <w:rsid w:val="00FD70EA"/>
    <w:rsid w:val="00FE1700"/>
    <w:rsid w:val="00FE2787"/>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 w:val="01772AC4"/>
    <w:rsid w:val="05C6D9E9"/>
    <w:rsid w:val="06CF3B82"/>
    <w:rsid w:val="0BD14012"/>
    <w:rsid w:val="10D8EF31"/>
    <w:rsid w:val="19CAC912"/>
    <w:rsid w:val="1B698E32"/>
    <w:rsid w:val="216DEE8E"/>
    <w:rsid w:val="21FF1CB9"/>
    <w:rsid w:val="261C58A7"/>
    <w:rsid w:val="272DC41B"/>
    <w:rsid w:val="2A97724D"/>
    <w:rsid w:val="31290E96"/>
    <w:rsid w:val="34653FFE"/>
    <w:rsid w:val="3DFC16D1"/>
    <w:rsid w:val="3EEB0627"/>
    <w:rsid w:val="41CA6BDE"/>
    <w:rsid w:val="514C176C"/>
    <w:rsid w:val="51FA519D"/>
    <w:rsid w:val="52C3C50B"/>
    <w:rsid w:val="54CAC120"/>
    <w:rsid w:val="5BA3BE75"/>
    <w:rsid w:val="60CC9664"/>
    <w:rsid w:val="6EDCEA92"/>
    <w:rsid w:val="706518A8"/>
    <w:rsid w:val="7F81A7BA"/>
    <w:rsid w:val="7FF33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F25762F0-CF7B-43CB-A3DC-35553E6BA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2.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4.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6.xml><?xml version="1.0" encoding="utf-8"?>
<ds:datastoreItem xmlns:ds="http://schemas.openxmlformats.org/officeDocument/2006/customXml" ds:itemID="{AA4BA9EF-8AF7-4349-9C9B-BDE99B9548B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1560</Words>
  <Characters>8897</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2025-05-30T21:04:00Z</cp:lastPrinted>
  <dcterms:created xsi:type="dcterms:W3CDTF">2026-04-23T17:57:00Z</dcterms:created>
  <dcterms:modified xsi:type="dcterms:W3CDTF">2026-04-23T17:57:00Z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40efb6e9-7a0c-4f9c-8d35-4070d15456b7</vt:lpwstr>
  </property>
</Properties>
</file>