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5021A" w14:textId="228E0070" w:rsidR="00FF43A3" w:rsidRPr="00832515" w:rsidRDefault="009058C0" w:rsidP="00FF43A3">
      <w:pPr>
        <w:jc w:val="center"/>
        <w:rPr>
          <w:rFonts w:ascii="Book Antiqua" w:hAnsi="Book Antiqua"/>
          <w:sz w:val="28"/>
          <w:lang w:val="es-PR"/>
        </w:rPr>
      </w:pPr>
      <w:bookmarkStart w:id="0" w:name="_Hlk124846310"/>
      <w:bookmarkStart w:id="1" w:name="_Hlk124846454"/>
      <w:r>
        <w:rPr>
          <w:rFonts w:ascii="Book Antiqua" w:hAnsi="Book Antiqua"/>
          <w:sz w:val="28"/>
          <w:lang w:val="es-PR"/>
        </w:rPr>
        <w:t>GOBIERNO</w:t>
      </w:r>
      <w:r w:rsidR="009A52FD">
        <w:rPr>
          <w:rFonts w:ascii="Book Antiqua" w:hAnsi="Book Antiqua"/>
          <w:sz w:val="28"/>
          <w:lang w:val="es-PR"/>
        </w:rPr>
        <w:t xml:space="preserve"> </w:t>
      </w:r>
      <w:r w:rsidR="00FF43A3" w:rsidRPr="00832515">
        <w:rPr>
          <w:rFonts w:ascii="Book Antiqua" w:hAnsi="Book Antiqua"/>
          <w:sz w:val="28"/>
          <w:lang w:val="es-PR"/>
        </w:rPr>
        <w:t>DE PUERTO RICO</w:t>
      </w:r>
    </w:p>
    <w:p w14:paraId="79DE6E0B" w14:textId="77777777" w:rsidR="00FF43A3" w:rsidRPr="003453E7" w:rsidRDefault="00FF43A3" w:rsidP="00FF43A3">
      <w:pPr>
        <w:jc w:val="center"/>
        <w:rPr>
          <w:rFonts w:ascii="Book Antiqua" w:hAnsi="Book Antiqua"/>
          <w:szCs w:val="18"/>
          <w:lang w:val="es-PR"/>
        </w:rPr>
      </w:pPr>
    </w:p>
    <w:p w14:paraId="65308A97" w14:textId="2EA6474D" w:rsidR="00FF43A3" w:rsidRPr="00832515" w:rsidRDefault="009058C0" w:rsidP="00FF43A3">
      <w:pPr>
        <w:pStyle w:val="Title2"/>
        <w:tabs>
          <w:tab w:val="clear" w:pos="7776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</w:t>
      </w:r>
      <w:r>
        <w:rPr>
          <w:rFonts w:ascii="Book Antiqua" w:hAnsi="Book Antiqua"/>
          <w:vertAlign w:val="superscript"/>
          <w:lang w:val="es-PR"/>
        </w:rPr>
        <w:t>m</w:t>
      </w:r>
      <w:r w:rsidR="00FF43A3" w:rsidRPr="00832515">
        <w:rPr>
          <w:rFonts w:ascii="Book Antiqua" w:hAnsi="Book Antiqua"/>
          <w:vertAlign w:val="superscript"/>
          <w:lang w:val="es-PR"/>
        </w:rPr>
        <w:t>a.</w:t>
      </w:r>
      <w:r w:rsidR="00FF43A3">
        <w:rPr>
          <w:rFonts w:ascii="Book Antiqua" w:hAnsi="Book Antiqua"/>
          <w:lang w:val="es-PR"/>
        </w:rPr>
        <w:tab/>
        <w:t xml:space="preserve">Asamblea                                                                                               </w:t>
      </w:r>
      <w:r w:rsidR="00E54CE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2</w:t>
      </w:r>
      <w:r>
        <w:rPr>
          <w:rFonts w:ascii="Book Antiqua" w:hAnsi="Book Antiqua"/>
          <w:vertAlign w:val="superscript"/>
          <w:lang w:val="es-PR"/>
        </w:rPr>
        <w:t>d</w:t>
      </w:r>
      <w:r w:rsidR="00FF43A3" w:rsidRPr="00832515">
        <w:rPr>
          <w:rFonts w:ascii="Book Antiqua" w:hAnsi="Book Antiqua"/>
          <w:vertAlign w:val="superscript"/>
          <w:lang w:val="es-PR"/>
        </w:rPr>
        <w:t>a.</w:t>
      </w:r>
      <w:r w:rsidR="00FF43A3">
        <w:rPr>
          <w:rFonts w:ascii="Book Antiqua" w:hAnsi="Book Antiqua"/>
          <w:vertAlign w:val="superscript"/>
          <w:lang w:val="es-PR"/>
        </w:rPr>
        <w:t xml:space="preserve"> </w:t>
      </w:r>
      <w:r w:rsidR="00FF43A3" w:rsidRPr="00832515">
        <w:rPr>
          <w:rFonts w:ascii="Book Antiqua" w:hAnsi="Book Antiqua"/>
          <w:lang w:val="es-PR"/>
        </w:rPr>
        <w:t>Sesión</w:t>
      </w:r>
    </w:p>
    <w:p w14:paraId="1241A098" w14:textId="77777777" w:rsidR="00FF43A3" w:rsidRPr="00832515" w:rsidRDefault="00FF43A3" w:rsidP="00FF43A3">
      <w:pPr>
        <w:pStyle w:val="Title2"/>
        <w:tabs>
          <w:tab w:val="clear" w:pos="7776"/>
          <w:tab w:val="clear" w:pos="7848"/>
          <w:tab w:val="left" w:pos="7290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</w:t>
      </w:r>
      <w:r>
        <w:rPr>
          <w:rFonts w:ascii="Book Antiqua" w:hAnsi="Book Antiqua"/>
          <w:lang w:val="es-PR"/>
        </w:rPr>
        <w:tab/>
        <w:t xml:space="preserve">Legislativa                                         </w:t>
      </w:r>
      <w:r>
        <w:rPr>
          <w:rFonts w:ascii="Book Antiqua" w:hAnsi="Book Antiqua"/>
          <w:lang w:val="es-PR"/>
        </w:rPr>
        <w:tab/>
        <w:t xml:space="preserve">        Ordinaria</w:t>
      </w:r>
    </w:p>
    <w:p w14:paraId="7ABAA39C" w14:textId="77777777" w:rsidR="00FF43A3" w:rsidRPr="00832515" w:rsidRDefault="00FF43A3" w:rsidP="00FF43A3">
      <w:pPr>
        <w:rPr>
          <w:lang w:val="es-PR"/>
        </w:rPr>
      </w:pPr>
    </w:p>
    <w:p w14:paraId="652380F2" w14:textId="77777777" w:rsidR="00FF43A3" w:rsidRDefault="00FF43A3" w:rsidP="00FF43A3">
      <w:pPr>
        <w:jc w:val="center"/>
        <w:rPr>
          <w:rFonts w:ascii="Book Antiqua" w:hAnsi="Book Antiqua"/>
          <w:b/>
          <w:sz w:val="36"/>
          <w:lang w:val="es-PR"/>
        </w:rPr>
      </w:pPr>
      <w:r w:rsidRPr="00832515">
        <w:rPr>
          <w:rFonts w:ascii="Book Antiqua" w:hAnsi="Book Antiqua"/>
          <w:b/>
          <w:sz w:val="36"/>
          <w:lang w:val="es-PR"/>
        </w:rPr>
        <w:t>CÁMARA DE REPRESENTANTES</w:t>
      </w:r>
    </w:p>
    <w:p w14:paraId="1E16A5B3" w14:textId="77777777" w:rsidR="00FF43A3" w:rsidRPr="003E62BF" w:rsidRDefault="00FF43A3" w:rsidP="00FF43A3">
      <w:pPr>
        <w:jc w:val="center"/>
        <w:rPr>
          <w:rFonts w:ascii="Book Antiqua" w:hAnsi="Book Antiqua"/>
          <w:b/>
          <w:szCs w:val="24"/>
          <w:lang w:val="es-PR"/>
        </w:rPr>
      </w:pPr>
    </w:p>
    <w:p w14:paraId="65DF7913" w14:textId="179B06BE" w:rsidR="00FF43A3" w:rsidRDefault="00FF43A3" w:rsidP="00FF43A3">
      <w:pPr>
        <w:jc w:val="center"/>
        <w:rPr>
          <w:rFonts w:ascii="Book Antiqua" w:hAnsi="Book Antiqua"/>
          <w:b/>
          <w:sz w:val="52"/>
          <w:lang w:val="es-PR"/>
        </w:rPr>
      </w:pPr>
      <w:r w:rsidRPr="00832515">
        <w:rPr>
          <w:rFonts w:ascii="Book Antiqua" w:hAnsi="Book Antiqua"/>
          <w:b/>
          <w:sz w:val="52"/>
          <w:lang w:val="es-PR"/>
        </w:rPr>
        <w:t>R. de la C.</w:t>
      </w:r>
      <w:r w:rsidR="00F2060C">
        <w:rPr>
          <w:rFonts w:ascii="Book Antiqua" w:hAnsi="Book Antiqua"/>
          <w:b/>
          <w:sz w:val="52"/>
          <w:lang w:val="es-PR"/>
        </w:rPr>
        <w:t xml:space="preserve"> </w:t>
      </w:r>
      <w:r w:rsidR="00775CCF">
        <w:rPr>
          <w:rFonts w:ascii="Book Antiqua" w:hAnsi="Book Antiqua"/>
          <w:b/>
          <w:sz w:val="52"/>
          <w:lang w:val="es-PR"/>
        </w:rPr>
        <w:t>419</w:t>
      </w:r>
    </w:p>
    <w:p w14:paraId="4934BED2" w14:textId="77777777" w:rsidR="00FF43A3" w:rsidRPr="003E62BF" w:rsidRDefault="00FF43A3" w:rsidP="00FF43A3">
      <w:pPr>
        <w:jc w:val="center"/>
        <w:rPr>
          <w:rFonts w:ascii="Book Antiqua" w:hAnsi="Book Antiqua"/>
          <w:b/>
          <w:szCs w:val="24"/>
          <w:lang w:val="es-PR"/>
        </w:rPr>
      </w:pPr>
    </w:p>
    <w:p w14:paraId="07894DDE" w14:textId="0EC74AFA" w:rsidR="00FF43A3" w:rsidRDefault="005011D9" w:rsidP="00FF43A3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28 </w:t>
      </w:r>
      <w:r w:rsidR="00480D65">
        <w:rPr>
          <w:rFonts w:ascii="Book Antiqua" w:hAnsi="Book Antiqua"/>
          <w:lang w:val="es-PR"/>
        </w:rPr>
        <w:t xml:space="preserve">DE </w:t>
      </w:r>
      <w:r w:rsidR="009058C0">
        <w:rPr>
          <w:rFonts w:ascii="Book Antiqua" w:hAnsi="Book Antiqua"/>
          <w:lang w:val="es-PR"/>
        </w:rPr>
        <w:t>AGOST</w:t>
      </w:r>
      <w:r w:rsidR="00B940E1">
        <w:rPr>
          <w:rFonts w:ascii="Book Antiqua" w:hAnsi="Book Antiqua"/>
          <w:lang w:val="es-PR"/>
        </w:rPr>
        <w:t>O</w:t>
      </w:r>
      <w:r w:rsidR="00FF43A3" w:rsidRPr="00832515">
        <w:rPr>
          <w:rFonts w:ascii="Book Antiqua" w:hAnsi="Book Antiqua"/>
          <w:lang w:val="es-PR"/>
        </w:rPr>
        <w:t xml:space="preserve"> DE 20</w:t>
      </w:r>
      <w:r w:rsidR="00FF43A3">
        <w:rPr>
          <w:rFonts w:ascii="Book Antiqua" w:hAnsi="Book Antiqua"/>
          <w:lang w:val="es-PR"/>
        </w:rPr>
        <w:t>2</w:t>
      </w:r>
      <w:r w:rsidR="009058C0">
        <w:rPr>
          <w:rFonts w:ascii="Book Antiqua" w:hAnsi="Book Antiqua"/>
          <w:lang w:val="es-PR"/>
        </w:rPr>
        <w:t>5</w:t>
      </w:r>
    </w:p>
    <w:p w14:paraId="397CED61" w14:textId="77777777" w:rsidR="00FF43A3" w:rsidRPr="00832515" w:rsidRDefault="00FF43A3" w:rsidP="00FF43A3">
      <w:pPr>
        <w:jc w:val="center"/>
        <w:rPr>
          <w:rFonts w:ascii="Book Antiqua" w:hAnsi="Book Antiqua"/>
          <w:lang w:val="es-PR"/>
        </w:rPr>
      </w:pPr>
    </w:p>
    <w:p w14:paraId="66AE8DBF" w14:textId="4473A735" w:rsidR="00445DC1" w:rsidRDefault="009A52FD" w:rsidP="009A52FD">
      <w:pPr>
        <w:pStyle w:val="Sinespaciado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sz w:val="24"/>
        </w:rPr>
        <w:t xml:space="preserve">Presentada por la representante </w:t>
      </w:r>
      <w:r w:rsidR="00480D65">
        <w:rPr>
          <w:rFonts w:ascii="Book Antiqua" w:hAnsi="Book Antiqua"/>
          <w:i/>
          <w:sz w:val="24"/>
          <w:szCs w:val="24"/>
        </w:rPr>
        <w:t>Burgos Muñiz</w:t>
      </w:r>
    </w:p>
    <w:p w14:paraId="08AB70C4" w14:textId="5180D72A" w:rsidR="00FF43A3" w:rsidRDefault="00FF43A3" w:rsidP="00FF43A3">
      <w:pPr>
        <w:jc w:val="center"/>
        <w:rPr>
          <w:rFonts w:ascii="Book Antiqua" w:hAnsi="Book Antiqua"/>
          <w:i/>
          <w:lang w:val="es-PR"/>
        </w:rPr>
      </w:pPr>
    </w:p>
    <w:p w14:paraId="2A774717" w14:textId="3E2E89EC" w:rsidR="00FF43A3" w:rsidRPr="00832515" w:rsidRDefault="009A52FD" w:rsidP="00FF43A3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Referida a </w:t>
      </w:r>
      <w:r w:rsidR="002C7A59">
        <w:rPr>
          <w:rFonts w:ascii="Book Antiqua" w:hAnsi="Book Antiqua"/>
          <w:lang w:val="es-PR"/>
        </w:rPr>
        <w:t xml:space="preserve">la Comisión de </w:t>
      </w:r>
      <w:r w:rsidR="003453E7">
        <w:rPr>
          <w:rFonts w:ascii="Book Antiqua" w:hAnsi="Book Antiqua"/>
          <w:lang w:val="es-PR"/>
        </w:rPr>
        <w:t>Asuntos Internos</w:t>
      </w:r>
    </w:p>
    <w:p w14:paraId="3CEEF960" w14:textId="77777777" w:rsidR="00FF43A3" w:rsidRPr="00832515" w:rsidRDefault="00FF43A3" w:rsidP="00FF43A3">
      <w:pPr>
        <w:jc w:val="both"/>
        <w:rPr>
          <w:rFonts w:ascii="Book Antiqua" w:hAnsi="Book Antiqua"/>
          <w:lang w:val="es-PR"/>
        </w:rPr>
      </w:pPr>
    </w:p>
    <w:p w14:paraId="36E19E4F" w14:textId="77777777" w:rsidR="00FF43A3" w:rsidRPr="002C7A59" w:rsidRDefault="00FF43A3" w:rsidP="00FF43A3">
      <w:pPr>
        <w:jc w:val="center"/>
        <w:rPr>
          <w:rFonts w:ascii="Book Antiqua" w:hAnsi="Book Antiqua"/>
          <w:b/>
          <w:sz w:val="32"/>
          <w:lang w:val="es-PR"/>
        </w:rPr>
      </w:pPr>
      <w:r w:rsidRPr="002C7A59">
        <w:rPr>
          <w:rFonts w:ascii="Book Antiqua" w:hAnsi="Book Antiqua"/>
          <w:b/>
          <w:sz w:val="28"/>
          <w:szCs w:val="18"/>
          <w:lang w:val="es-PR"/>
        </w:rPr>
        <w:t>RESOLUCIÓN</w:t>
      </w:r>
      <w:r w:rsidRPr="002C7A59">
        <w:rPr>
          <w:rFonts w:ascii="Book Antiqua" w:hAnsi="Book Antiqua"/>
          <w:b/>
          <w:sz w:val="32"/>
          <w:lang w:val="es-PR"/>
        </w:rPr>
        <w:t xml:space="preserve"> </w:t>
      </w:r>
    </w:p>
    <w:p w14:paraId="08830CA7" w14:textId="77777777" w:rsidR="00FF43A3" w:rsidRPr="00832515" w:rsidRDefault="00FF43A3" w:rsidP="00FF43A3">
      <w:pPr>
        <w:jc w:val="both"/>
        <w:rPr>
          <w:rFonts w:ascii="Book Antiqua" w:hAnsi="Book Antiqua"/>
          <w:lang w:val="es-PR"/>
        </w:rPr>
      </w:pPr>
    </w:p>
    <w:p w14:paraId="3DD357F5" w14:textId="2EF9D38E" w:rsidR="00E7545A" w:rsidRDefault="00B940E1" w:rsidP="00DA38D3">
      <w:pPr>
        <w:ind w:left="720" w:hanging="720"/>
        <w:jc w:val="both"/>
        <w:rPr>
          <w:rFonts w:ascii="Book Antiqua" w:hAnsi="Book Antiqua"/>
          <w:lang w:val="es-PR"/>
        </w:rPr>
      </w:pPr>
      <w:r w:rsidRPr="00B940E1">
        <w:rPr>
          <w:rFonts w:ascii="Book Antiqua" w:hAnsi="Book Antiqua"/>
          <w:lang w:val="es-PR"/>
        </w:rPr>
        <w:t>Para ordenar a</w:t>
      </w:r>
      <w:r w:rsidR="003F5DE6">
        <w:rPr>
          <w:rFonts w:ascii="Book Antiqua" w:hAnsi="Book Antiqua"/>
          <w:lang w:val="es-PR"/>
        </w:rPr>
        <w:t xml:space="preserve"> la Comisión de </w:t>
      </w:r>
      <w:r w:rsidR="00217614">
        <w:rPr>
          <w:rFonts w:ascii="Book Antiqua" w:hAnsi="Book Antiqua"/>
          <w:lang w:val="es-PR"/>
        </w:rPr>
        <w:t>Asuntos de la Mujer</w:t>
      </w:r>
      <w:r w:rsidR="00AC6112">
        <w:rPr>
          <w:rFonts w:ascii="Book Antiqua" w:hAnsi="Book Antiqua"/>
          <w:lang w:val="es-PR"/>
        </w:rPr>
        <w:t xml:space="preserve"> </w:t>
      </w:r>
      <w:r w:rsidR="00006F5C">
        <w:rPr>
          <w:rFonts w:ascii="Book Antiqua" w:hAnsi="Book Antiqua"/>
          <w:lang w:val="es-PR"/>
        </w:rPr>
        <w:t xml:space="preserve">de la Cámara de Representantes de Puerto Rico </w:t>
      </w:r>
      <w:r w:rsidR="00AC6112">
        <w:rPr>
          <w:rFonts w:ascii="Book Antiqua" w:hAnsi="Book Antiqua"/>
          <w:lang w:val="es-PR"/>
        </w:rPr>
        <w:t xml:space="preserve">a </w:t>
      </w:r>
      <w:r w:rsidR="003F5DE6">
        <w:rPr>
          <w:rFonts w:ascii="Book Antiqua" w:hAnsi="Book Antiqua"/>
          <w:lang w:val="es-PR"/>
        </w:rPr>
        <w:t xml:space="preserve">realizar una investigación exhaustiva </w:t>
      </w:r>
      <w:r w:rsidR="003F5DE6" w:rsidRPr="003F5DE6">
        <w:rPr>
          <w:rFonts w:ascii="Book Antiqua" w:hAnsi="Book Antiqua"/>
          <w:lang w:val="es-PR"/>
        </w:rPr>
        <w:t xml:space="preserve"> sobre el estado e implementación por parte de la Oficina de la Procurad</w:t>
      </w:r>
      <w:r w:rsidR="0090351D">
        <w:rPr>
          <w:rFonts w:ascii="Book Antiqua" w:hAnsi="Book Antiqua"/>
          <w:lang w:val="es-PR"/>
        </w:rPr>
        <w:t>ora</w:t>
      </w:r>
      <w:r w:rsidR="003F5DE6" w:rsidRPr="003F5DE6">
        <w:rPr>
          <w:rFonts w:ascii="Book Antiqua" w:hAnsi="Book Antiqua"/>
          <w:lang w:val="es-PR"/>
        </w:rPr>
        <w:t xml:space="preserve"> de la</w:t>
      </w:r>
      <w:r w:rsidR="00217614">
        <w:rPr>
          <w:rFonts w:ascii="Book Antiqua" w:hAnsi="Book Antiqua"/>
          <w:lang w:val="es-PR"/>
        </w:rPr>
        <w:t>s</w:t>
      </w:r>
      <w:r w:rsidR="003F5DE6" w:rsidRPr="003F5DE6">
        <w:rPr>
          <w:rFonts w:ascii="Book Antiqua" w:hAnsi="Book Antiqua"/>
          <w:lang w:val="es-PR"/>
        </w:rPr>
        <w:t xml:space="preserve"> Mujer</w:t>
      </w:r>
      <w:r w:rsidR="00217614">
        <w:rPr>
          <w:rFonts w:ascii="Book Antiqua" w:hAnsi="Book Antiqua"/>
          <w:lang w:val="es-PR"/>
        </w:rPr>
        <w:t>es</w:t>
      </w:r>
      <w:r w:rsidR="003F5DE6" w:rsidRPr="003F5DE6">
        <w:rPr>
          <w:rFonts w:ascii="Book Antiqua" w:hAnsi="Book Antiqua"/>
          <w:lang w:val="es-PR"/>
        </w:rPr>
        <w:t>, la Policía de Puerto Rico, el Departamento de Justicia, la Administración de Tribunales, el Departamento de la Vivienda y las organizaciones sin fines de lucro que ofrezcan servicios a víctima</w:t>
      </w:r>
      <w:r w:rsidR="00AC6112">
        <w:rPr>
          <w:rFonts w:ascii="Book Antiqua" w:hAnsi="Book Antiqua"/>
          <w:lang w:val="es-PR"/>
        </w:rPr>
        <w:t xml:space="preserve">s </w:t>
      </w:r>
      <w:r w:rsidR="003F5DE6" w:rsidRPr="003F5DE6">
        <w:rPr>
          <w:rFonts w:ascii="Book Antiqua" w:hAnsi="Book Antiqua"/>
          <w:lang w:val="es-PR"/>
        </w:rPr>
        <w:t>sobrevivientes de violencia d</w:t>
      </w:r>
      <w:r w:rsidR="00217614">
        <w:rPr>
          <w:rFonts w:ascii="Book Antiqua" w:hAnsi="Book Antiqua"/>
          <w:lang w:val="es-PR"/>
        </w:rPr>
        <w:t xml:space="preserve">oméstica </w:t>
      </w:r>
      <w:r w:rsidR="003F5DE6" w:rsidRPr="003F5DE6">
        <w:rPr>
          <w:rFonts w:ascii="Book Antiqua" w:hAnsi="Book Antiqua"/>
          <w:lang w:val="es-PR"/>
        </w:rPr>
        <w:t>sobre el estado actual de acceso a vivienda segura o de traslado seguro a una vivienda, en cumplimiento con la "</w:t>
      </w:r>
      <w:proofErr w:type="spellStart"/>
      <w:r w:rsidR="003F5DE6" w:rsidRPr="003F5DE6">
        <w:rPr>
          <w:rFonts w:ascii="Book Antiqua" w:hAnsi="Book Antiqua"/>
          <w:i/>
          <w:iCs/>
          <w:lang w:val="es-PR"/>
        </w:rPr>
        <w:t>Violence</w:t>
      </w:r>
      <w:proofErr w:type="spellEnd"/>
      <w:r w:rsidR="003F5DE6" w:rsidRPr="003F5DE6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F5DE6" w:rsidRPr="003F5DE6">
        <w:rPr>
          <w:rFonts w:ascii="Book Antiqua" w:hAnsi="Book Antiqua"/>
          <w:i/>
          <w:iCs/>
          <w:lang w:val="es-PR"/>
        </w:rPr>
        <w:t>Against</w:t>
      </w:r>
      <w:proofErr w:type="spellEnd"/>
      <w:r w:rsidR="003F5DE6" w:rsidRPr="003F5DE6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F5DE6" w:rsidRPr="003F5DE6">
        <w:rPr>
          <w:rFonts w:ascii="Book Antiqua" w:hAnsi="Book Antiqua"/>
          <w:i/>
          <w:iCs/>
          <w:lang w:val="es-PR"/>
        </w:rPr>
        <w:t>Women</w:t>
      </w:r>
      <w:proofErr w:type="spellEnd"/>
      <w:r w:rsidR="003F5DE6" w:rsidRPr="003F5DE6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F5DE6" w:rsidRPr="003F5DE6">
        <w:rPr>
          <w:rFonts w:ascii="Book Antiqua" w:hAnsi="Book Antiqua"/>
          <w:i/>
          <w:iCs/>
          <w:lang w:val="es-PR"/>
        </w:rPr>
        <w:t>Act</w:t>
      </w:r>
      <w:proofErr w:type="spellEnd"/>
      <w:r w:rsidR="003F5DE6" w:rsidRPr="003F5DE6">
        <w:rPr>
          <w:rFonts w:ascii="Book Antiqua" w:hAnsi="Book Antiqua"/>
          <w:lang w:val="es-PR"/>
        </w:rPr>
        <w:t>" de 1994</w:t>
      </w:r>
      <w:r w:rsidR="0043682E">
        <w:rPr>
          <w:rFonts w:ascii="Book Antiqua" w:hAnsi="Book Antiqua"/>
          <w:lang w:val="es-PR"/>
        </w:rPr>
        <w:t xml:space="preserve"> </w:t>
      </w:r>
      <w:r w:rsidR="003F5DE6" w:rsidRPr="003F5DE6">
        <w:rPr>
          <w:rFonts w:ascii="Book Antiqua" w:hAnsi="Book Antiqua"/>
          <w:lang w:val="es-PR"/>
        </w:rPr>
        <w:t xml:space="preserve">y el programa estatal establecido bajo </w:t>
      </w:r>
      <w:r w:rsidR="00A96D28">
        <w:rPr>
          <w:rFonts w:ascii="Book Antiqua" w:hAnsi="Book Antiqua"/>
          <w:lang w:val="es-PR"/>
        </w:rPr>
        <w:t>é</w:t>
      </w:r>
      <w:r w:rsidR="003F5DE6" w:rsidRPr="003F5DE6">
        <w:rPr>
          <w:rFonts w:ascii="Book Antiqua" w:hAnsi="Book Antiqua"/>
          <w:lang w:val="es-PR"/>
        </w:rPr>
        <w:t>sta</w:t>
      </w:r>
      <w:r w:rsidR="003F5DE6">
        <w:rPr>
          <w:rFonts w:ascii="Book Antiqua" w:hAnsi="Book Antiqua"/>
          <w:lang w:val="es-PR"/>
        </w:rPr>
        <w:t>; y para otros fines relacionados</w:t>
      </w:r>
      <w:r w:rsidR="003F5DE6" w:rsidRPr="003F5DE6">
        <w:rPr>
          <w:rFonts w:ascii="Book Antiqua" w:hAnsi="Book Antiqua"/>
          <w:lang w:val="es-PR"/>
        </w:rPr>
        <w:t>.</w:t>
      </w:r>
      <w:r w:rsidRPr="00B940E1">
        <w:rPr>
          <w:rFonts w:ascii="Book Antiqua" w:hAnsi="Book Antiqua"/>
          <w:lang w:val="es-PR"/>
        </w:rPr>
        <w:t xml:space="preserve"> </w:t>
      </w:r>
    </w:p>
    <w:p w14:paraId="4BF13490" w14:textId="77777777" w:rsidR="00B940E1" w:rsidRPr="00832515" w:rsidRDefault="00B940E1" w:rsidP="00FF43A3">
      <w:pPr>
        <w:ind w:left="360" w:hanging="360"/>
        <w:jc w:val="both"/>
        <w:rPr>
          <w:rFonts w:ascii="Book Antiqua" w:hAnsi="Book Antiqua"/>
          <w:lang w:val="es-PR"/>
        </w:rPr>
      </w:pPr>
    </w:p>
    <w:p w14:paraId="42BD2188" w14:textId="77777777" w:rsidR="00FF43A3" w:rsidRDefault="00FF43A3" w:rsidP="00FF43A3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EXPOSICIÓN DE MOTIVOS</w:t>
      </w:r>
      <w:r>
        <w:rPr>
          <w:rFonts w:ascii="Book Antiqua" w:hAnsi="Book Antiqua"/>
          <w:lang w:val="es-PR"/>
        </w:rPr>
        <w:t xml:space="preserve"> </w:t>
      </w:r>
    </w:p>
    <w:p w14:paraId="6CBC2EA7" w14:textId="77777777" w:rsidR="00FF43A3" w:rsidRPr="00832515" w:rsidRDefault="00FF43A3" w:rsidP="00FF43A3">
      <w:pPr>
        <w:ind w:firstLine="360"/>
        <w:jc w:val="center"/>
        <w:rPr>
          <w:rFonts w:ascii="Book Antiqua" w:hAnsi="Book Antiqua"/>
          <w:lang w:val="es-PR"/>
        </w:rPr>
      </w:pPr>
    </w:p>
    <w:bookmarkEnd w:id="0"/>
    <w:p w14:paraId="64EA64F4" w14:textId="2986E731" w:rsid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  <w:r w:rsidRPr="003F5DE6">
        <w:rPr>
          <w:rFonts w:ascii="Book Antiqua" w:hAnsi="Book Antiqua" w:cs="Arial"/>
          <w:lang w:val="es-PR"/>
        </w:rPr>
        <w:t xml:space="preserve">Las víctimas de violencia </w:t>
      </w:r>
      <w:r w:rsidR="00217614" w:rsidRPr="003F5DE6">
        <w:rPr>
          <w:rFonts w:ascii="Book Antiqua" w:hAnsi="Book Antiqua"/>
          <w:lang w:val="es-PR"/>
        </w:rPr>
        <w:t>d</w:t>
      </w:r>
      <w:r w:rsidR="00217614">
        <w:rPr>
          <w:rFonts w:ascii="Book Antiqua" w:hAnsi="Book Antiqua"/>
          <w:lang w:val="es-PR"/>
        </w:rPr>
        <w:t xml:space="preserve">oméstica </w:t>
      </w:r>
      <w:r w:rsidRPr="003F5DE6">
        <w:rPr>
          <w:rFonts w:ascii="Book Antiqua" w:hAnsi="Book Antiqua" w:cs="Arial"/>
          <w:lang w:val="es-PR"/>
        </w:rPr>
        <w:t xml:space="preserve">o intrafamiliar, acecho y violencia sexual en muchas instancias permanecen en una relación de maltrato, debido a la falta de acceso a una vivienda segura para sí y sus hijos.  </w:t>
      </w:r>
      <w:r w:rsidR="00CA1806">
        <w:rPr>
          <w:rFonts w:ascii="Book Antiqua" w:hAnsi="Book Antiqua" w:cs="Arial"/>
          <w:lang w:val="es-PR"/>
        </w:rPr>
        <w:t xml:space="preserve">Según </w:t>
      </w:r>
      <w:r w:rsidR="00217614">
        <w:rPr>
          <w:rFonts w:ascii="Book Antiqua" w:hAnsi="Book Antiqua" w:cs="Arial"/>
          <w:lang w:val="es-PR"/>
        </w:rPr>
        <w:t>un</w:t>
      </w:r>
      <w:r w:rsidR="00CA1806">
        <w:rPr>
          <w:rFonts w:ascii="Book Antiqua" w:hAnsi="Book Antiqua" w:cs="Arial"/>
          <w:lang w:val="es-PR"/>
        </w:rPr>
        <w:t xml:space="preserve"> estudio publicado por la American Civil </w:t>
      </w:r>
      <w:proofErr w:type="spellStart"/>
      <w:r w:rsidR="00CA1806">
        <w:rPr>
          <w:rFonts w:ascii="Book Antiqua" w:hAnsi="Book Antiqua" w:cs="Arial"/>
          <w:lang w:val="es-PR"/>
        </w:rPr>
        <w:t>Liberties</w:t>
      </w:r>
      <w:proofErr w:type="spellEnd"/>
      <w:r w:rsidR="00CA1806">
        <w:rPr>
          <w:rFonts w:ascii="Book Antiqua" w:hAnsi="Book Antiqua" w:cs="Arial"/>
          <w:lang w:val="es-PR"/>
        </w:rPr>
        <w:t xml:space="preserve"> </w:t>
      </w:r>
      <w:proofErr w:type="spellStart"/>
      <w:r w:rsidR="00CA1806">
        <w:rPr>
          <w:rFonts w:ascii="Book Antiqua" w:hAnsi="Book Antiqua" w:cs="Arial"/>
          <w:lang w:val="es-PR"/>
        </w:rPr>
        <w:t>Union</w:t>
      </w:r>
      <w:proofErr w:type="spellEnd"/>
      <w:r w:rsidR="00CA1806">
        <w:rPr>
          <w:rFonts w:ascii="Book Antiqua" w:hAnsi="Book Antiqua" w:cs="Arial"/>
          <w:lang w:val="es-PR"/>
        </w:rPr>
        <w:t xml:space="preserve"> (ACLU)</w:t>
      </w:r>
      <w:r w:rsidR="00217614">
        <w:rPr>
          <w:rStyle w:val="Refdenotaalpie"/>
          <w:rFonts w:ascii="Book Antiqua" w:hAnsi="Book Antiqua" w:cs="Arial"/>
          <w:lang w:val="es-PR"/>
        </w:rPr>
        <w:footnoteReference w:id="2"/>
      </w:r>
      <w:r w:rsidR="00CA1806">
        <w:rPr>
          <w:rFonts w:ascii="Book Antiqua" w:hAnsi="Book Antiqua" w:cs="Arial"/>
          <w:lang w:val="es-PR"/>
        </w:rPr>
        <w:t>, l</w:t>
      </w:r>
      <w:r w:rsidRPr="003F5DE6">
        <w:rPr>
          <w:rFonts w:ascii="Book Antiqua" w:hAnsi="Book Antiqua" w:cs="Arial"/>
          <w:lang w:val="es-PR"/>
        </w:rPr>
        <w:t xml:space="preserve">as víctimas que residen en viviendas de alquiler son tres </w:t>
      </w:r>
      <w:r w:rsidR="0005391E">
        <w:rPr>
          <w:rFonts w:ascii="Book Antiqua" w:hAnsi="Book Antiqua" w:cs="Arial"/>
          <w:lang w:val="es-PR"/>
        </w:rPr>
        <w:t xml:space="preserve">(3) </w:t>
      </w:r>
      <w:r w:rsidRPr="003F5DE6">
        <w:rPr>
          <w:rFonts w:ascii="Book Antiqua" w:hAnsi="Book Antiqua" w:cs="Arial"/>
          <w:lang w:val="es-PR"/>
        </w:rPr>
        <w:t>veces más susceptibles de sufrir violencia doméstica o intrafamiliar que las víctimas que son propietarias de sus hogares.</w:t>
      </w:r>
      <w:r>
        <w:rPr>
          <w:rFonts w:ascii="Book Antiqua" w:hAnsi="Book Antiqua" w:cs="Arial"/>
          <w:lang w:val="es-PR"/>
        </w:rPr>
        <w:t xml:space="preserve"> </w:t>
      </w:r>
      <w:r w:rsidRPr="003F5DE6">
        <w:rPr>
          <w:rFonts w:ascii="Book Antiqua" w:hAnsi="Book Antiqua" w:cs="Arial"/>
          <w:lang w:val="es-PR"/>
        </w:rPr>
        <w:t>Por</w:t>
      </w:r>
      <w:r>
        <w:rPr>
          <w:rFonts w:ascii="Book Antiqua" w:hAnsi="Book Antiqua" w:cs="Arial"/>
          <w:lang w:val="es-PR"/>
        </w:rPr>
        <w:t xml:space="preserve"> </w:t>
      </w:r>
      <w:r w:rsidRPr="003F5DE6">
        <w:rPr>
          <w:rFonts w:ascii="Book Antiqua" w:hAnsi="Book Antiqua" w:cs="Arial"/>
          <w:lang w:val="es-PR"/>
        </w:rPr>
        <w:t xml:space="preserve">consiguiente, proveer medios necesarios para acceder y mantener una vivienda segura para las víctimas de violencia es una de las medidas más importantes al momento de lograr atajar o reducir los índices de violencia.  </w:t>
      </w:r>
    </w:p>
    <w:p w14:paraId="09F03623" w14:textId="77777777" w:rsidR="003F5DE6" w:rsidRP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</w:p>
    <w:p w14:paraId="0F2FC4A1" w14:textId="28960407" w:rsid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  <w:r w:rsidRPr="003F5DE6">
        <w:rPr>
          <w:rFonts w:ascii="Book Antiqua" w:hAnsi="Book Antiqua" w:cs="Arial"/>
          <w:lang w:val="es-PR"/>
        </w:rPr>
        <w:t xml:space="preserve">En Puerto Rico, es ilegal privar de vivienda a cualquier persona que solicite o resida en un residencial público o en un apartamento subsidiado con fondos federales </w:t>
      </w:r>
      <w:r w:rsidRPr="003F5DE6">
        <w:rPr>
          <w:rFonts w:ascii="Book Antiqua" w:hAnsi="Book Antiqua" w:cs="Arial"/>
          <w:lang w:val="es-PR"/>
        </w:rPr>
        <w:lastRenderedPageBreak/>
        <w:t xml:space="preserve">por causa de sufrir violencia </w:t>
      </w:r>
      <w:bookmarkStart w:id="2" w:name="_Hlk207184992"/>
      <w:r w:rsidR="0005391E">
        <w:rPr>
          <w:rFonts w:ascii="Book Antiqua" w:hAnsi="Book Antiqua" w:cs="Arial"/>
          <w:lang w:val="es-PR"/>
        </w:rPr>
        <w:t>doméstica</w:t>
      </w:r>
      <w:bookmarkEnd w:id="2"/>
      <w:r w:rsidRPr="003F5DE6">
        <w:rPr>
          <w:rFonts w:ascii="Book Antiqua" w:hAnsi="Book Antiqua" w:cs="Arial"/>
          <w:lang w:val="es-PR"/>
        </w:rPr>
        <w:t>. Específicamente, la ley federal "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Violence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Against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Women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Act</w:t>
      </w:r>
      <w:proofErr w:type="spellEnd"/>
      <w:r w:rsidRPr="003F5DE6">
        <w:rPr>
          <w:rFonts w:ascii="Book Antiqua" w:hAnsi="Book Antiqua" w:cs="Arial"/>
          <w:lang w:val="es-PR"/>
        </w:rPr>
        <w:t>" de 1994 (VAWA</w:t>
      </w:r>
      <w:r>
        <w:rPr>
          <w:rFonts w:ascii="Book Antiqua" w:hAnsi="Book Antiqua" w:cs="Arial"/>
          <w:lang w:val="es-PR"/>
        </w:rPr>
        <w:t>, por sus siglas en inglés</w:t>
      </w:r>
      <w:r w:rsidRPr="003F5DE6">
        <w:rPr>
          <w:rFonts w:ascii="Book Antiqua" w:hAnsi="Book Antiqua" w:cs="Arial"/>
          <w:lang w:val="es-PR"/>
        </w:rPr>
        <w:t>), prohíbe el discrimen contra las</w:t>
      </w:r>
      <w:r>
        <w:rPr>
          <w:rFonts w:ascii="Book Antiqua" w:hAnsi="Book Antiqua" w:cs="Arial"/>
          <w:lang w:val="es-PR"/>
        </w:rPr>
        <w:t xml:space="preserve"> mujeres</w:t>
      </w:r>
      <w:r w:rsidRPr="003F5DE6">
        <w:rPr>
          <w:rFonts w:ascii="Book Antiqua" w:hAnsi="Book Antiqua" w:cs="Arial"/>
          <w:lang w:val="es-PR"/>
        </w:rPr>
        <w:t xml:space="preserve"> que han sufrido violencia de </w:t>
      </w:r>
      <w:r w:rsidR="0005391E">
        <w:rPr>
          <w:rFonts w:ascii="Book Antiqua" w:hAnsi="Book Antiqua" w:cs="Arial"/>
          <w:lang w:val="es-PR"/>
        </w:rPr>
        <w:t>doméstica</w:t>
      </w:r>
      <w:r w:rsidRPr="003F5DE6">
        <w:rPr>
          <w:rFonts w:ascii="Book Antiqua" w:hAnsi="Book Antiqua" w:cs="Arial"/>
          <w:lang w:val="es-PR"/>
        </w:rPr>
        <w:t xml:space="preserve"> o intrafamiliar, agresión sexual, violencia en el noviazgo o acecho, y que residen en hogares de alguna manera financiadas con fondos federales. Lo anterior incluye</w:t>
      </w:r>
      <w:r>
        <w:rPr>
          <w:rFonts w:ascii="Book Antiqua" w:hAnsi="Book Antiqua" w:cs="Arial"/>
          <w:lang w:val="es-PR"/>
        </w:rPr>
        <w:t xml:space="preserve"> </w:t>
      </w:r>
      <w:r w:rsidRPr="003F5DE6">
        <w:rPr>
          <w:rFonts w:ascii="Book Antiqua" w:hAnsi="Book Antiqua" w:cs="Arial"/>
          <w:lang w:val="es-PR"/>
        </w:rPr>
        <w:t>vivienda pública y otros proyectos de vivienda subsidiadas, como,</w:t>
      </w:r>
      <w:r>
        <w:rPr>
          <w:rFonts w:ascii="Book Antiqua" w:hAnsi="Book Antiqua" w:cs="Arial"/>
          <w:lang w:val="es-PR"/>
        </w:rPr>
        <w:t xml:space="preserve"> por ejemplo, </w:t>
      </w:r>
      <w:r w:rsidRPr="003F5DE6">
        <w:rPr>
          <w:rFonts w:ascii="Book Antiqua" w:hAnsi="Book Antiqua" w:cs="Arial"/>
          <w:lang w:val="es-PR"/>
        </w:rPr>
        <w:t>Sección 8</w:t>
      </w:r>
      <w:r>
        <w:rPr>
          <w:rFonts w:ascii="Book Antiqua" w:hAnsi="Book Antiqua" w:cs="Arial"/>
          <w:lang w:val="es-PR"/>
        </w:rPr>
        <w:t>. Es menester recalcar que para recibir protección bajo el “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Violence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Against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Women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Act</w:t>
      </w:r>
      <w:proofErr w:type="spellEnd"/>
      <w:r>
        <w:rPr>
          <w:rFonts w:ascii="Book Antiqua" w:hAnsi="Book Antiqua" w:cs="Arial"/>
          <w:lang w:val="es-PR"/>
        </w:rPr>
        <w:t xml:space="preserve">”, </w:t>
      </w:r>
      <w:r w:rsidRPr="003F5DE6">
        <w:rPr>
          <w:rFonts w:ascii="Book Antiqua" w:hAnsi="Book Antiqua" w:cs="Arial"/>
          <w:lang w:val="es-PR"/>
        </w:rPr>
        <w:t xml:space="preserve">el acto de violencia no tiene que estar ocurriendo en el momento de solicitar la ayuda al amparo de la ley. </w:t>
      </w:r>
    </w:p>
    <w:p w14:paraId="57C7820B" w14:textId="77777777" w:rsidR="003F5DE6" w:rsidRP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</w:p>
    <w:p w14:paraId="3696FBC0" w14:textId="483B0044" w:rsid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  <w:r w:rsidRPr="003F5DE6">
        <w:rPr>
          <w:rFonts w:ascii="Book Antiqua" w:hAnsi="Book Antiqua" w:cs="Arial"/>
          <w:lang w:val="es-PR"/>
        </w:rPr>
        <w:t>Conforme a</w:t>
      </w:r>
      <w:r>
        <w:rPr>
          <w:rFonts w:ascii="Book Antiqua" w:hAnsi="Book Antiqua" w:cs="Arial"/>
          <w:lang w:val="es-PR"/>
        </w:rPr>
        <w:t>l “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Violence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Against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Women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Act</w:t>
      </w:r>
      <w:proofErr w:type="spellEnd"/>
      <w:r>
        <w:rPr>
          <w:rFonts w:ascii="Book Antiqua" w:hAnsi="Book Antiqua" w:cs="Arial"/>
          <w:lang w:val="es-PR"/>
        </w:rPr>
        <w:t xml:space="preserve">” </w:t>
      </w:r>
      <w:r w:rsidRPr="003F5DE6">
        <w:rPr>
          <w:rFonts w:ascii="Book Antiqua" w:hAnsi="Book Antiqua" w:cs="Arial"/>
          <w:lang w:val="es-PR"/>
        </w:rPr>
        <w:t>y su reglamentación</w:t>
      </w:r>
      <w:r>
        <w:rPr>
          <w:rFonts w:ascii="Book Antiqua" w:hAnsi="Book Antiqua" w:cs="Arial"/>
          <w:lang w:val="es-PR"/>
        </w:rPr>
        <w:t xml:space="preserve"> aplicable,</w:t>
      </w:r>
      <w:r w:rsidRPr="003F5DE6">
        <w:rPr>
          <w:rFonts w:ascii="Book Antiqua" w:hAnsi="Book Antiqua" w:cs="Arial"/>
          <w:lang w:val="es-PR"/>
        </w:rPr>
        <w:t xml:space="preserve"> para que se pueda realizar el traslado de la víctima a otra unidad mientras conserva la asistencia económica federal, la persona tiene que solicitarlo expresamente y establecer con claridad en su petición que </w:t>
      </w:r>
      <w:r w:rsidRPr="0043682E">
        <w:rPr>
          <w:rFonts w:ascii="Book Antiqua" w:hAnsi="Book Antiqua" w:cs="Arial"/>
          <w:lang w:val="es-PR"/>
        </w:rPr>
        <w:t>tiene una creencia razonable de estar en riesgo de sufrir violencia si continúa viviendo en el lugar donde reside</w:t>
      </w:r>
      <w:r w:rsidRPr="003F5DE6">
        <w:rPr>
          <w:rFonts w:ascii="Book Antiqua" w:hAnsi="Book Antiqua" w:cs="Arial"/>
          <w:lang w:val="es-PR"/>
        </w:rPr>
        <w:t xml:space="preserve">. Ahora bien, estos traslados están limitados a la disponibilidad de vivienda. Esta protección aplica a los familiares inmediatos de la víctima, incluyendo cualquier persona viviendo con </w:t>
      </w:r>
      <w:r>
        <w:rPr>
          <w:rFonts w:ascii="Book Antiqua" w:hAnsi="Book Antiqua" w:cs="Arial"/>
          <w:lang w:val="es-PR"/>
        </w:rPr>
        <w:t>la víctima</w:t>
      </w:r>
      <w:r w:rsidRPr="003F5DE6">
        <w:rPr>
          <w:rFonts w:ascii="Book Antiqua" w:hAnsi="Book Antiqua" w:cs="Arial"/>
          <w:lang w:val="es-PR"/>
        </w:rPr>
        <w:t xml:space="preserve"> que esté relacionada </w:t>
      </w:r>
      <w:r>
        <w:rPr>
          <w:rFonts w:ascii="Book Antiqua" w:hAnsi="Book Antiqua" w:cs="Arial"/>
          <w:lang w:val="es-PR"/>
        </w:rPr>
        <w:t>por consanguinidad o afinidad</w:t>
      </w:r>
      <w:r w:rsidRPr="003F5DE6">
        <w:rPr>
          <w:rFonts w:ascii="Book Antiqua" w:hAnsi="Book Antiqua" w:cs="Arial"/>
          <w:lang w:val="es-PR"/>
        </w:rPr>
        <w:t>, incluyendo su cónyuge o pareja, de esta no ser la parte agresora, hermano, hermana, hijo o cualquier persona para quien la víctima actúa como un tutor legal.</w:t>
      </w:r>
    </w:p>
    <w:p w14:paraId="1A8614A9" w14:textId="77777777" w:rsidR="0090351D" w:rsidRPr="003F5DE6" w:rsidRDefault="0090351D" w:rsidP="003F5DE6">
      <w:pPr>
        <w:ind w:firstLine="720"/>
        <w:jc w:val="both"/>
        <w:rPr>
          <w:rFonts w:ascii="Book Antiqua" w:hAnsi="Book Antiqua" w:cs="Arial"/>
          <w:lang w:val="es-PR"/>
        </w:rPr>
      </w:pPr>
    </w:p>
    <w:p w14:paraId="5944D57B" w14:textId="47FB5F9C" w:rsid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  <w:r w:rsidRPr="003F5DE6">
        <w:rPr>
          <w:rFonts w:ascii="Book Antiqua" w:hAnsi="Book Antiqua" w:cs="Arial"/>
          <w:lang w:val="es-PR"/>
        </w:rPr>
        <w:t xml:space="preserve">El propósito que persigue </w:t>
      </w:r>
      <w:r w:rsidR="0090351D">
        <w:rPr>
          <w:rFonts w:ascii="Book Antiqua" w:hAnsi="Book Antiqua" w:cs="Arial"/>
          <w:lang w:val="es-PR"/>
        </w:rPr>
        <w:t>esta legislación</w:t>
      </w:r>
      <w:r w:rsidRPr="003F5DE6">
        <w:rPr>
          <w:rFonts w:ascii="Book Antiqua" w:hAnsi="Book Antiqua" w:cs="Arial"/>
          <w:lang w:val="es-PR"/>
        </w:rPr>
        <w:t>, y los fondos federales disponibles a su amparo, es que pueda reducirse la violencia doméstica o intrafamiliar, las agresiones sexuales o el acecho, mediante la implementación de las siguientes iniciativas: (1) proteger la seguridad de las víctimas que viven en este tipo de vivienda subsidiada o fomentada con fondos federales; (2) asegurar el acceso significativo de las víctimas al sistema de justicia sin riesgo a perder sus viviendas; (3) crear soluciones de vivienda de largo plazo para las víctimas de este tipo violencia; (4) crear colaboraciones entre los proveedores de servicios a las víctimas y las agencias de vivienda, estatales y federales, para proporcionar los servicios, entrenamiento y las intervenciones de vivienda; (5) permitir a las autoridades de vivienda pública y a los dueños de edificio responder apropiadamente a la violencia mientras pueden proveer vivienda segura para todos.</w:t>
      </w:r>
    </w:p>
    <w:p w14:paraId="118FC349" w14:textId="67170835" w:rsidR="0090351D" w:rsidRPr="003F5DE6" w:rsidRDefault="0090351D" w:rsidP="003F5DE6">
      <w:pPr>
        <w:ind w:firstLine="720"/>
        <w:jc w:val="both"/>
        <w:rPr>
          <w:rFonts w:ascii="Book Antiqua" w:hAnsi="Book Antiqua" w:cs="Arial"/>
          <w:lang w:val="es-PR"/>
        </w:rPr>
      </w:pPr>
    </w:p>
    <w:p w14:paraId="2E5C35B9" w14:textId="532B125F" w:rsidR="0090351D" w:rsidRPr="003F5DE6" w:rsidRDefault="003F5DE6" w:rsidP="005011D9">
      <w:pPr>
        <w:ind w:firstLine="720"/>
        <w:jc w:val="both"/>
        <w:rPr>
          <w:rFonts w:ascii="Book Antiqua" w:hAnsi="Book Antiqua" w:cs="Arial"/>
          <w:lang w:val="es-PR"/>
        </w:rPr>
      </w:pPr>
      <w:r w:rsidRPr="003F5DE6">
        <w:rPr>
          <w:rFonts w:ascii="Book Antiqua" w:hAnsi="Book Antiqua" w:cs="Arial"/>
          <w:lang w:val="es-PR"/>
        </w:rPr>
        <w:t xml:space="preserve">Al amparo de esta legislación, el Departamento de la Vivienda está obligado a velar porque se cumplan las órdenes emitidas por un tribunal </w:t>
      </w:r>
      <w:r w:rsidR="0005391E">
        <w:rPr>
          <w:rFonts w:ascii="Book Antiqua" w:hAnsi="Book Antiqua" w:cs="Arial"/>
          <w:lang w:val="es-PR"/>
        </w:rPr>
        <w:t xml:space="preserve">con </w:t>
      </w:r>
      <w:r w:rsidRPr="003F5DE6">
        <w:rPr>
          <w:rFonts w:ascii="Book Antiqua" w:hAnsi="Book Antiqua" w:cs="Arial"/>
          <w:lang w:val="es-PR"/>
        </w:rPr>
        <w:t>competen</w:t>
      </w:r>
      <w:r w:rsidR="0005391E">
        <w:rPr>
          <w:rFonts w:ascii="Book Antiqua" w:hAnsi="Book Antiqua" w:cs="Arial"/>
          <w:lang w:val="es-PR"/>
        </w:rPr>
        <w:t>cia</w:t>
      </w:r>
      <w:r w:rsidRPr="003F5DE6">
        <w:rPr>
          <w:rFonts w:ascii="Book Antiqua" w:hAnsi="Book Antiqua" w:cs="Arial"/>
          <w:lang w:val="es-PR"/>
        </w:rPr>
        <w:t xml:space="preserve">. Notificada la existencia de una orden de protección en contra de una persona agresora, la administración del residencial tiene la obligación legal de moverse de inmediato y diligentemente para tomar acción puntual y efectiva que impida la entrada a los predios de la persona agresora y notificar a la Policía si esto sucede. A su vez, el Departamento de la Vivienda tiene la obligación en ley de tener un protocolo para el manejo de transferencias de hogar en casos de violencia </w:t>
      </w:r>
      <w:r w:rsidR="0005391E">
        <w:rPr>
          <w:rFonts w:ascii="Book Antiqua" w:hAnsi="Book Antiqua" w:cs="Arial"/>
          <w:lang w:val="es-PR"/>
        </w:rPr>
        <w:t>doméstica</w:t>
      </w:r>
      <w:r w:rsidR="0005391E" w:rsidRPr="003F5DE6">
        <w:rPr>
          <w:rFonts w:ascii="Book Antiqua" w:hAnsi="Book Antiqua" w:cs="Arial"/>
          <w:lang w:val="es-PR"/>
        </w:rPr>
        <w:t xml:space="preserve"> </w:t>
      </w:r>
      <w:r w:rsidRPr="003F5DE6">
        <w:rPr>
          <w:rFonts w:ascii="Book Antiqua" w:hAnsi="Book Antiqua" w:cs="Arial"/>
          <w:lang w:val="es-PR"/>
        </w:rPr>
        <w:t>que vele por la seguridad y la confidencialidad de las víctimas y los familiares bajo su cuidado o custodia.</w:t>
      </w:r>
    </w:p>
    <w:p w14:paraId="70574A5F" w14:textId="6795B6D7" w:rsid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  <w:r w:rsidRPr="003F5DE6">
        <w:rPr>
          <w:rFonts w:ascii="Book Antiqua" w:hAnsi="Book Antiqua" w:cs="Arial"/>
          <w:lang w:val="es-PR"/>
        </w:rPr>
        <w:t>Según la Oficina de la Procurad</w:t>
      </w:r>
      <w:r w:rsidR="0090351D">
        <w:rPr>
          <w:rFonts w:ascii="Book Antiqua" w:hAnsi="Book Antiqua" w:cs="Arial"/>
          <w:lang w:val="es-PR"/>
        </w:rPr>
        <w:t>ora</w:t>
      </w:r>
      <w:r w:rsidRPr="003F5DE6">
        <w:rPr>
          <w:rFonts w:ascii="Book Antiqua" w:hAnsi="Book Antiqua" w:cs="Arial"/>
          <w:lang w:val="es-PR"/>
        </w:rPr>
        <w:t xml:space="preserve"> de la</w:t>
      </w:r>
      <w:r w:rsidR="004F4874">
        <w:rPr>
          <w:rFonts w:ascii="Book Antiqua" w:hAnsi="Book Antiqua" w:cs="Arial"/>
          <w:lang w:val="es-PR"/>
        </w:rPr>
        <w:t>s</w:t>
      </w:r>
      <w:r w:rsidRPr="003F5DE6">
        <w:rPr>
          <w:rFonts w:ascii="Book Antiqua" w:hAnsi="Book Antiqua" w:cs="Arial"/>
          <w:lang w:val="es-PR"/>
        </w:rPr>
        <w:t xml:space="preserve"> Mujer</w:t>
      </w:r>
      <w:r w:rsidR="004F4874">
        <w:rPr>
          <w:rFonts w:ascii="Book Antiqua" w:hAnsi="Book Antiqua" w:cs="Arial"/>
          <w:lang w:val="es-PR"/>
        </w:rPr>
        <w:t>es,</w:t>
      </w:r>
      <w:r w:rsidRPr="003F5DE6">
        <w:rPr>
          <w:rFonts w:ascii="Book Antiqua" w:hAnsi="Book Antiqua" w:cs="Arial"/>
          <w:lang w:val="es-PR"/>
        </w:rPr>
        <w:t xml:space="preserve"> para el año 202</w:t>
      </w:r>
      <w:r w:rsidR="004F4874">
        <w:rPr>
          <w:rFonts w:ascii="Book Antiqua" w:hAnsi="Book Antiqua" w:cs="Arial"/>
          <w:lang w:val="es-PR"/>
        </w:rPr>
        <w:t>5-2026,</w:t>
      </w:r>
      <w:r w:rsidRPr="003F5DE6">
        <w:rPr>
          <w:rFonts w:ascii="Book Antiqua" w:hAnsi="Book Antiqua" w:cs="Arial"/>
          <w:lang w:val="es-PR"/>
        </w:rPr>
        <w:t xml:space="preserve"> los fondos </w:t>
      </w:r>
      <w:r w:rsidR="004F4874">
        <w:rPr>
          <w:rFonts w:ascii="Book Antiqua" w:hAnsi="Book Antiqua" w:cs="Arial"/>
          <w:lang w:val="es-PR"/>
        </w:rPr>
        <w:t>disponibles</w:t>
      </w:r>
      <w:r w:rsidRPr="003F5DE6">
        <w:rPr>
          <w:rFonts w:ascii="Book Antiqua" w:hAnsi="Book Antiqua" w:cs="Arial"/>
          <w:lang w:val="es-PR"/>
        </w:rPr>
        <w:t xml:space="preserve"> bajo </w:t>
      </w:r>
      <w:r w:rsidR="00EB0716">
        <w:rPr>
          <w:rFonts w:ascii="Book Antiqua" w:hAnsi="Book Antiqua" w:cs="Arial"/>
          <w:lang w:val="es-PR"/>
        </w:rPr>
        <w:t>el “</w:t>
      </w:r>
      <w:proofErr w:type="spellStart"/>
      <w:r w:rsidR="00EB0716" w:rsidRPr="00EB0716">
        <w:rPr>
          <w:rFonts w:ascii="Book Antiqua" w:hAnsi="Book Antiqua" w:cs="Arial"/>
          <w:i/>
          <w:iCs/>
          <w:lang w:val="es-PR"/>
        </w:rPr>
        <w:t>Violence</w:t>
      </w:r>
      <w:proofErr w:type="spellEnd"/>
      <w:r w:rsidR="00EB0716" w:rsidRPr="00EB071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="00EB0716" w:rsidRPr="00EB0716">
        <w:rPr>
          <w:rFonts w:ascii="Book Antiqua" w:hAnsi="Book Antiqua" w:cs="Arial"/>
          <w:i/>
          <w:iCs/>
          <w:lang w:val="es-PR"/>
        </w:rPr>
        <w:t>Against</w:t>
      </w:r>
      <w:proofErr w:type="spellEnd"/>
      <w:r w:rsidR="00EB0716" w:rsidRPr="00EB071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="00EB0716" w:rsidRPr="00EB0716">
        <w:rPr>
          <w:rFonts w:ascii="Book Antiqua" w:hAnsi="Book Antiqua" w:cs="Arial"/>
          <w:i/>
          <w:iCs/>
          <w:lang w:val="es-PR"/>
        </w:rPr>
        <w:t>Women</w:t>
      </w:r>
      <w:proofErr w:type="spellEnd"/>
      <w:r w:rsidR="00EB0716" w:rsidRPr="00EB071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="00EB0716" w:rsidRPr="00EB0716">
        <w:rPr>
          <w:rFonts w:ascii="Book Antiqua" w:hAnsi="Book Antiqua" w:cs="Arial"/>
          <w:i/>
          <w:iCs/>
          <w:lang w:val="es-PR"/>
        </w:rPr>
        <w:t>Act</w:t>
      </w:r>
      <w:proofErr w:type="spellEnd"/>
      <w:r w:rsidR="00EB0716">
        <w:rPr>
          <w:rFonts w:ascii="Book Antiqua" w:hAnsi="Book Antiqua" w:cs="Arial"/>
          <w:lang w:val="es-PR"/>
        </w:rPr>
        <w:t>”</w:t>
      </w:r>
      <w:r w:rsidRPr="003F5DE6">
        <w:rPr>
          <w:rFonts w:ascii="Book Antiqua" w:hAnsi="Book Antiqua" w:cs="Arial"/>
          <w:lang w:val="es-PR"/>
        </w:rPr>
        <w:t xml:space="preserve"> </w:t>
      </w:r>
      <w:r w:rsidR="0005391E" w:rsidRPr="003F5DE6">
        <w:rPr>
          <w:rFonts w:ascii="Book Antiqua" w:hAnsi="Book Antiqua" w:cs="Arial"/>
          <w:lang w:val="es-PR"/>
        </w:rPr>
        <w:t>ascien</w:t>
      </w:r>
      <w:r w:rsidR="0005391E">
        <w:rPr>
          <w:rFonts w:ascii="Book Antiqua" w:hAnsi="Book Antiqua" w:cs="Arial"/>
          <w:lang w:val="es-PR"/>
        </w:rPr>
        <w:t>den</w:t>
      </w:r>
      <w:r w:rsidRPr="003F5DE6">
        <w:rPr>
          <w:rFonts w:ascii="Book Antiqua" w:hAnsi="Book Antiqua" w:cs="Arial"/>
          <w:lang w:val="es-PR"/>
        </w:rPr>
        <w:t xml:space="preserve"> a $1,</w:t>
      </w:r>
      <w:r w:rsidR="004F4874">
        <w:rPr>
          <w:rFonts w:ascii="Book Antiqua" w:hAnsi="Book Antiqua" w:cs="Arial"/>
          <w:lang w:val="es-PR"/>
        </w:rPr>
        <w:t>882</w:t>
      </w:r>
      <w:r w:rsidRPr="003F5DE6">
        <w:rPr>
          <w:rFonts w:ascii="Book Antiqua" w:hAnsi="Book Antiqua" w:cs="Arial"/>
          <w:lang w:val="es-PR"/>
        </w:rPr>
        <w:t>,</w:t>
      </w:r>
      <w:r w:rsidR="004F4874">
        <w:rPr>
          <w:rFonts w:ascii="Book Antiqua" w:hAnsi="Book Antiqua" w:cs="Arial"/>
          <w:lang w:val="es-PR"/>
        </w:rPr>
        <w:t>464</w:t>
      </w:r>
      <w:r w:rsidRPr="003F5DE6">
        <w:rPr>
          <w:rFonts w:ascii="Book Antiqua" w:hAnsi="Book Antiqua" w:cs="Arial"/>
          <w:lang w:val="es-PR"/>
        </w:rPr>
        <w:t xml:space="preserve">.00, al </w:t>
      </w:r>
      <w:r w:rsidRPr="003F5DE6">
        <w:rPr>
          <w:rFonts w:ascii="Book Antiqua" w:hAnsi="Book Antiqua" w:cs="Arial"/>
          <w:lang w:val="es-PR"/>
        </w:rPr>
        <w:lastRenderedPageBreak/>
        <w:t xml:space="preserve">amparo de la subvención </w:t>
      </w:r>
      <w:r w:rsidR="004F4874">
        <w:rPr>
          <w:rFonts w:ascii="Book Antiqua" w:hAnsi="Book Antiqua" w:cs="Arial"/>
          <w:lang w:val="es-PR"/>
        </w:rPr>
        <w:t>15JOVW</w:t>
      </w:r>
      <w:r w:rsidRPr="003F5DE6">
        <w:rPr>
          <w:rFonts w:ascii="Book Antiqua" w:hAnsi="Book Antiqua" w:cs="Arial"/>
          <w:lang w:val="es-PR"/>
        </w:rPr>
        <w:t>-</w:t>
      </w:r>
      <w:r w:rsidR="004F4874">
        <w:rPr>
          <w:rFonts w:ascii="Book Antiqua" w:hAnsi="Book Antiqua" w:cs="Arial"/>
          <w:lang w:val="es-PR"/>
        </w:rPr>
        <w:t>24</w:t>
      </w:r>
      <w:r w:rsidRPr="003F5DE6">
        <w:rPr>
          <w:rFonts w:ascii="Book Antiqua" w:hAnsi="Book Antiqua" w:cs="Arial"/>
          <w:lang w:val="es-PR"/>
        </w:rPr>
        <w:t>-</w:t>
      </w:r>
      <w:r w:rsidR="004F4874">
        <w:rPr>
          <w:rFonts w:ascii="Book Antiqua" w:hAnsi="Book Antiqua" w:cs="Arial"/>
          <w:lang w:val="es-PR"/>
        </w:rPr>
        <w:t>GG</w:t>
      </w:r>
      <w:r w:rsidRPr="003F5DE6">
        <w:rPr>
          <w:rFonts w:ascii="Book Antiqua" w:hAnsi="Book Antiqua" w:cs="Arial"/>
          <w:lang w:val="es-PR"/>
        </w:rPr>
        <w:t>-00</w:t>
      </w:r>
      <w:r w:rsidR="004F4874">
        <w:rPr>
          <w:rFonts w:ascii="Book Antiqua" w:hAnsi="Book Antiqua" w:cs="Arial"/>
          <w:lang w:val="es-PR"/>
        </w:rPr>
        <w:t>531-STOP</w:t>
      </w:r>
      <w:r w:rsidRPr="003F5DE6">
        <w:rPr>
          <w:rFonts w:ascii="Book Antiqua" w:hAnsi="Book Antiqua" w:cs="Arial"/>
          <w:lang w:val="es-PR"/>
        </w:rPr>
        <w:t xml:space="preserve">. Según las reglas del programa, estos fondos se distribuyen por fórmula de la siguiente manera: (1) Policía de Puerto Rico, 25% </w:t>
      </w:r>
      <w:bookmarkStart w:id="3" w:name="_Hlk207181109"/>
      <w:r w:rsidRPr="003F5DE6">
        <w:rPr>
          <w:rFonts w:ascii="Book Antiqua" w:hAnsi="Book Antiqua" w:cs="Arial"/>
          <w:lang w:val="es-PR"/>
        </w:rPr>
        <w:t>($</w:t>
      </w:r>
      <w:r w:rsidR="004F4874">
        <w:rPr>
          <w:rFonts w:ascii="Book Antiqua" w:hAnsi="Book Antiqua" w:cs="Arial"/>
          <w:lang w:val="es-PR"/>
        </w:rPr>
        <w:t>400</w:t>
      </w:r>
      <w:r w:rsidRPr="003F5DE6">
        <w:rPr>
          <w:rFonts w:ascii="Book Antiqua" w:hAnsi="Book Antiqua" w:cs="Arial"/>
          <w:lang w:val="es-PR"/>
        </w:rPr>
        <w:t>,0</w:t>
      </w:r>
      <w:r w:rsidR="004F4874">
        <w:rPr>
          <w:rFonts w:ascii="Book Antiqua" w:hAnsi="Book Antiqua" w:cs="Arial"/>
          <w:lang w:val="es-PR"/>
        </w:rPr>
        <w:t>24</w:t>
      </w:r>
      <w:r w:rsidRPr="003F5DE6">
        <w:rPr>
          <w:rFonts w:ascii="Book Antiqua" w:hAnsi="Book Antiqua" w:cs="Arial"/>
          <w:lang w:val="es-PR"/>
        </w:rPr>
        <w:t>.</w:t>
      </w:r>
      <w:r w:rsidR="004F4874">
        <w:rPr>
          <w:rFonts w:ascii="Book Antiqua" w:hAnsi="Book Antiqua" w:cs="Arial"/>
          <w:lang w:val="es-PR"/>
        </w:rPr>
        <w:t>00</w:t>
      </w:r>
      <w:bookmarkEnd w:id="3"/>
      <w:r w:rsidRPr="003F5DE6">
        <w:rPr>
          <w:rFonts w:ascii="Book Antiqua" w:hAnsi="Book Antiqua" w:cs="Arial"/>
          <w:lang w:val="es-PR"/>
        </w:rPr>
        <w:t xml:space="preserve">); (2) Departamento de Justicia, 25% </w:t>
      </w:r>
      <w:r w:rsidR="004F6E31" w:rsidRPr="003F5DE6">
        <w:rPr>
          <w:rFonts w:ascii="Book Antiqua" w:hAnsi="Book Antiqua" w:cs="Arial"/>
          <w:lang w:val="es-PR"/>
        </w:rPr>
        <w:t>($</w:t>
      </w:r>
      <w:r w:rsidR="004F6E31">
        <w:rPr>
          <w:rFonts w:ascii="Book Antiqua" w:hAnsi="Book Antiqua" w:cs="Arial"/>
          <w:lang w:val="es-PR"/>
        </w:rPr>
        <w:t>400</w:t>
      </w:r>
      <w:r w:rsidR="004F6E31" w:rsidRPr="003F5DE6">
        <w:rPr>
          <w:rFonts w:ascii="Book Antiqua" w:hAnsi="Book Antiqua" w:cs="Arial"/>
          <w:lang w:val="es-PR"/>
        </w:rPr>
        <w:t>,0</w:t>
      </w:r>
      <w:r w:rsidR="004F6E31">
        <w:rPr>
          <w:rFonts w:ascii="Book Antiqua" w:hAnsi="Book Antiqua" w:cs="Arial"/>
          <w:lang w:val="es-PR"/>
        </w:rPr>
        <w:t>24</w:t>
      </w:r>
      <w:r w:rsidR="004F6E31" w:rsidRPr="003F5DE6">
        <w:rPr>
          <w:rFonts w:ascii="Book Antiqua" w:hAnsi="Book Antiqua" w:cs="Arial"/>
          <w:lang w:val="es-PR"/>
        </w:rPr>
        <w:t>.</w:t>
      </w:r>
      <w:r w:rsidR="004F6E31">
        <w:rPr>
          <w:rFonts w:ascii="Book Antiqua" w:hAnsi="Book Antiqua" w:cs="Arial"/>
          <w:lang w:val="es-PR"/>
        </w:rPr>
        <w:t>00</w:t>
      </w:r>
      <w:r w:rsidRPr="003F5DE6">
        <w:rPr>
          <w:rFonts w:ascii="Book Antiqua" w:hAnsi="Book Antiqua" w:cs="Arial"/>
          <w:lang w:val="es-PR"/>
        </w:rPr>
        <w:t>); (3) Administración de Tribunales, 5% ($</w:t>
      </w:r>
      <w:r w:rsidR="004F6E31">
        <w:rPr>
          <w:rFonts w:ascii="Book Antiqua" w:hAnsi="Book Antiqua" w:cs="Arial"/>
          <w:lang w:val="es-PR"/>
        </w:rPr>
        <w:t>80</w:t>
      </w:r>
      <w:r w:rsidRPr="003F5DE6">
        <w:rPr>
          <w:rFonts w:ascii="Book Antiqua" w:hAnsi="Book Antiqua" w:cs="Arial"/>
          <w:lang w:val="es-PR"/>
        </w:rPr>
        <w:t>,</w:t>
      </w:r>
      <w:r w:rsidR="004F6E31">
        <w:rPr>
          <w:rFonts w:ascii="Book Antiqua" w:hAnsi="Book Antiqua" w:cs="Arial"/>
          <w:lang w:val="es-PR"/>
        </w:rPr>
        <w:t>005</w:t>
      </w:r>
      <w:r w:rsidRPr="003F5DE6">
        <w:rPr>
          <w:rFonts w:ascii="Book Antiqua" w:hAnsi="Book Antiqua" w:cs="Arial"/>
          <w:lang w:val="es-PR"/>
        </w:rPr>
        <w:t>.</w:t>
      </w:r>
      <w:r w:rsidR="004F6E31">
        <w:rPr>
          <w:rFonts w:ascii="Book Antiqua" w:hAnsi="Book Antiqua" w:cs="Arial"/>
          <w:lang w:val="es-PR"/>
        </w:rPr>
        <w:t>00</w:t>
      </w:r>
      <w:r w:rsidRPr="003F5DE6">
        <w:rPr>
          <w:rFonts w:ascii="Book Antiqua" w:hAnsi="Book Antiqua" w:cs="Arial"/>
          <w:lang w:val="es-PR"/>
        </w:rPr>
        <w:t xml:space="preserve">); (4) </w:t>
      </w:r>
      <w:r w:rsidR="0005391E">
        <w:rPr>
          <w:rFonts w:ascii="Book Antiqua" w:hAnsi="Book Antiqua" w:cs="Arial"/>
          <w:lang w:val="es-PR"/>
        </w:rPr>
        <w:t>O</w:t>
      </w:r>
      <w:r w:rsidRPr="003F5DE6">
        <w:rPr>
          <w:rFonts w:ascii="Book Antiqua" w:hAnsi="Book Antiqua" w:cs="Arial"/>
          <w:lang w:val="es-PR"/>
        </w:rPr>
        <w:t>rganizaciones</w:t>
      </w:r>
      <w:r w:rsidR="00EB0716">
        <w:rPr>
          <w:rFonts w:ascii="Book Antiqua" w:hAnsi="Book Antiqua" w:cs="Arial"/>
          <w:lang w:val="es-PR"/>
        </w:rPr>
        <w:t xml:space="preserve"> </w:t>
      </w:r>
      <w:r w:rsidRPr="003F5DE6">
        <w:rPr>
          <w:rFonts w:ascii="Book Antiqua" w:hAnsi="Book Antiqua" w:cs="Arial"/>
          <w:lang w:val="es-PR"/>
        </w:rPr>
        <w:t>o coaliciones sin fines de lucro que ofrezcan servicios a víctimas sobrevivientes de violencia, 30% ($4</w:t>
      </w:r>
      <w:r w:rsidR="004F6E31">
        <w:rPr>
          <w:rFonts w:ascii="Book Antiqua" w:hAnsi="Book Antiqua" w:cs="Arial"/>
          <w:lang w:val="es-PR"/>
        </w:rPr>
        <w:t>23</w:t>
      </w:r>
      <w:r w:rsidRPr="003F5DE6">
        <w:rPr>
          <w:rFonts w:ascii="Book Antiqua" w:hAnsi="Book Antiqua" w:cs="Arial"/>
          <w:lang w:val="es-PR"/>
        </w:rPr>
        <w:t>,</w:t>
      </w:r>
      <w:r w:rsidR="004F6E31">
        <w:rPr>
          <w:rFonts w:ascii="Book Antiqua" w:hAnsi="Book Antiqua" w:cs="Arial"/>
          <w:lang w:val="es-PR"/>
        </w:rPr>
        <w:t>555</w:t>
      </w:r>
      <w:r w:rsidRPr="003F5DE6">
        <w:rPr>
          <w:rFonts w:ascii="Book Antiqua" w:hAnsi="Book Antiqua" w:cs="Arial"/>
          <w:lang w:val="es-PR"/>
        </w:rPr>
        <w:t>.0</w:t>
      </w:r>
      <w:r w:rsidR="004F6E31">
        <w:rPr>
          <w:rFonts w:ascii="Book Antiqua" w:hAnsi="Book Antiqua" w:cs="Arial"/>
          <w:lang w:val="es-PR"/>
        </w:rPr>
        <w:t>0</w:t>
      </w:r>
      <w:r w:rsidRPr="003F5DE6">
        <w:rPr>
          <w:rFonts w:ascii="Book Antiqua" w:hAnsi="Book Antiqua" w:cs="Arial"/>
          <w:lang w:val="es-PR"/>
        </w:rPr>
        <w:t>).</w:t>
      </w:r>
    </w:p>
    <w:p w14:paraId="59AA301A" w14:textId="77777777" w:rsidR="00EB0716" w:rsidRPr="003F5DE6" w:rsidRDefault="00EB0716" w:rsidP="003F5DE6">
      <w:pPr>
        <w:ind w:firstLine="720"/>
        <w:jc w:val="both"/>
        <w:rPr>
          <w:rFonts w:ascii="Book Antiqua" w:hAnsi="Book Antiqua" w:cs="Arial"/>
          <w:lang w:val="es-PR"/>
        </w:rPr>
      </w:pPr>
    </w:p>
    <w:p w14:paraId="47A919DA" w14:textId="382F2F7F" w:rsidR="00B14583" w:rsidRDefault="00EB0716" w:rsidP="003F5DE6">
      <w:pPr>
        <w:ind w:firstLine="720"/>
        <w:jc w:val="both"/>
        <w:rPr>
          <w:rFonts w:ascii="Book Antiqua" w:hAnsi="Book Antiqua" w:cs="Arial"/>
          <w:lang w:val="es-PR"/>
        </w:rPr>
      </w:pPr>
      <w:r>
        <w:rPr>
          <w:rFonts w:ascii="Book Antiqua" w:hAnsi="Book Antiqua" w:cs="Arial"/>
          <w:lang w:val="es-PR"/>
        </w:rPr>
        <w:t xml:space="preserve">Por todo lo antes expuesto, resulta meritoria que esta Cámara de Representantes, </w:t>
      </w:r>
      <w:r w:rsidR="003F5DE6" w:rsidRPr="003F5DE6">
        <w:rPr>
          <w:rFonts w:ascii="Book Antiqua" w:hAnsi="Book Antiqua" w:cs="Arial"/>
          <w:lang w:val="es-PR"/>
        </w:rPr>
        <w:t xml:space="preserve">pueda </w:t>
      </w:r>
      <w:r w:rsidR="0005391E">
        <w:rPr>
          <w:rFonts w:ascii="Book Antiqua" w:hAnsi="Book Antiqua" w:cs="Arial"/>
          <w:lang w:val="es-PR"/>
        </w:rPr>
        <w:t>investigar exhaustivamente</w:t>
      </w:r>
      <w:r w:rsidR="003F5DE6" w:rsidRPr="003F5DE6">
        <w:rPr>
          <w:rFonts w:ascii="Book Antiqua" w:hAnsi="Book Antiqua" w:cs="Arial"/>
          <w:lang w:val="es-PR"/>
        </w:rPr>
        <w:t xml:space="preserve"> la problemática de la violencia </w:t>
      </w:r>
      <w:r w:rsidR="0005391E">
        <w:rPr>
          <w:rFonts w:ascii="Book Antiqua" w:hAnsi="Book Antiqua" w:cs="Arial"/>
          <w:lang w:val="es-PR"/>
        </w:rPr>
        <w:t>doméstica</w:t>
      </w:r>
      <w:r w:rsidR="0005391E" w:rsidRPr="003F5DE6">
        <w:rPr>
          <w:rFonts w:ascii="Book Antiqua" w:hAnsi="Book Antiqua" w:cs="Arial"/>
          <w:lang w:val="es-PR"/>
        </w:rPr>
        <w:t xml:space="preserve"> </w:t>
      </w:r>
      <w:r w:rsidR="003F5DE6" w:rsidRPr="003F5DE6">
        <w:rPr>
          <w:rFonts w:ascii="Book Antiqua" w:hAnsi="Book Antiqua" w:cs="Arial"/>
          <w:lang w:val="es-PR"/>
        </w:rPr>
        <w:t>en Puerto Rico</w:t>
      </w:r>
      <w:r w:rsidR="0043682E">
        <w:rPr>
          <w:rFonts w:ascii="Book Antiqua" w:hAnsi="Book Antiqua" w:cs="Arial"/>
          <w:lang w:val="es-PR"/>
        </w:rPr>
        <w:t>. E</w:t>
      </w:r>
      <w:r w:rsidR="003F5DE6" w:rsidRPr="003F5DE6">
        <w:rPr>
          <w:rFonts w:ascii="Book Antiqua" w:hAnsi="Book Antiqua" w:cs="Arial"/>
          <w:lang w:val="es-PR"/>
        </w:rPr>
        <w:t xml:space="preserve">s imprescindible conocer cómo se ha estado implementando una de las medidas medulares para la protección y prevención de la violencia </w:t>
      </w:r>
      <w:r w:rsidR="0005391E">
        <w:rPr>
          <w:rFonts w:ascii="Book Antiqua" w:hAnsi="Book Antiqua" w:cs="Arial"/>
          <w:lang w:val="es-PR"/>
        </w:rPr>
        <w:t>doméstica</w:t>
      </w:r>
      <w:r w:rsidR="0005391E" w:rsidRPr="003F5DE6">
        <w:rPr>
          <w:rFonts w:ascii="Book Antiqua" w:hAnsi="Book Antiqua" w:cs="Arial"/>
          <w:lang w:val="es-PR"/>
        </w:rPr>
        <w:t xml:space="preserve"> </w:t>
      </w:r>
      <w:r w:rsidR="003F5DE6" w:rsidRPr="003F5DE6">
        <w:rPr>
          <w:rFonts w:ascii="Book Antiqua" w:hAnsi="Book Antiqua" w:cs="Arial"/>
          <w:lang w:val="es-PR"/>
        </w:rPr>
        <w:t>ante la realidad del limitado acceso a vivienda de alquiler.  Por consiguiente, es necesario investigar el estado real de accesibilidad de vivienda para las víctimas de violencia o intrafamiliar, agresión sexual o acecho, así como la interacción entre las agencias concernidas, y el acceso a fondos federales y estatales para suplir las necesidades concernientes.</w:t>
      </w:r>
    </w:p>
    <w:p w14:paraId="61931CE2" w14:textId="77777777" w:rsidR="00D4088B" w:rsidRDefault="00D4088B" w:rsidP="00D4088B">
      <w:pPr>
        <w:ind w:firstLine="720"/>
        <w:jc w:val="both"/>
        <w:rPr>
          <w:rFonts w:ascii="Book Antiqua" w:hAnsi="Book Antiqua" w:cs="Arial"/>
          <w:lang w:val="es-PR"/>
        </w:rPr>
      </w:pPr>
    </w:p>
    <w:p w14:paraId="7C464571" w14:textId="37616677" w:rsidR="00AA38C8" w:rsidRPr="009A52FD" w:rsidRDefault="00FF43A3" w:rsidP="009A52FD">
      <w:pPr>
        <w:spacing w:line="480" w:lineRule="auto"/>
        <w:rPr>
          <w:rFonts w:ascii="Book Antiqua" w:hAnsi="Book Antiqua"/>
          <w:i/>
          <w:lang w:val="es-PR"/>
        </w:rPr>
      </w:pPr>
      <w:r w:rsidRPr="00832515">
        <w:rPr>
          <w:rFonts w:ascii="Book Antiqua" w:hAnsi="Book Antiqua"/>
          <w:i/>
          <w:lang w:val="es-PR"/>
        </w:rPr>
        <w:t>RESUÉLV</w:t>
      </w:r>
      <w:r w:rsidR="003453E7">
        <w:rPr>
          <w:rFonts w:ascii="Book Antiqua" w:hAnsi="Book Antiqua"/>
          <w:i/>
          <w:lang w:val="es-PR"/>
        </w:rPr>
        <w:t>E</w:t>
      </w:r>
      <w:r w:rsidRPr="00832515">
        <w:rPr>
          <w:rFonts w:ascii="Book Antiqua" w:hAnsi="Book Antiqua"/>
          <w:i/>
          <w:lang w:val="es-PR"/>
        </w:rPr>
        <w:t>SE POR LA CÁMARA DE REPRESENTANTES DE PUERTO RICO</w:t>
      </w:r>
      <w:r w:rsidR="00AA38C8">
        <w:rPr>
          <w:rFonts w:ascii="Book Antiqua" w:hAnsi="Book Antiqua"/>
          <w:i/>
          <w:lang w:val="es-PR"/>
        </w:rPr>
        <w:t>:</w:t>
      </w:r>
    </w:p>
    <w:p w14:paraId="07637C02" w14:textId="5BDC72FD" w:rsidR="00AA38C8" w:rsidRPr="00832515" w:rsidRDefault="00AA38C8" w:rsidP="00FF43A3">
      <w:pPr>
        <w:spacing w:line="480" w:lineRule="auto"/>
        <w:jc w:val="both"/>
        <w:rPr>
          <w:rFonts w:ascii="Book Antiqua" w:hAnsi="Book Antiqua"/>
          <w:lang w:val="es-PR"/>
        </w:rPr>
        <w:sectPr w:rsidR="00AA38C8" w:rsidRPr="00832515" w:rsidSect="00464D15">
          <w:headerReference w:type="even" r:id="rId11"/>
          <w:headerReference w:type="default" r:id="rId12"/>
          <w:headerReference w:type="first" r:id="rId13"/>
          <w:footerReference w:type="first" r:id="rId14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82DCAA4" w14:textId="4F082379" w:rsidR="00E54CE6" w:rsidRDefault="00FF43A3" w:rsidP="00AA38C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Sección 1.-</w:t>
      </w:r>
      <w:r w:rsidR="000346DA">
        <w:rPr>
          <w:rFonts w:ascii="Book Antiqua" w:hAnsi="Book Antiqua"/>
          <w:lang w:val="es-PR"/>
        </w:rPr>
        <w:t xml:space="preserve"> </w:t>
      </w:r>
      <w:r w:rsidR="00897D71">
        <w:rPr>
          <w:rFonts w:ascii="Book Antiqua" w:hAnsi="Book Antiqua"/>
          <w:lang w:val="es-PR"/>
        </w:rPr>
        <w:t xml:space="preserve">Se ordena </w:t>
      </w:r>
      <w:r w:rsidR="004D1CB3">
        <w:rPr>
          <w:rFonts w:ascii="Book Antiqua" w:hAnsi="Book Antiqua"/>
          <w:lang w:val="es-PR"/>
        </w:rPr>
        <w:t xml:space="preserve">a </w:t>
      </w:r>
      <w:r w:rsidR="00E70DC8" w:rsidRPr="00E70DC8">
        <w:rPr>
          <w:rFonts w:ascii="Book Antiqua" w:hAnsi="Book Antiqua"/>
          <w:lang w:val="es-PR"/>
        </w:rPr>
        <w:t xml:space="preserve">la Comisión de </w:t>
      </w:r>
      <w:r w:rsidR="0005391E">
        <w:rPr>
          <w:rFonts w:ascii="Book Antiqua" w:hAnsi="Book Antiqua"/>
          <w:lang w:val="es-PR"/>
        </w:rPr>
        <w:t>Asuntos de la Mujer</w:t>
      </w:r>
      <w:r w:rsidR="00E70DC8" w:rsidRPr="00E70DC8">
        <w:rPr>
          <w:rFonts w:ascii="Book Antiqua" w:hAnsi="Book Antiqua"/>
          <w:lang w:val="es-PR"/>
        </w:rPr>
        <w:t xml:space="preserve">, </w:t>
      </w:r>
      <w:r w:rsidR="00897D71">
        <w:rPr>
          <w:rFonts w:ascii="Book Antiqua" w:hAnsi="Book Antiqua"/>
          <w:lang w:val="es-PR"/>
        </w:rPr>
        <w:t xml:space="preserve">de la Cámara de Representantes </w:t>
      </w:r>
      <w:bookmarkStart w:id="4" w:name="_Hlk207185251"/>
      <w:r w:rsidR="00897D71">
        <w:rPr>
          <w:rFonts w:ascii="Book Antiqua" w:hAnsi="Book Antiqua"/>
          <w:lang w:val="es-PR"/>
        </w:rPr>
        <w:t>de Puerto Rico</w:t>
      </w:r>
      <w:bookmarkEnd w:id="4"/>
      <w:r w:rsidR="00897D71">
        <w:rPr>
          <w:rFonts w:ascii="Book Antiqua" w:hAnsi="Book Antiqua"/>
          <w:lang w:val="es-PR"/>
        </w:rPr>
        <w:t xml:space="preserve">, </w:t>
      </w:r>
      <w:r w:rsidR="0043682E" w:rsidRPr="0043682E">
        <w:rPr>
          <w:rFonts w:ascii="Book Antiqua" w:hAnsi="Book Antiqua"/>
          <w:lang w:val="es-PR"/>
        </w:rPr>
        <w:t>realizar una investigación exhaustiva  sobre el estado e implementación por parte de la Oficina de la Procuradora de la</w:t>
      </w:r>
      <w:r w:rsidR="004F6E31">
        <w:rPr>
          <w:rFonts w:ascii="Book Antiqua" w:hAnsi="Book Antiqua"/>
          <w:lang w:val="es-PR"/>
        </w:rPr>
        <w:t>s</w:t>
      </w:r>
      <w:r w:rsidR="0043682E" w:rsidRPr="0043682E">
        <w:rPr>
          <w:rFonts w:ascii="Book Antiqua" w:hAnsi="Book Antiqua"/>
          <w:lang w:val="es-PR"/>
        </w:rPr>
        <w:t xml:space="preserve"> Mujer</w:t>
      </w:r>
      <w:r w:rsidR="004F6E31">
        <w:rPr>
          <w:rFonts w:ascii="Book Antiqua" w:hAnsi="Book Antiqua"/>
          <w:lang w:val="es-PR"/>
        </w:rPr>
        <w:t>es</w:t>
      </w:r>
      <w:r w:rsidR="0043682E" w:rsidRPr="0043682E">
        <w:rPr>
          <w:rFonts w:ascii="Book Antiqua" w:hAnsi="Book Antiqua"/>
          <w:lang w:val="es-PR"/>
        </w:rPr>
        <w:t>, la Policía de Puerto Rico, el Departamento de Justicia, la Administración de Tribunales, el Departamento de la Vivienda y las organizaciones sin fines de lucro que ofrezcan servicios a víctima</w:t>
      </w:r>
      <w:r w:rsidR="004F6E31">
        <w:rPr>
          <w:rFonts w:ascii="Book Antiqua" w:hAnsi="Book Antiqua"/>
          <w:lang w:val="es-PR"/>
        </w:rPr>
        <w:t>s</w:t>
      </w:r>
      <w:r w:rsidR="0043682E" w:rsidRPr="0043682E">
        <w:rPr>
          <w:rFonts w:ascii="Book Antiqua" w:hAnsi="Book Antiqua"/>
          <w:lang w:val="es-PR"/>
        </w:rPr>
        <w:t xml:space="preserve"> sobrevivientes de violencia de pareja sobre el estado actual de acceso a vivienda segura o de traslado seguro a una vivienda, en cumplimiento con la ley federal "</w:t>
      </w:r>
      <w:proofErr w:type="spellStart"/>
      <w:r w:rsidR="0043682E" w:rsidRPr="0043682E">
        <w:rPr>
          <w:rFonts w:ascii="Book Antiqua" w:hAnsi="Book Antiqua"/>
          <w:lang w:val="es-PR"/>
        </w:rPr>
        <w:t>Violence</w:t>
      </w:r>
      <w:proofErr w:type="spellEnd"/>
      <w:r w:rsidR="0043682E" w:rsidRPr="0043682E">
        <w:rPr>
          <w:rFonts w:ascii="Book Antiqua" w:hAnsi="Book Antiqua"/>
          <w:lang w:val="es-PR"/>
        </w:rPr>
        <w:t xml:space="preserve"> </w:t>
      </w:r>
      <w:proofErr w:type="spellStart"/>
      <w:r w:rsidR="0043682E" w:rsidRPr="0043682E">
        <w:rPr>
          <w:rFonts w:ascii="Book Antiqua" w:hAnsi="Book Antiqua"/>
          <w:lang w:val="es-PR"/>
        </w:rPr>
        <w:t>Against</w:t>
      </w:r>
      <w:proofErr w:type="spellEnd"/>
      <w:r w:rsidR="0043682E" w:rsidRPr="0043682E">
        <w:rPr>
          <w:rFonts w:ascii="Book Antiqua" w:hAnsi="Book Antiqua"/>
          <w:lang w:val="es-PR"/>
        </w:rPr>
        <w:t xml:space="preserve"> </w:t>
      </w:r>
      <w:proofErr w:type="spellStart"/>
      <w:r w:rsidR="0043682E" w:rsidRPr="0043682E">
        <w:rPr>
          <w:rFonts w:ascii="Book Antiqua" w:hAnsi="Book Antiqua"/>
          <w:lang w:val="es-PR"/>
        </w:rPr>
        <w:t>Women</w:t>
      </w:r>
      <w:proofErr w:type="spellEnd"/>
      <w:r w:rsidR="0043682E" w:rsidRPr="0043682E">
        <w:rPr>
          <w:rFonts w:ascii="Book Antiqua" w:hAnsi="Book Antiqua"/>
          <w:lang w:val="es-PR"/>
        </w:rPr>
        <w:t xml:space="preserve"> </w:t>
      </w:r>
      <w:proofErr w:type="spellStart"/>
      <w:r w:rsidR="0043682E" w:rsidRPr="0043682E">
        <w:rPr>
          <w:rFonts w:ascii="Book Antiqua" w:hAnsi="Book Antiqua"/>
          <w:lang w:val="es-PR"/>
        </w:rPr>
        <w:t>Act</w:t>
      </w:r>
      <w:proofErr w:type="spellEnd"/>
      <w:r w:rsidR="0043682E" w:rsidRPr="0043682E">
        <w:rPr>
          <w:rFonts w:ascii="Book Antiqua" w:hAnsi="Book Antiqua"/>
          <w:lang w:val="es-PR"/>
        </w:rPr>
        <w:t>" de 1994 y el programa estatal establecido bajo esta; y para otros fines relacionados.</w:t>
      </w:r>
    </w:p>
    <w:p w14:paraId="10C3AA42" w14:textId="4DF8DED4" w:rsidR="00FF43A3" w:rsidRPr="00832515" w:rsidRDefault="00FF43A3" w:rsidP="00D66DA4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 2.-</w:t>
      </w:r>
      <w:r w:rsidR="00897D71" w:rsidRPr="00897D71">
        <w:rPr>
          <w:lang w:val="es-PR"/>
        </w:rPr>
        <w:t xml:space="preserve"> </w:t>
      </w:r>
      <w:r w:rsidR="004D1CB3">
        <w:rPr>
          <w:rFonts w:ascii="Book Antiqua" w:hAnsi="Book Antiqua"/>
          <w:lang w:val="es-PR"/>
        </w:rPr>
        <w:t>La Comisión</w:t>
      </w:r>
      <w:r w:rsidR="00897D71" w:rsidRPr="00897D71">
        <w:rPr>
          <w:rFonts w:ascii="Book Antiqua" w:hAnsi="Book Antiqua"/>
          <w:lang w:val="es-PR"/>
        </w:rPr>
        <w:t xml:space="preserve"> </w:t>
      </w:r>
      <w:r w:rsidR="00E70DC8" w:rsidRPr="00897D71">
        <w:rPr>
          <w:rFonts w:ascii="Book Antiqua" w:hAnsi="Book Antiqua"/>
          <w:lang w:val="es-PR"/>
        </w:rPr>
        <w:t>rendir</w:t>
      </w:r>
      <w:r w:rsidR="00E70DC8">
        <w:rPr>
          <w:rFonts w:ascii="Book Antiqua" w:hAnsi="Book Antiqua"/>
          <w:lang w:val="es-PR"/>
        </w:rPr>
        <w:t>á</w:t>
      </w:r>
      <w:r w:rsidR="00897D71" w:rsidRPr="00897D71">
        <w:rPr>
          <w:rFonts w:ascii="Book Antiqua" w:hAnsi="Book Antiqua"/>
          <w:lang w:val="es-PR"/>
        </w:rPr>
        <w:t xml:space="preserve"> un informe que contenga sus hallazgos, conclusiones y recomendaciones</w:t>
      </w:r>
      <w:r w:rsidR="009D099D">
        <w:rPr>
          <w:rFonts w:ascii="Book Antiqua" w:hAnsi="Book Antiqua"/>
          <w:lang w:val="es-PR"/>
        </w:rPr>
        <w:t xml:space="preserve">, antes de que culmine la </w:t>
      </w:r>
      <w:r w:rsidR="004F6E31">
        <w:rPr>
          <w:rFonts w:ascii="Book Antiqua" w:hAnsi="Book Antiqua"/>
          <w:lang w:val="es-PR"/>
        </w:rPr>
        <w:t>Segunda</w:t>
      </w:r>
      <w:r w:rsidR="009D099D">
        <w:rPr>
          <w:rFonts w:ascii="Book Antiqua" w:hAnsi="Book Antiqua"/>
          <w:lang w:val="es-PR"/>
        </w:rPr>
        <w:t xml:space="preserve"> Se</w:t>
      </w:r>
      <w:r w:rsidR="004F6E31">
        <w:rPr>
          <w:rFonts w:ascii="Book Antiqua" w:hAnsi="Book Antiqua"/>
          <w:lang w:val="es-PR"/>
        </w:rPr>
        <w:t>s</w:t>
      </w:r>
      <w:r w:rsidR="009D099D">
        <w:rPr>
          <w:rFonts w:ascii="Book Antiqua" w:hAnsi="Book Antiqua"/>
          <w:lang w:val="es-PR"/>
        </w:rPr>
        <w:t xml:space="preserve">ión Ordinaria de la </w:t>
      </w:r>
      <w:r w:rsidR="004F6E31">
        <w:rPr>
          <w:rFonts w:ascii="Book Antiqua" w:hAnsi="Book Antiqua"/>
          <w:lang w:val="es-PR"/>
        </w:rPr>
        <w:t>Vigésima</w:t>
      </w:r>
      <w:r w:rsidR="009D099D">
        <w:rPr>
          <w:rFonts w:ascii="Book Antiqua" w:hAnsi="Book Antiqua"/>
          <w:lang w:val="es-PR"/>
        </w:rPr>
        <w:t xml:space="preserve"> Asamblea Legislativa.</w:t>
      </w:r>
    </w:p>
    <w:p w14:paraId="1FAA4DAE" w14:textId="0C456DA8" w:rsidR="00217614" w:rsidRPr="00006F5C" w:rsidRDefault="00FF43A3" w:rsidP="00006F5C">
      <w:pPr>
        <w:spacing w:line="480" w:lineRule="auto"/>
        <w:ind w:firstLine="720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lastRenderedPageBreak/>
        <w:t>Sección 3</w:t>
      </w:r>
      <w:r>
        <w:rPr>
          <w:rFonts w:ascii="Book Antiqua" w:hAnsi="Book Antiqua"/>
          <w:lang w:val="es-PR"/>
        </w:rPr>
        <w:t>.-</w:t>
      </w:r>
      <w:r w:rsidRPr="00763562">
        <w:rPr>
          <w:rFonts w:ascii="Book Antiqua" w:hAnsi="Book Antiqua"/>
          <w:lang w:val="es-PR"/>
        </w:rPr>
        <w:t xml:space="preserve">Esta </w:t>
      </w:r>
      <w:r w:rsidR="00531C88">
        <w:rPr>
          <w:rFonts w:ascii="Book Antiqua" w:hAnsi="Book Antiqua"/>
          <w:lang w:val="es-PR"/>
        </w:rPr>
        <w:t>R</w:t>
      </w:r>
      <w:r w:rsidRPr="00763562">
        <w:rPr>
          <w:rFonts w:ascii="Book Antiqua" w:hAnsi="Book Antiqua"/>
          <w:lang w:val="es-PR"/>
        </w:rPr>
        <w:t>esolución comenzará a regir inmediatamente después de su aprobación</w:t>
      </w:r>
      <w:r w:rsidRPr="00832515">
        <w:rPr>
          <w:rFonts w:ascii="Book Antiqua" w:hAnsi="Book Antiqua"/>
          <w:lang w:val="es-PR"/>
        </w:rPr>
        <w:t>.</w:t>
      </w:r>
      <w:bookmarkEnd w:id="1"/>
    </w:p>
    <w:sectPr w:rsidR="00217614" w:rsidRPr="00006F5C" w:rsidSect="00D66DA4">
      <w:headerReference w:type="even" r:id="rId15"/>
      <w:headerReference w:type="default" r:id="rId16"/>
      <w:headerReference w:type="first" r:id="rId17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FAB55" w14:textId="77777777" w:rsidR="00E33DCA" w:rsidRDefault="00E33DCA">
      <w:r>
        <w:separator/>
      </w:r>
    </w:p>
  </w:endnote>
  <w:endnote w:type="continuationSeparator" w:id="0">
    <w:p w14:paraId="63CA934C" w14:textId="77777777" w:rsidR="00E33DCA" w:rsidRDefault="00E33DCA">
      <w:r>
        <w:continuationSeparator/>
      </w:r>
    </w:p>
  </w:endnote>
  <w:endnote w:type="continuationNotice" w:id="1">
    <w:p w14:paraId="21A5A06B" w14:textId="77777777" w:rsidR="00E33DCA" w:rsidRDefault="00E33D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868300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05170C" w14:textId="61C4A2C1" w:rsidR="00842904" w:rsidRDefault="00DA38D3">
        <w:pPr>
          <w:pStyle w:val="Piedepgina"/>
          <w:jc w:val="center"/>
        </w:pPr>
      </w:p>
    </w:sdtContent>
  </w:sdt>
  <w:p w14:paraId="52D8FD35" w14:textId="77777777" w:rsidR="00AA38C8" w:rsidRDefault="00AA38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4130D" w14:textId="77777777" w:rsidR="00E33DCA" w:rsidRDefault="00E33DCA">
      <w:r>
        <w:separator/>
      </w:r>
    </w:p>
  </w:footnote>
  <w:footnote w:type="continuationSeparator" w:id="0">
    <w:p w14:paraId="03BC64B6" w14:textId="77777777" w:rsidR="00E33DCA" w:rsidRDefault="00E33DCA">
      <w:r>
        <w:continuationSeparator/>
      </w:r>
    </w:p>
  </w:footnote>
  <w:footnote w:type="continuationNotice" w:id="1">
    <w:p w14:paraId="09044A65" w14:textId="77777777" w:rsidR="00E33DCA" w:rsidRDefault="00E33DCA"/>
  </w:footnote>
  <w:footnote w:id="2">
    <w:p w14:paraId="45F02788" w14:textId="4008F69B" w:rsidR="00217614" w:rsidRPr="00217614" w:rsidRDefault="00217614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217614">
        <w:rPr>
          <w:lang w:val="es-PR"/>
        </w:rPr>
        <w:t xml:space="preserve"> </w:t>
      </w:r>
      <w:r w:rsidR="00A4537B">
        <w:rPr>
          <w:lang w:val="es-PR"/>
        </w:rPr>
        <w:t xml:space="preserve">American Civil </w:t>
      </w:r>
      <w:proofErr w:type="spellStart"/>
      <w:r w:rsidR="00A4537B">
        <w:rPr>
          <w:lang w:val="es-PR"/>
        </w:rPr>
        <w:t>Liberties</w:t>
      </w:r>
      <w:proofErr w:type="spellEnd"/>
      <w:r w:rsidR="00A4537B">
        <w:rPr>
          <w:lang w:val="es-PR"/>
        </w:rPr>
        <w:t xml:space="preserve"> </w:t>
      </w:r>
      <w:proofErr w:type="spellStart"/>
      <w:r w:rsidR="00A4537B">
        <w:rPr>
          <w:lang w:val="es-PR"/>
        </w:rPr>
        <w:t>Union</w:t>
      </w:r>
      <w:proofErr w:type="spellEnd"/>
      <w:r w:rsidR="00A4537B">
        <w:rPr>
          <w:lang w:val="es-PR"/>
        </w:rPr>
        <w:t>. (2014)</w:t>
      </w:r>
      <w:r w:rsidR="00C2340D">
        <w:rPr>
          <w:lang w:val="es-PR"/>
        </w:rPr>
        <w:t>.</w:t>
      </w:r>
      <w:r w:rsidR="0005391E">
        <w:rPr>
          <w:lang w:val="es-PR"/>
        </w:rPr>
        <w:t xml:space="preserve"> </w:t>
      </w:r>
      <w:r w:rsidRPr="00C2340D">
        <w:rPr>
          <w:i/>
          <w:iCs/>
          <w:lang w:val="es-PR"/>
        </w:rPr>
        <w:t>Violencia Doméstica y Carencia de Vivienda</w:t>
      </w:r>
      <w:r w:rsidR="00C2340D">
        <w:rPr>
          <w:lang w:val="es-PR"/>
        </w:rPr>
        <w:t xml:space="preserve">. </w:t>
      </w:r>
      <w:hyperlink r:id="rId1" w:history="1">
        <w:r w:rsidR="00C2340D" w:rsidRPr="005A5910">
          <w:rPr>
            <w:rStyle w:val="Hipervnculo"/>
            <w:lang w:val="es-PR"/>
          </w:rPr>
          <w:t>https://assets.aclu.org</w:t>
        </w:r>
      </w:hyperlink>
      <w:r w:rsidR="00C2340D">
        <w:rPr>
          <w:lang w:val="es-PR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383C9" w14:textId="518BF453" w:rsidR="001C5B9A" w:rsidRDefault="00DA38D3">
    <w:pPr>
      <w:pStyle w:val="Encabezado"/>
    </w:pPr>
    <w:r>
      <w:rPr>
        <w:noProof/>
      </w:rPr>
      <w:pict w14:anchorId="5998AF5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565.55pt;height:94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ORRADOR ACV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154951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01DC74" w14:textId="136C058C" w:rsidR="00901BD7" w:rsidRDefault="00901BD7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C5C709" w14:textId="77777777" w:rsidR="00AA38C8" w:rsidRDefault="00AA38C8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BB040" w14:textId="13857FD3" w:rsidR="00842904" w:rsidRDefault="00842904">
    <w:pPr>
      <w:pStyle w:val="Encabezado"/>
      <w:jc w:val="center"/>
    </w:pPr>
  </w:p>
  <w:p w14:paraId="3049F4A7" w14:textId="440FEE72" w:rsidR="00842904" w:rsidRDefault="00842904" w:rsidP="00842904">
    <w:pPr>
      <w:pStyle w:val="Encabezado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5AA79" w14:textId="49C4AE3A" w:rsidR="001C5B9A" w:rsidRDefault="00DA38D3">
    <w:pPr>
      <w:pStyle w:val="Encabezado"/>
    </w:pPr>
    <w:r>
      <w:rPr>
        <w:noProof/>
      </w:rPr>
      <w:pict w14:anchorId="6FA28B3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9" type="#_x0000_t136" style="position:absolute;margin-left:0;margin-top:0;width:565.55pt;height:94.25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ORRADOR ACV"/>
          <w10:wrap anchorx="margin" anchory="margin"/>
        </v:shape>
      </w:pict>
    </w:r>
  </w:p>
  <w:p w14:paraId="73353BCA" w14:textId="77777777" w:rsidR="00631D76" w:rsidRDefault="00631D76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1897" w14:textId="77683893" w:rsidR="00D66DA4" w:rsidRDefault="00DA38D3">
    <w:pPr>
      <w:pStyle w:val="Encabezado"/>
      <w:jc w:val="center"/>
    </w:pPr>
    <w:sdt>
      <w:sdtPr>
        <w:id w:val="746154706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842904">
          <w:t>4</w:t>
        </w:r>
      </w:sdtContent>
    </w:sdt>
  </w:p>
  <w:p w14:paraId="7BACE310" w14:textId="449D147E" w:rsidR="00F318C1" w:rsidRPr="00D66DA4" w:rsidRDefault="00F318C1" w:rsidP="00D66DA4">
    <w:pPr>
      <w:pStyle w:val="Encabezado"/>
    </w:pPr>
  </w:p>
  <w:p w14:paraId="6C2551E9" w14:textId="77777777" w:rsidR="00631D76" w:rsidRDefault="00631D76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C1CA4" w14:textId="3F2BE860" w:rsidR="001C5B9A" w:rsidRDefault="001C5B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445C3"/>
    <w:multiLevelType w:val="hybridMultilevel"/>
    <w:tmpl w:val="C616C6EE"/>
    <w:lvl w:ilvl="0" w:tplc="7FA8F6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D7621"/>
    <w:multiLevelType w:val="hybridMultilevel"/>
    <w:tmpl w:val="3F421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B7968"/>
    <w:multiLevelType w:val="hybridMultilevel"/>
    <w:tmpl w:val="C4CC4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407219"/>
    <w:multiLevelType w:val="hybridMultilevel"/>
    <w:tmpl w:val="3FBC650E"/>
    <w:lvl w:ilvl="0" w:tplc="7FA8F63A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256387">
    <w:abstractNumId w:val="2"/>
  </w:num>
  <w:num w:numId="2" w16cid:durableId="1092582066">
    <w:abstractNumId w:val="0"/>
  </w:num>
  <w:num w:numId="3" w16cid:durableId="1828741543">
    <w:abstractNumId w:val="3"/>
  </w:num>
  <w:num w:numId="4" w16cid:durableId="462846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54"/>
    <w:rsid w:val="00006F5C"/>
    <w:rsid w:val="000240E7"/>
    <w:rsid w:val="0003106E"/>
    <w:rsid w:val="000346DA"/>
    <w:rsid w:val="0005391E"/>
    <w:rsid w:val="00056579"/>
    <w:rsid w:val="0006241A"/>
    <w:rsid w:val="000679D5"/>
    <w:rsid w:val="00067D20"/>
    <w:rsid w:val="00073EC9"/>
    <w:rsid w:val="001053A1"/>
    <w:rsid w:val="0010568B"/>
    <w:rsid w:val="001B0554"/>
    <w:rsid w:val="001B5FCC"/>
    <w:rsid w:val="001C5A6D"/>
    <w:rsid w:val="001C5B9A"/>
    <w:rsid w:val="00202250"/>
    <w:rsid w:val="00217614"/>
    <w:rsid w:val="0022519A"/>
    <w:rsid w:val="00230A23"/>
    <w:rsid w:val="002420CF"/>
    <w:rsid w:val="00270981"/>
    <w:rsid w:val="002A014E"/>
    <w:rsid w:val="002C3DA6"/>
    <w:rsid w:val="002C4840"/>
    <w:rsid w:val="002C7A59"/>
    <w:rsid w:val="002F5441"/>
    <w:rsid w:val="002F781F"/>
    <w:rsid w:val="0032298E"/>
    <w:rsid w:val="0034412E"/>
    <w:rsid w:val="003453E7"/>
    <w:rsid w:val="00345C7D"/>
    <w:rsid w:val="003472B8"/>
    <w:rsid w:val="00366139"/>
    <w:rsid w:val="00367E3C"/>
    <w:rsid w:val="003A3F18"/>
    <w:rsid w:val="003E662D"/>
    <w:rsid w:val="003F525F"/>
    <w:rsid w:val="003F5DE6"/>
    <w:rsid w:val="003F7B36"/>
    <w:rsid w:val="004010C9"/>
    <w:rsid w:val="004111F6"/>
    <w:rsid w:val="00435E64"/>
    <w:rsid w:val="0043682E"/>
    <w:rsid w:val="00445DC1"/>
    <w:rsid w:val="00447B83"/>
    <w:rsid w:val="00464D15"/>
    <w:rsid w:val="00473557"/>
    <w:rsid w:val="00480D65"/>
    <w:rsid w:val="004908EC"/>
    <w:rsid w:val="00495FFA"/>
    <w:rsid w:val="004D1CB3"/>
    <w:rsid w:val="004D3B90"/>
    <w:rsid w:val="004E3F3E"/>
    <w:rsid w:val="004F09A1"/>
    <w:rsid w:val="004F2902"/>
    <w:rsid w:val="004F4874"/>
    <w:rsid w:val="004F6E31"/>
    <w:rsid w:val="0050088B"/>
    <w:rsid w:val="005011D9"/>
    <w:rsid w:val="005026B0"/>
    <w:rsid w:val="0050402F"/>
    <w:rsid w:val="00531C88"/>
    <w:rsid w:val="00536533"/>
    <w:rsid w:val="005436EB"/>
    <w:rsid w:val="00557B8D"/>
    <w:rsid w:val="00572147"/>
    <w:rsid w:val="005832FF"/>
    <w:rsid w:val="00593592"/>
    <w:rsid w:val="0059473A"/>
    <w:rsid w:val="005B03B3"/>
    <w:rsid w:val="005B3387"/>
    <w:rsid w:val="00613731"/>
    <w:rsid w:val="00631D76"/>
    <w:rsid w:val="00650B91"/>
    <w:rsid w:val="00666022"/>
    <w:rsid w:val="0066752A"/>
    <w:rsid w:val="006B61EA"/>
    <w:rsid w:val="006E00F3"/>
    <w:rsid w:val="00720E2F"/>
    <w:rsid w:val="007319C7"/>
    <w:rsid w:val="007320EA"/>
    <w:rsid w:val="007623A3"/>
    <w:rsid w:val="00766006"/>
    <w:rsid w:val="00775CCF"/>
    <w:rsid w:val="007E7E52"/>
    <w:rsid w:val="007F10C7"/>
    <w:rsid w:val="00842904"/>
    <w:rsid w:val="00896EA2"/>
    <w:rsid w:val="00897D71"/>
    <w:rsid w:val="00901840"/>
    <w:rsid w:val="00901BD7"/>
    <w:rsid w:val="0090351D"/>
    <w:rsid w:val="00905859"/>
    <w:rsid w:val="009058C0"/>
    <w:rsid w:val="00937113"/>
    <w:rsid w:val="00940FC5"/>
    <w:rsid w:val="009423C4"/>
    <w:rsid w:val="00946618"/>
    <w:rsid w:val="009776DA"/>
    <w:rsid w:val="009A52FD"/>
    <w:rsid w:val="009B0AD6"/>
    <w:rsid w:val="009C61FE"/>
    <w:rsid w:val="009D099D"/>
    <w:rsid w:val="009F0B3A"/>
    <w:rsid w:val="00A26864"/>
    <w:rsid w:val="00A443D3"/>
    <w:rsid w:val="00A4537B"/>
    <w:rsid w:val="00A63956"/>
    <w:rsid w:val="00A96D28"/>
    <w:rsid w:val="00AA38C8"/>
    <w:rsid w:val="00AB2098"/>
    <w:rsid w:val="00AC0443"/>
    <w:rsid w:val="00AC6112"/>
    <w:rsid w:val="00AE0846"/>
    <w:rsid w:val="00B0416A"/>
    <w:rsid w:val="00B14583"/>
    <w:rsid w:val="00B17AAE"/>
    <w:rsid w:val="00B33961"/>
    <w:rsid w:val="00B51408"/>
    <w:rsid w:val="00B70067"/>
    <w:rsid w:val="00B71789"/>
    <w:rsid w:val="00B940E1"/>
    <w:rsid w:val="00BA7AA4"/>
    <w:rsid w:val="00BB356F"/>
    <w:rsid w:val="00BE0EEB"/>
    <w:rsid w:val="00BE3F1E"/>
    <w:rsid w:val="00C2340D"/>
    <w:rsid w:val="00C31453"/>
    <w:rsid w:val="00C32D18"/>
    <w:rsid w:val="00C479CA"/>
    <w:rsid w:val="00C7190D"/>
    <w:rsid w:val="00C75BE4"/>
    <w:rsid w:val="00C91B20"/>
    <w:rsid w:val="00CA0380"/>
    <w:rsid w:val="00CA1806"/>
    <w:rsid w:val="00CB75CB"/>
    <w:rsid w:val="00CE5952"/>
    <w:rsid w:val="00D15664"/>
    <w:rsid w:val="00D4088B"/>
    <w:rsid w:val="00D66DA4"/>
    <w:rsid w:val="00DA38D3"/>
    <w:rsid w:val="00DB73B0"/>
    <w:rsid w:val="00DC364D"/>
    <w:rsid w:val="00DE6ED5"/>
    <w:rsid w:val="00E057F4"/>
    <w:rsid w:val="00E33DCA"/>
    <w:rsid w:val="00E358AC"/>
    <w:rsid w:val="00E42BC4"/>
    <w:rsid w:val="00E54CE6"/>
    <w:rsid w:val="00E70DC8"/>
    <w:rsid w:val="00E7325B"/>
    <w:rsid w:val="00E7545A"/>
    <w:rsid w:val="00E85F0E"/>
    <w:rsid w:val="00EB0716"/>
    <w:rsid w:val="00EB1C90"/>
    <w:rsid w:val="00EB25AB"/>
    <w:rsid w:val="00EE24D1"/>
    <w:rsid w:val="00EF3C02"/>
    <w:rsid w:val="00F14684"/>
    <w:rsid w:val="00F2060C"/>
    <w:rsid w:val="00F318C1"/>
    <w:rsid w:val="00F41AA0"/>
    <w:rsid w:val="00F85399"/>
    <w:rsid w:val="00FC10F3"/>
    <w:rsid w:val="00FE14FA"/>
    <w:rsid w:val="00FE47EF"/>
    <w:rsid w:val="00FF43A3"/>
    <w:rsid w:val="00FF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CED1D4"/>
  <w15:chartTrackingRefBased/>
  <w15:docId w15:val="{333DDAFA-B716-40E0-954C-DC11EB5BF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3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055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1B0554"/>
  </w:style>
  <w:style w:type="character" w:styleId="Nmerodepgina">
    <w:name w:val="page number"/>
    <w:basedOn w:val="Fuentedeprrafopredeter"/>
    <w:rsid w:val="001B0554"/>
  </w:style>
  <w:style w:type="character" w:styleId="Nmerodelnea">
    <w:name w:val="line number"/>
    <w:basedOn w:val="Fuentedeprrafopredeter"/>
    <w:uiPriority w:val="99"/>
    <w:semiHidden/>
    <w:unhideWhenUsed/>
    <w:rsid w:val="001B0554"/>
  </w:style>
  <w:style w:type="character" w:styleId="Hipervnculo">
    <w:name w:val="Hyperlink"/>
    <w:uiPriority w:val="99"/>
    <w:unhideWhenUsed/>
    <w:rsid w:val="00E057F4"/>
    <w:rPr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unhideWhenUsed/>
    <w:rsid w:val="00E057F4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57F4"/>
    <w:rPr>
      <w:vertAlign w:val="superscript"/>
    </w:rPr>
  </w:style>
  <w:style w:type="paragraph" w:customStyle="1" w:styleId="Title2">
    <w:name w:val="Title2"/>
    <w:basedOn w:val="Normal"/>
    <w:next w:val="Normal"/>
    <w:rsid w:val="00FF43A3"/>
    <w:pPr>
      <w:tabs>
        <w:tab w:val="left" w:pos="648"/>
        <w:tab w:val="right" w:pos="7776"/>
        <w:tab w:val="left" w:pos="7848"/>
      </w:tabs>
    </w:pPr>
  </w:style>
  <w:style w:type="paragraph" w:styleId="NormalWeb">
    <w:name w:val="Normal (Web)"/>
    <w:basedOn w:val="Normal"/>
    <w:uiPriority w:val="99"/>
    <w:unhideWhenUsed/>
    <w:rsid w:val="00FF43A3"/>
    <w:pPr>
      <w:spacing w:before="100" w:beforeAutospacing="1" w:after="100" w:afterAutospacing="1"/>
    </w:pPr>
    <w:rPr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43A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43A3"/>
    <w:rPr>
      <w:rFonts w:ascii="Segoe UI" w:eastAsia="Times New Roman" w:hAnsi="Segoe UI" w:cs="Segoe UI"/>
      <w:sz w:val="18"/>
      <w:szCs w:val="18"/>
    </w:rPr>
  </w:style>
  <w:style w:type="paragraph" w:styleId="Sinespaciado">
    <w:name w:val="No Spacing"/>
    <w:uiPriority w:val="99"/>
    <w:qFormat/>
    <w:rsid w:val="00445DC1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Piedepgina">
    <w:name w:val="footer"/>
    <w:basedOn w:val="Normal"/>
    <w:link w:val="PiedepginaCar"/>
    <w:uiPriority w:val="99"/>
    <w:unhideWhenUsed/>
    <w:rsid w:val="00D66DA4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6DA4"/>
    <w:rPr>
      <w:rFonts w:ascii="Times New Roman" w:eastAsia="Times New Roman" w:hAnsi="Times New Roman" w:cs="Times New Roman"/>
      <w:sz w:val="24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572147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93711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E54CE6"/>
    <w:rPr>
      <w:color w:val="954F72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067D20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067D20"/>
    <w:rPr>
      <w:rFonts w:ascii="Times New Roman" w:eastAsia="Times New Roman" w:hAnsi="Times New Roman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067D20"/>
    <w:rPr>
      <w:vertAlign w:val="superscript"/>
    </w:rPr>
  </w:style>
  <w:style w:type="paragraph" w:styleId="Prrafodelista">
    <w:name w:val="List Paragraph"/>
    <w:basedOn w:val="Normal"/>
    <w:uiPriority w:val="34"/>
    <w:qFormat/>
    <w:rsid w:val="00F41AA0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4111F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111F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111F6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111F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111F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assets.aclu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yhora xmlns="3b1eb823-70b0-4f33-beb9-33d50ec8fe8f" xsi:nil="true"/>
  </documentManagement>
</p:properties>
</file>

<file path=customXml/itemProps1.xml><?xml version="1.0" encoding="utf-8"?>
<ds:datastoreItem xmlns:ds="http://schemas.openxmlformats.org/officeDocument/2006/customXml" ds:itemID="{54A3C53D-CAD1-4CD0-B627-9F7A25F6E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96C777-B8D1-45DB-8E3D-F9E50BF374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DBEB36E-A7A1-4A84-BB73-944D256BC3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38379D-8661-4BA8-87AE-D4EC119B6F7B}">
  <ds:schemaRefs>
    <ds:schemaRef ds:uri="http://schemas.microsoft.com/office/2006/metadata/properties"/>
    <ds:schemaRef ds:uri="http://schemas.microsoft.com/office/infopath/2007/PartnerControls"/>
    <ds:schemaRef ds:uri="3b1eb823-70b0-4f33-beb9-33d50ec8fe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Links>
    <vt:vector size="12" baseType="variant">
      <vt:variant>
        <vt:i4>5570570</vt:i4>
      </vt:variant>
      <vt:variant>
        <vt:i4>3</vt:i4>
      </vt:variant>
      <vt:variant>
        <vt:i4>0</vt:i4>
      </vt:variant>
      <vt:variant>
        <vt:i4>5</vt:i4>
      </vt:variant>
      <vt:variant>
        <vt:lpwstr>https://www.noticel.com/la-calle/ahora/top-stories/20221002/correccion-confirma-70-muertes-de-confinados-en-lo-que-va-de-ano/</vt:lpwstr>
      </vt:variant>
      <vt:variant>
        <vt:lpwstr/>
      </vt:variant>
      <vt:variant>
        <vt:i4>5898309</vt:i4>
      </vt:variant>
      <vt:variant>
        <vt:i4>0</vt:i4>
      </vt:variant>
      <vt:variant>
        <vt:i4>0</vt:i4>
      </vt:variant>
      <vt:variant>
        <vt:i4>5</vt:i4>
      </vt:variant>
      <vt:variant>
        <vt:lpwstr>http://dcr.pr.gov/mdocs-posts/informe-de-muertes-de-confinados-reportadas-en-las-instituciones-correccionales-af-2020-21/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Rocío Alayón Morell</cp:lastModifiedBy>
  <cp:revision>4</cp:revision>
  <cp:lastPrinted>2025-08-27T15:10:00Z</cp:lastPrinted>
  <dcterms:created xsi:type="dcterms:W3CDTF">2025-08-28T17:16:00Z</dcterms:created>
  <dcterms:modified xsi:type="dcterms:W3CDTF">2025-08-29T16:43:00Z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0x01010069B19EBE0B571047BEF7F649D7ED2C8D</vt:lpwstr>
  </property>
</Properties>
</file>