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6328A47D"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A9796E">
        <w:rPr>
          <w:rFonts w:ascii="Book Antiqua" w:eastAsia="Book Antiqua" w:hAnsi="Book Antiqua" w:cs="Book Antiqua"/>
        </w:rPr>
        <w:t>3</w:t>
      </w:r>
      <w:r w:rsidR="00A9796E">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1432AF26"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1A4A9D">
        <w:rPr>
          <w:rFonts w:ascii="Book Antiqua" w:eastAsia="Book Antiqua" w:hAnsi="Book Antiqua" w:cs="Book Antiqua"/>
          <w:b/>
          <w:sz w:val="52"/>
          <w:szCs w:val="52"/>
        </w:rPr>
        <w:t>836</w:t>
      </w:r>
    </w:p>
    <w:p w14:paraId="5BC0F4BD" w14:textId="3BADDBF5" w:rsidR="003C593C" w:rsidRPr="00700566" w:rsidRDefault="003F085F" w:rsidP="003C593C">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SEGUNDO </w:t>
      </w:r>
      <w:r w:rsidR="003C593C" w:rsidRPr="00700566">
        <w:rPr>
          <w:rFonts w:ascii="Book Antiqua" w:eastAsia="Book Antiqua" w:hAnsi="Book Antiqua" w:cs="Book Antiqua"/>
          <w:b/>
          <w:sz w:val="28"/>
          <w:szCs w:val="28"/>
        </w:rPr>
        <w:t xml:space="preserve">INFORME </w:t>
      </w:r>
      <w:r w:rsidR="003C593C">
        <w:rPr>
          <w:rFonts w:ascii="Book Antiqua" w:eastAsia="Book Antiqua" w:hAnsi="Book Antiqua" w:cs="Book Antiqua"/>
          <w:b/>
          <w:sz w:val="28"/>
          <w:szCs w:val="28"/>
        </w:rPr>
        <w:t>POSITIVO</w:t>
      </w:r>
    </w:p>
    <w:p w14:paraId="1479D453" w14:textId="045CDAD0" w:rsidR="003C593C" w:rsidRPr="00700566" w:rsidRDefault="005C2725" w:rsidP="003C593C">
      <w:pPr>
        <w:spacing w:line="360" w:lineRule="auto"/>
        <w:jc w:val="center"/>
        <w:rPr>
          <w:rFonts w:ascii="Book Antiqua" w:eastAsia="Book Antiqua" w:hAnsi="Book Antiqua" w:cs="Book Antiqua"/>
          <w:b/>
        </w:rPr>
      </w:pPr>
      <w:r>
        <w:rPr>
          <w:rFonts w:ascii="Book Antiqua" w:eastAsia="Book Antiqua" w:hAnsi="Book Antiqua" w:cs="Book Antiqua"/>
        </w:rPr>
        <w:t>9</w:t>
      </w:r>
      <w:r w:rsidR="003C593C" w:rsidRPr="00700566">
        <w:rPr>
          <w:rFonts w:ascii="Book Antiqua" w:eastAsia="Book Antiqua" w:hAnsi="Book Antiqua" w:cs="Book Antiqua"/>
        </w:rPr>
        <w:t xml:space="preserve"> de </w:t>
      </w:r>
      <w:r w:rsidR="00577F59">
        <w:rPr>
          <w:rFonts w:ascii="Book Antiqua" w:eastAsia="Book Antiqua" w:hAnsi="Book Antiqua" w:cs="Book Antiqua"/>
        </w:rPr>
        <w:t>marzo</w:t>
      </w:r>
      <w:r w:rsidR="003C593C" w:rsidRPr="00700566">
        <w:rPr>
          <w:rFonts w:ascii="Book Antiqua" w:eastAsia="Book Antiqua" w:hAnsi="Book Antiqua" w:cs="Book Antiqua"/>
        </w:rPr>
        <w:t xml:space="preserve"> de 202</w:t>
      </w:r>
      <w:r w:rsidR="003F085F">
        <w:rPr>
          <w:rFonts w:ascii="Book Antiqua" w:eastAsia="Book Antiqua" w:hAnsi="Book Antiqua" w:cs="Book Antiqua"/>
        </w:rPr>
        <w:t>6</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5189C3D7"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w:t>
      </w:r>
      <w:r w:rsidR="001A4A9D">
        <w:rPr>
          <w:rFonts w:ascii="Book Antiqua" w:eastAsia="Book Antiqua" w:hAnsi="Book Antiqua" w:cs="Book Antiqua"/>
        </w:rPr>
        <w:t>836</w:t>
      </w:r>
      <w:r w:rsidR="00FE74E6">
        <w:rPr>
          <w:rFonts w:ascii="Book Antiqua" w:eastAsia="Book Antiqua" w:hAnsi="Book Antiqua" w:cs="Book Antiqua"/>
        </w:rPr>
        <w:t xml:space="preserve"> en su </w:t>
      </w:r>
      <w:r w:rsidR="00010C38">
        <w:rPr>
          <w:rFonts w:ascii="Book Antiqua" w:eastAsia="Book Antiqua" w:hAnsi="Book Antiqua" w:cs="Book Antiqua"/>
        </w:rPr>
        <w:t>segundo informe</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3F899AE7" w14:textId="5C7E6627" w:rsidR="003C593C" w:rsidRPr="00F56956" w:rsidRDefault="00490F7A" w:rsidP="00590645">
      <w:pPr>
        <w:jc w:val="both"/>
        <w:rPr>
          <w:rFonts w:ascii="Book Antiqua" w:eastAsia="Book Antiqua" w:hAnsi="Book Antiqua" w:cs="Book Antiqua"/>
          <w:bCs/>
          <w:lang w:val="es-PR"/>
        </w:rPr>
      </w:pPr>
      <w:r>
        <w:rPr>
          <w:rFonts w:ascii="Book Antiqua" w:eastAsia="Book Antiqua" w:hAnsi="Book Antiqua" w:cs="Book Antiqua"/>
          <w:lang w:val="es-ES"/>
        </w:rPr>
        <w:tab/>
      </w:r>
      <w:r w:rsidR="00590645" w:rsidRPr="00F56956">
        <w:rPr>
          <w:rFonts w:ascii="Book Antiqua" w:eastAsia="Book Antiqua" w:hAnsi="Book Antiqua" w:cs="Book Antiqua"/>
          <w:lang w:val="es-PR"/>
        </w:rPr>
        <w:t>El Proyecto</w:t>
      </w:r>
      <w:r w:rsidRPr="00F56956">
        <w:rPr>
          <w:rFonts w:ascii="Book Antiqua" w:eastAsia="Book Antiqua" w:hAnsi="Book Antiqua" w:cs="Book Antiqua"/>
          <w:bCs/>
          <w:lang w:val="es-PR"/>
        </w:rPr>
        <w:t xml:space="preserve"> de la Cámara</w:t>
      </w:r>
      <w:r w:rsidR="00F3285F" w:rsidRPr="00F56956">
        <w:rPr>
          <w:rFonts w:ascii="Book Antiqua" w:eastAsia="Book Antiqua" w:hAnsi="Book Antiqua" w:cs="Book Antiqua"/>
          <w:bCs/>
          <w:lang w:val="es-PR"/>
        </w:rPr>
        <w:t xml:space="preserve"> 836</w:t>
      </w:r>
      <w:r w:rsidR="00746DF8" w:rsidRPr="00F56956">
        <w:rPr>
          <w:rFonts w:ascii="Book Antiqua" w:eastAsia="Book Antiqua" w:hAnsi="Book Antiqua" w:cs="Book Antiqua"/>
          <w:bCs/>
          <w:lang w:val="es-PR"/>
        </w:rPr>
        <w:t xml:space="preserve">, </w:t>
      </w:r>
      <w:r w:rsidR="00746DF8" w:rsidRPr="00F56956">
        <w:rPr>
          <w:rFonts w:ascii="Book Antiqua" w:eastAsia="Book Antiqua" w:hAnsi="Book Antiqua" w:cs="Book Antiqua"/>
          <w:bCs/>
        </w:rPr>
        <w:t xml:space="preserve">tiene el propósito </w:t>
      </w:r>
      <w:r w:rsidR="00D75382" w:rsidRPr="00F56956">
        <w:rPr>
          <w:rFonts w:ascii="Book Antiqua" w:eastAsia="Book Antiqua" w:hAnsi="Book Antiqua" w:cs="Book Antiqua"/>
          <w:bCs/>
        </w:rPr>
        <w:t>de</w:t>
      </w:r>
      <w:r w:rsidR="00F3285F" w:rsidRPr="00F56956">
        <w:rPr>
          <w:rFonts w:ascii="Book Antiqua" w:eastAsia="Book Antiqua" w:hAnsi="Book Antiqua" w:cs="Book Antiqua"/>
          <w:bCs/>
          <w:lang w:val="es-ES"/>
        </w:rPr>
        <w:t xml:space="preserve"> </w:t>
      </w:r>
      <w:r w:rsidR="003A4C1E" w:rsidRPr="00F56956">
        <w:rPr>
          <w:rFonts w:ascii="Book Antiqua" w:eastAsia="Book Antiqua" w:hAnsi="Book Antiqua" w:cs="Book Antiqua"/>
          <w:bCs/>
          <w:lang w:val="es-PR"/>
        </w:rPr>
        <w:t>enmendar el Artículo 2.2</w:t>
      </w:r>
      <w:r w:rsidR="000F02E1">
        <w:rPr>
          <w:rFonts w:ascii="Book Antiqua" w:eastAsia="Book Antiqua" w:hAnsi="Book Antiqua" w:cs="Book Antiqua"/>
          <w:bCs/>
          <w:lang w:val="es-PR"/>
        </w:rPr>
        <w:t>6</w:t>
      </w:r>
      <w:r w:rsidR="003A4C1E" w:rsidRPr="00F56956">
        <w:rPr>
          <w:rFonts w:ascii="Book Antiqua" w:eastAsia="Book Antiqua" w:hAnsi="Book Antiqua" w:cs="Book Antiqua"/>
          <w:bCs/>
          <w:lang w:val="es-PR"/>
        </w:rPr>
        <w:t xml:space="preserve"> de la Ley Núm. 22-2000, según enmendada, conocida como la “Ley de Vehículos y Tránsito de Puerto Rico”, a los fines de disponer que las mujeres que sean sometidas a una cesárea puedan recibir un permiso provisional de estacionamiento en áreas reservadas para personas con impedimentos, válido por un término de tres (3) meses.</w:t>
      </w:r>
    </w:p>
    <w:p w14:paraId="30AA9798" w14:textId="77777777" w:rsidR="001C20CB" w:rsidRDefault="001C20CB" w:rsidP="00590645">
      <w:pPr>
        <w:jc w:val="both"/>
        <w:rPr>
          <w:rFonts w:ascii="Book Antiqua" w:eastAsia="Book Antiqua" w:hAnsi="Book Antiqua" w:cs="Book Antiqua"/>
          <w:bCs/>
          <w:lang w:val="es-ES"/>
        </w:rPr>
      </w:pPr>
    </w:p>
    <w:p w14:paraId="00FF1A08" w14:textId="77777777" w:rsidR="001B149D" w:rsidRPr="001B149D" w:rsidRDefault="001C20CB" w:rsidP="001B149D">
      <w:pPr>
        <w:jc w:val="both"/>
        <w:rPr>
          <w:rFonts w:ascii="Book Antiqua" w:eastAsia="Book Antiqua" w:hAnsi="Book Antiqua" w:cs="Book Antiqua"/>
          <w:bCs/>
          <w:lang w:val="es-PR"/>
        </w:rPr>
      </w:pPr>
      <w:r>
        <w:rPr>
          <w:rFonts w:ascii="Book Antiqua" w:eastAsia="Book Antiqua" w:hAnsi="Book Antiqua" w:cs="Book Antiqua"/>
          <w:bCs/>
          <w:lang w:val="es-ES"/>
        </w:rPr>
        <w:tab/>
      </w:r>
      <w:r w:rsidR="001B149D" w:rsidRPr="001B149D">
        <w:rPr>
          <w:rFonts w:ascii="Book Antiqua" w:eastAsia="Book Antiqua" w:hAnsi="Book Antiqua" w:cs="Book Antiqua"/>
          <w:bCs/>
          <w:lang w:val="es-PR"/>
        </w:rPr>
        <w:t>La medida parte de la realidad de que el nacimiento de un hijo, aunque es un evento trascendental y positivo para una familia, puede conllevar complicaciones en la recuperación de la madre cuando ocurre mediante una cesárea. Esta intervención quirúrgica requiere un periodo de descanso, limitaciones físicas y cuidados especiales, ya que las madres enfrentan dificultades para caminar largas distancias, cargar peso y manejar el dolor postoperatorio, lo que restringe su movilidad en las actividades cotidianas.</w:t>
      </w:r>
    </w:p>
    <w:p w14:paraId="55964786" w14:textId="77777777" w:rsidR="001B149D" w:rsidRPr="001B149D" w:rsidRDefault="001B149D" w:rsidP="001B149D">
      <w:pPr>
        <w:jc w:val="both"/>
        <w:rPr>
          <w:rFonts w:ascii="Book Antiqua" w:eastAsia="Book Antiqua" w:hAnsi="Book Antiqua" w:cs="Book Antiqua"/>
          <w:bCs/>
          <w:lang w:val="es-PR"/>
        </w:rPr>
      </w:pPr>
    </w:p>
    <w:p w14:paraId="0142B661" w14:textId="77777777" w:rsidR="001B149D" w:rsidRPr="001B149D" w:rsidRDefault="001B149D" w:rsidP="001B149D">
      <w:pPr>
        <w:ind w:firstLine="720"/>
        <w:jc w:val="both"/>
        <w:rPr>
          <w:rFonts w:ascii="Book Antiqua" w:eastAsia="Book Antiqua" w:hAnsi="Book Antiqua" w:cs="Book Antiqua"/>
          <w:bCs/>
          <w:lang w:val="es-PR"/>
        </w:rPr>
      </w:pPr>
      <w:r w:rsidRPr="001B149D">
        <w:rPr>
          <w:rFonts w:ascii="Book Antiqua" w:eastAsia="Book Antiqua" w:hAnsi="Book Antiqua" w:cs="Book Antiqua"/>
          <w:bCs/>
          <w:lang w:val="es-PR"/>
        </w:rPr>
        <w:lastRenderedPageBreak/>
        <w:t xml:space="preserve">Actualmente, la Ley Núm. 22-2000 otorga permisos de estacionamiento a personas con impedimentos permanentes y, en algunos casos, temporeros. Sin embargo, no contempla las necesidades específicas de las mujeres en etapa de recuperación </w:t>
      </w:r>
      <w:proofErr w:type="spellStart"/>
      <w:r w:rsidRPr="001B149D">
        <w:rPr>
          <w:rFonts w:ascii="Book Antiqua" w:eastAsia="Book Antiqua" w:hAnsi="Book Antiqua" w:cs="Book Antiqua"/>
          <w:bCs/>
          <w:lang w:val="es-PR"/>
        </w:rPr>
        <w:t>postcesárea</w:t>
      </w:r>
      <w:proofErr w:type="spellEnd"/>
      <w:r w:rsidRPr="001B149D">
        <w:rPr>
          <w:rFonts w:ascii="Book Antiqua" w:eastAsia="Book Antiqua" w:hAnsi="Book Antiqua" w:cs="Book Antiqua"/>
          <w:bCs/>
          <w:lang w:val="es-PR"/>
        </w:rPr>
        <w:t>. Ante esta omisión, la enmienda busca crear un permiso especial de estacionamiento provisional para madres que han sido sometidas a cesárea, con el fin de facilitarles acceso a espacios reservados mientras atraviesan este proceso de recuperación.</w:t>
      </w:r>
    </w:p>
    <w:p w14:paraId="775B45E2" w14:textId="77777777" w:rsidR="001B149D" w:rsidRPr="001B149D" w:rsidRDefault="001B149D" w:rsidP="001B149D">
      <w:pPr>
        <w:jc w:val="both"/>
        <w:rPr>
          <w:rFonts w:ascii="Book Antiqua" w:eastAsia="Book Antiqua" w:hAnsi="Book Antiqua" w:cs="Book Antiqua"/>
          <w:bCs/>
          <w:lang w:val="es-PR"/>
        </w:rPr>
      </w:pPr>
    </w:p>
    <w:p w14:paraId="0394D41C" w14:textId="77777777" w:rsidR="001B149D" w:rsidRPr="001B149D" w:rsidRDefault="001B149D" w:rsidP="001B149D">
      <w:pPr>
        <w:ind w:firstLine="720"/>
        <w:jc w:val="both"/>
        <w:rPr>
          <w:rFonts w:ascii="Book Antiqua" w:eastAsia="Book Antiqua" w:hAnsi="Book Antiqua" w:cs="Book Antiqua"/>
          <w:bCs/>
          <w:lang w:val="es-PR"/>
        </w:rPr>
      </w:pPr>
      <w:r w:rsidRPr="001B149D">
        <w:rPr>
          <w:rFonts w:ascii="Book Antiqua" w:eastAsia="Book Antiqua" w:hAnsi="Book Antiqua" w:cs="Book Antiqua"/>
          <w:bCs/>
          <w:lang w:val="es-PR"/>
        </w:rPr>
        <w:t>La exposición de motivos subraya que con esta iniciativa se reafirma el compromiso de la Asamblea Legislativa con la protección de la maternidad, la equidad y la salud pública. Al proveer este beneficio, se garantiza que las madres tengan un proceso de recuperación más seguro y digno, contribuyendo al bienestar de la familia y a la protección de la salud materna en Puerto Rico.</w:t>
      </w:r>
    </w:p>
    <w:p w14:paraId="73CC7D22" w14:textId="7F99EF7D" w:rsidR="008C48C5" w:rsidRPr="008C48C5" w:rsidRDefault="008C48C5" w:rsidP="001B149D">
      <w:pPr>
        <w:jc w:val="both"/>
        <w:rPr>
          <w:rFonts w:ascii="Book Antiqua" w:eastAsia="Book Antiqua" w:hAnsi="Book Antiqua" w:cs="Book Antiqua"/>
          <w:bCs/>
          <w:lang w:val="es-PR"/>
        </w:rPr>
      </w:pP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0D9B4267" w14:textId="4CE89C3D" w:rsidR="003C593C" w:rsidRDefault="003C593C" w:rsidP="003C593C">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w:t>
      </w:r>
      <w:r w:rsidR="00E91458">
        <w:rPr>
          <w:rFonts w:ascii="Book Antiqua" w:eastAsia="Book Antiqua" w:hAnsi="Book Antiqua" w:cs="Book Antiqua"/>
        </w:rPr>
        <w:t>l Proyecto</w:t>
      </w:r>
      <w:r w:rsidRPr="00523B9F">
        <w:rPr>
          <w:rFonts w:ascii="Book Antiqua" w:eastAsia="Book Antiqua" w:hAnsi="Book Antiqua" w:cs="Book Antiqua"/>
        </w:rPr>
        <w:t xml:space="preserve"> de</w:t>
      </w:r>
      <w:r>
        <w:rPr>
          <w:rFonts w:ascii="Book Antiqua" w:eastAsia="Book Antiqua" w:hAnsi="Book Antiqua" w:cs="Book Antiqua"/>
        </w:rPr>
        <w:t xml:space="preserve"> </w:t>
      </w:r>
      <w:r w:rsidRPr="00523B9F">
        <w:rPr>
          <w:rFonts w:ascii="Book Antiqua" w:eastAsia="Book Antiqua" w:hAnsi="Book Antiqua" w:cs="Book Antiqua"/>
        </w:rPr>
        <w:t>l</w:t>
      </w:r>
      <w:r>
        <w:rPr>
          <w:rFonts w:ascii="Book Antiqua" w:eastAsia="Book Antiqua" w:hAnsi="Book Antiqua" w:cs="Book Antiqua"/>
        </w:rPr>
        <w:t>a</w:t>
      </w:r>
      <w:r w:rsidRPr="00523B9F">
        <w:rPr>
          <w:rFonts w:ascii="Book Antiqua" w:eastAsia="Book Antiqua" w:hAnsi="Book Antiqua" w:cs="Book Antiqua"/>
        </w:rPr>
        <w:t xml:space="preserve"> </w:t>
      </w:r>
      <w:r>
        <w:rPr>
          <w:rFonts w:ascii="Book Antiqua" w:eastAsia="Book Antiqua" w:hAnsi="Book Antiqua" w:cs="Book Antiqua"/>
        </w:rPr>
        <w:t>Cámara</w:t>
      </w:r>
      <w:r w:rsidR="00A9796E">
        <w:rPr>
          <w:rFonts w:ascii="Book Antiqua" w:eastAsia="Book Antiqua" w:hAnsi="Book Antiqua" w:cs="Book Antiqua"/>
        </w:rPr>
        <w:t xml:space="preserve"> </w:t>
      </w:r>
      <w:r w:rsidR="001B149D">
        <w:rPr>
          <w:rFonts w:ascii="Book Antiqua" w:eastAsia="Book Antiqua" w:hAnsi="Book Antiqua" w:cs="Book Antiqua"/>
        </w:rPr>
        <w:t>836</w:t>
      </w:r>
      <w:r>
        <w:rPr>
          <w:rFonts w:ascii="Book Antiqua" w:eastAsia="Book Antiqua" w:hAnsi="Book Antiqua" w:cs="Book Antiqua"/>
        </w:rPr>
        <w:t xml:space="preserve"> </w:t>
      </w:r>
      <w:r w:rsidR="00A75CF8">
        <w:rPr>
          <w:rFonts w:ascii="Book Antiqua" w:eastAsia="Book Antiqua" w:hAnsi="Book Antiqua" w:cs="Book Antiqua"/>
        </w:rPr>
        <w:t xml:space="preserve">se </w:t>
      </w:r>
      <w:r>
        <w:rPr>
          <w:rFonts w:ascii="Book Antiqua" w:eastAsia="Book Antiqua" w:hAnsi="Book Antiqua" w:cs="Book Antiqua"/>
        </w:rPr>
        <w:t xml:space="preserve">solicitó memoriales explicativos </w:t>
      </w:r>
      <w:r w:rsidR="001524A2">
        <w:rPr>
          <w:rFonts w:ascii="Book Antiqua" w:eastAsia="Book Antiqua" w:hAnsi="Book Antiqua" w:cs="Book Antiqua"/>
        </w:rPr>
        <w:t>al Departamento de Transportacion y Obras Públicas (DTOP</w:t>
      </w:r>
      <w:r w:rsidR="00F408AC">
        <w:rPr>
          <w:rFonts w:ascii="Book Antiqua" w:eastAsia="Book Antiqua" w:hAnsi="Book Antiqua" w:cs="Book Antiqua"/>
        </w:rPr>
        <w:t>) y a</w:t>
      </w:r>
      <w:r w:rsidR="001524A2">
        <w:rPr>
          <w:rFonts w:ascii="Book Antiqua" w:eastAsia="Book Antiqua" w:hAnsi="Book Antiqua" w:cs="Book Antiqua"/>
        </w:rPr>
        <w:t>l Departamento de Salud</w:t>
      </w:r>
      <w:r>
        <w:rPr>
          <w:rFonts w:ascii="Book Antiqua" w:eastAsia="Book Antiqua" w:hAnsi="Book Antiqua" w:cs="Book Antiqua"/>
        </w:rPr>
        <w:t xml:space="preserve">. </w:t>
      </w:r>
    </w:p>
    <w:p w14:paraId="184F188D" w14:textId="77777777" w:rsidR="003C593C" w:rsidRPr="00500BFE" w:rsidRDefault="003C593C" w:rsidP="003C593C">
      <w:pPr>
        <w:ind w:firstLine="720"/>
        <w:jc w:val="both"/>
        <w:rPr>
          <w:rFonts w:ascii="Book Antiqua" w:eastAsia="Book Antiqua" w:hAnsi="Book Antiqua" w:cs="Book Antiqua"/>
        </w:rPr>
      </w:pPr>
    </w:p>
    <w:p w14:paraId="1D860635" w14:textId="3FE99D5D" w:rsidR="003C593C" w:rsidRDefault="001524A2" w:rsidP="00937868">
      <w:pPr>
        <w:jc w:val="center"/>
        <w:rPr>
          <w:rFonts w:ascii="Book Antiqua" w:eastAsia="Book Antiqua" w:hAnsi="Book Antiqua" w:cs="Book Antiqua"/>
          <w:b/>
          <w:bCs/>
          <w:u w:val="single"/>
        </w:rPr>
      </w:pPr>
      <w:r>
        <w:rPr>
          <w:rFonts w:ascii="Book Antiqua" w:eastAsia="Book Antiqua" w:hAnsi="Book Antiqua" w:cs="Book Antiqua"/>
          <w:b/>
          <w:bCs/>
          <w:u w:val="single"/>
        </w:rPr>
        <w:t>Departamento de Salud</w:t>
      </w:r>
    </w:p>
    <w:p w14:paraId="3602C895" w14:textId="77777777" w:rsidR="00F715BF" w:rsidRDefault="00F715BF" w:rsidP="00F715BF">
      <w:pPr>
        <w:rPr>
          <w:rFonts w:ascii="Book Antiqua" w:eastAsia="Book Antiqua" w:hAnsi="Book Antiqua" w:cs="Book Antiqua"/>
          <w:b/>
          <w:bCs/>
          <w:u w:val="single"/>
        </w:rPr>
      </w:pPr>
    </w:p>
    <w:p w14:paraId="3D334BF3" w14:textId="03ABE136" w:rsidR="0061435A" w:rsidRPr="0061435A" w:rsidRDefault="00130412" w:rsidP="00FF3BA9">
      <w:pPr>
        <w:ind w:firstLine="720"/>
        <w:jc w:val="both"/>
        <w:rPr>
          <w:rFonts w:ascii="Book Antiqua" w:eastAsia="Book Antiqua" w:hAnsi="Book Antiqua" w:cs="Book Antiqua"/>
          <w:lang w:val="es-PR"/>
        </w:rPr>
      </w:pPr>
      <w:r>
        <w:rPr>
          <w:rFonts w:ascii="Book Antiqua" w:eastAsia="Book Antiqua" w:hAnsi="Book Antiqua" w:cs="Book Antiqua"/>
        </w:rPr>
        <w:t>E</w:t>
      </w:r>
      <w:r w:rsidR="0061435A" w:rsidRPr="0061435A">
        <w:rPr>
          <w:rFonts w:ascii="Book Antiqua" w:eastAsia="Book Antiqua" w:hAnsi="Book Antiqua" w:cs="Book Antiqua"/>
          <w:lang w:val="es-PR"/>
        </w:rPr>
        <w:t xml:space="preserve">l Departamento de Salud </w:t>
      </w:r>
      <w:r>
        <w:rPr>
          <w:rFonts w:ascii="Book Antiqua" w:eastAsia="Book Antiqua" w:hAnsi="Book Antiqua" w:cs="Book Antiqua"/>
          <w:lang w:val="es-PR"/>
        </w:rPr>
        <w:t xml:space="preserve">expresa que </w:t>
      </w:r>
      <w:r w:rsidR="0061435A" w:rsidRPr="0061435A">
        <w:rPr>
          <w:rFonts w:ascii="Book Antiqua" w:eastAsia="Book Antiqua" w:hAnsi="Book Antiqua" w:cs="Book Antiqua"/>
          <w:lang w:val="es-PR"/>
        </w:rPr>
        <w:t>el Proyecto de la Cámara 836, cuyo propósito es enmendar la Ley Núm. 22-2000 para que mujeres sometidas a una cesárea puedan recibir un permiso provisional de estacionamiento en áreas reservadas para personas con impedimentos, válido entre tres (3) y seis (6) meses.</w:t>
      </w:r>
    </w:p>
    <w:p w14:paraId="73F56B10" w14:textId="77777777" w:rsidR="0061435A" w:rsidRPr="0061435A" w:rsidRDefault="0061435A" w:rsidP="0061435A">
      <w:pPr>
        <w:jc w:val="both"/>
        <w:rPr>
          <w:rFonts w:ascii="Book Antiqua" w:eastAsia="Book Antiqua" w:hAnsi="Book Antiqua" w:cs="Book Antiqua"/>
          <w:lang w:val="es-PR"/>
        </w:rPr>
      </w:pPr>
    </w:p>
    <w:p w14:paraId="29193116" w14:textId="77777777" w:rsidR="0061435A" w:rsidRPr="0061435A" w:rsidRDefault="0061435A" w:rsidP="00FF3BA9">
      <w:pPr>
        <w:ind w:firstLine="720"/>
        <w:jc w:val="both"/>
        <w:rPr>
          <w:rFonts w:ascii="Book Antiqua" w:eastAsia="Book Antiqua" w:hAnsi="Book Antiqua" w:cs="Book Antiqua"/>
          <w:lang w:val="es-PR"/>
        </w:rPr>
      </w:pPr>
      <w:r w:rsidRPr="0061435A">
        <w:rPr>
          <w:rFonts w:ascii="Book Antiqua" w:eastAsia="Book Antiqua" w:hAnsi="Book Antiqua" w:cs="Book Antiqua"/>
          <w:lang w:val="es-PR"/>
        </w:rPr>
        <w:t>El memorial recuerda que, constitucionalmente, el Departamento de Salud tiene la obligación de velar por la salud pública y la seguridad de la ciudadanía. Destaca que la cesárea es una intervención quirúrgica mayor que atraviesa múltiples capas anatómicas, lo que conlleva riesgos de infección, dolor persistente y una recuperación más prolongada. En Puerto Rico, cerca de la mitad de los partos (49.8 % en 2024) se realizan mediante cesárea, lo que justifica la necesidad de medidas que apoyen la movilidad y el bienestar de las madres.</w:t>
      </w:r>
    </w:p>
    <w:p w14:paraId="467CDE9A" w14:textId="77777777" w:rsidR="0061435A" w:rsidRPr="0061435A" w:rsidRDefault="0061435A" w:rsidP="0061435A">
      <w:pPr>
        <w:jc w:val="both"/>
        <w:rPr>
          <w:rFonts w:ascii="Book Antiqua" w:eastAsia="Book Antiqua" w:hAnsi="Book Antiqua" w:cs="Book Antiqua"/>
          <w:lang w:val="es-PR"/>
        </w:rPr>
      </w:pPr>
    </w:p>
    <w:p w14:paraId="7FB05B87" w14:textId="4A2134EF" w:rsidR="006E334B" w:rsidRDefault="0061435A" w:rsidP="00FF3BA9">
      <w:pPr>
        <w:ind w:firstLine="720"/>
        <w:jc w:val="both"/>
        <w:rPr>
          <w:rFonts w:ascii="Book Antiqua" w:eastAsia="Book Antiqua" w:hAnsi="Book Antiqua" w:cs="Book Antiqua"/>
          <w:lang w:val="es-PR"/>
        </w:rPr>
      </w:pPr>
      <w:r w:rsidRPr="0061435A">
        <w:rPr>
          <w:rFonts w:ascii="Book Antiqua" w:eastAsia="Book Antiqua" w:hAnsi="Book Antiqua" w:cs="Book Antiqua"/>
          <w:b/>
          <w:bCs/>
          <w:lang w:val="es-PR"/>
        </w:rPr>
        <w:t>El Departamento de Salud endosa el P. de la C. 836, pero recomienda que el rótulo removible provisional se otorgue por un periodo de tres (3) meses</w:t>
      </w:r>
      <w:r w:rsidRPr="0061435A">
        <w:rPr>
          <w:rFonts w:ascii="Book Antiqua" w:eastAsia="Book Antiqua" w:hAnsi="Book Antiqua" w:cs="Book Antiqua"/>
          <w:lang w:val="es-PR"/>
        </w:rPr>
        <w:t>, en lugar de seis (6), para evitar la saturación de los estacionamientos reservados y asegurar que los espacios sigan disponibles para personas con discapacidad permanente. Con esta recomendación, el Departamento expresa su apoyo al proyecto y reitera su disposición para colaborar en futuras medidas que fortalezcan la salud integral del pueblo.</w:t>
      </w:r>
    </w:p>
    <w:p w14:paraId="158E8074" w14:textId="77777777" w:rsidR="00037BF7" w:rsidRDefault="00037BF7" w:rsidP="00037BF7">
      <w:pPr>
        <w:jc w:val="both"/>
        <w:rPr>
          <w:rFonts w:ascii="Book Antiqua" w:eastAsia="Book Antiqua" w:hAnsi="Book Antiqua" w:cs="Book Antiqua"/>
          <w:lang w:val="es-PR"/>
        </w:rPr>
      </w:pPr>
    </w:p>
    <w:p w14:paraId="1B239068" w14:textId="77777777" w:rsidR="00037BF7" w:rsidRDefault="00037BF7" w:rsidP="00037BF7">
      <w:pPr>
        <w:jc w:val="center"/>
        <w:rPr>
          <w:rFonts w:ascii="Book Antiqua" w:eastAsia="Book Antiqua" w:hAnsi="Book Antiqua" w:cs="Book Antiqua"/>
          <w:b/>
          <w:bCs/>
          <w:u w:val="single"/>
          <w:lang w:val="es-PR"/>
        </w:rPr>
      </w:pPr>
    </w:p>
    <w:p w14:paraId="7D02BD1A" w14:textId="77777777" w:rsidR="000D7D7A" w:rsidRDefault="000D7D7A" w:rsidP="00037BF7">
      <w:pPr>
        <w:jc w:val="center"/>
        <w:rPr>
          <w:rFonts w:ascii="Book Antiqua" w:eastAsia="Book Antiqua" w:hAnsi="Book Antiqua" w:cs="Book Antiqua"/>
          <w:b/>
          <w:bCs/>
          <w:u w:val="single"/>
          <w:lang w:val="es-PR"/>
        </w:rPr>
      </w:pPr>
    </w:p>
    <w:p w14:paraId="1111878B" w14:textId="0174E85C" w:rsidR="00037BF7" w:rsidRPr="00037BF7" w:rsidRDefault="00037BF7" w:rsidP="00037BF7">
      <w:pPr>
        <w:jc w:val="center"/>
        <w:rPr>
          <w:rFonts w:ascii="Book Antiqua" w:eastAsia="Book Antiqua" w:hAnsi="Book Antiqua" w:cs="Book Antiqua"/>
          <w:b/>
          <w:bCs/>
          <w:u w:val="single"/>
          <w:lang w:val="es-PR"/>
        </w:rPr>
      </w:pPr>
      <w:r w:rsidRPr="00037BF7">
        <w:rPr>
          <w:rFonts w:ascii="Book Antiqua" w:eastAsia="Book Antiqua" w:hAnsi="Book Antiqua" w:cs="Book Antiqua"/>
          <w:b/>
          <w:bCs/>
          <w:u w:val="single"/>
          <w:lang w:val="es-PR"/>
        </w:rPr>
        <w:t>Departamento de Transportación y Obras Públicas (DTOP)</w:t>
      </w:r>
    </w:p>
    <w:p w14:paraId="1CC30072" w14:textId="77777777" w:rsidR="003C593C" w:rsidRDefault="003C593C" w:rsidP="00F6380C">
      <w:pPr>
        <w:rPr>
          <w:rFonts w:ascii="Book Antiqua" w:eastAsia="Book Antiqua" w:hAnsi="Book Antiqua" w:cs="Book Antiqua"/>
          <w:b/>
          <w:bCs/>
          <w:lang w:val="es-ES"/>
        </w:rPr>
      </w:pPr>
    </w:p>
    <w:p w14:paraId="35CD5B25" w14:textId="02A930A3" w:rsidR="00037BF7" w:rsidRPr="00037BF7" w:rsidRDefault="00037BF7" w:rsidP="00037BF7">
      <w:pPr>
        <w:ind w:firstLine="720"/>
        <w:jc w:val="both"/>
        <w:rPr>
          <w:rFonts w:ascii="Book Antiqua" w:eastAsia="Book Antiqua" w:hAnsi="Book Antiqua" w:cs="Book Antiqua"/>
          <w:lang w:val="es-PR"/>
        </w:rPr>
      </w:pPr>
      <w:r w:rsidRPr="00037BF7">
        <w:rPr>
          <w:rFonts w:ascii="Book Antiqua" w:eastAsia="Book Antiqua" w:hAnsi="Book Antiqua" w:cs="Book Antiqua"/>
          <w:lang w:val="es-PR"/>
        </w:rPr>
        <w:t>En su memorial explicativo, el Departamento de Transportación y Obras Públicas (DTOP) expone que el Proyecto de la Cámara 836 propone enmendar la Ley Núm. 22-2000, conocida como la “Ley de Vehículos y Tránsito de Puerto Rico”, a los fines de autorizar la expedición de un permiso provisional de estacionamiento a mujeres que hayan sido sometidas a una cesárea, válido por un período no menor de tres (3) meses ni mayor de seis (6) meses.</w:t>
      </w:r>
    </w:p>
    <w:p w14:paraId="600B363B" w14:textId="77777777" w:rsidR="00037BF7" w:rsidRDefault="00037BF7" w:rsidP="00037BF7">
      <w:pPr>
        <w:jc w:val="both"/>
        <w:rPr>
          <w:rFonts w:ascii="Book Antiqua" w:eastAsia="Book Antiqua" w:hAnsi="Book Antiqua" w:cs="Book Antiqua"/>
          <w:lang w:val="es-PR"/>
        </w:rPr>
      </w:pPr>
    </w:p>
    <w:p w14:paraId="222E6AD7" w14:textId="6F27AC55" w:rsidR="00037BF7" w:rsidRPr="00037BF7" w:rsidRDefault="00037BF7" w:rsidP="00037BF7">
      <w:pPr>
        <w:ind w:firstLine="720"/>
        <w:jc w:val="both"/>
        <w:rPr>
          <w:rFonts w:ascii="Book Antiqua" w:eastAsia="Book Antiqua" w:hAnsi="Book Antiqua" w:cs="Book Antiqua"/>
          <w:lang w:val="es-PR"/>
        </w:rPr>
      </w:pPr>
      <w:r w:rsidRPr="00037BF7">
        <w:rPr>
          <w:rFonts w:ascii="Book Antiqua" w:eastAsia="Book Antiqua" w:hAnsi="Book Antiqua" w:cs="Book Antiqua"/>
          <w:lang w:val="es-PR"/>
        </w:rPr>
        <w:t>La agencia explica que la legislación vigente contempla permisos de estacionamiento para personas con impedimentos físicos o de movilidad limitada; sin embargo, no atiende de manera expresa la situación particular de las mujeres que, tras un procedimiento quirúrgico mayor como la cesárea, enfrentan limitaciones físicas temporeras durante su proceso de recuperación. El DTOP reconoce que, durante las semanas posteriores al parto por cesárea, estas madres pueden experimentar dificultades ambulatorias significativas mientras atienden las necesidades de un recién nacido.</w:t>
      </w:r>
    </w:p>
    <w:p w14:paraId="29030764" w14:textId="77777777" w:rsidR="00037BF7" w:rsidRDefault="00037BF7" w:rsidP="00037BF7">
      <w:pPr>
        <w:jc w:val="both"/>
        <w:rPr>
          <w:rFonts w:ascii="Book Antiqua" w:eastAsia="Book Antiqua" w:hAnsi="Book Antiqua" w:cs="Book Antiqua"/>
          <w:lang w:val="es-PR"/>
        </w:rPr>
      </w:pPr>
    </w:p>
    <w:p w14:paraId="69C5901F" w14:textId="292C714B" w:rsidR="00037BF7" w:rsidRPr="00037BF7" w:rsidRDefault="00037BF7" w:rsidP="00037BF7">
      <w:pPr>
        <w:ind w:firstLine="720"/>
        <w:jc w:val="both"/>
        <w:rPr>
          <w:rFonts w:ascii="Book Antiqua" w:eastAsia="Book Antiqua" w:hAnsi="Book Antiqua" w:cs="Book Antiqua"/>
          <w:lang w:val="es-PR"/>
        </w:rPr>
      </w:pPr>
      <w:r w:rsidRPr="00037BF7">
        <w:rPr>
          <w:rFonts w:ascii="Book Antiqua" w:eastAsia="Book Antiqua" w:hAnsi="Book Antiqua" w:cs="Book Antiqua"/>
          <w:lang w:val="es-PR"/>
        </w:rPr>
        <w:t>El memorial detalla que el permiso provisional estaría condicionado a la presentación de una certificación médica que acredite la cesárea y recomiende reposo o limitación de movilidad. Dicho permiso tendría los mismos efectos y protecciones que los concedidos a personas con impedimentos permanentes, exclusivamente durante su vigencia, tras lo cual quedaría automáticamente sin efecto y debería ser devuelto al DTOP.</w:t>
      </w:r>
    </w:p>
    <w:p w14:paraId="70C99C0F" w14:textId="77777777" w:rsidR="000D7D7A" w:rsidRDefault="000D7D7A" w:rsidP="00037BF7">
      <w:pPr>
        <w:jc w:val="both"/>
        <w:rPr>
          <w:rFonts w:ascii="Book Antiqua" w:eastAsia="Book Antiqua" w:hAnsi="Book Antiqua" w:cs="Book Antiqua"/>
          <w:lang w:val="es-PR"/>
        </w:rPr>
      </w:pPr>
    </w:p>
    <w:p w14:paraId="5B36E32E" w14:textId="7AE6514B" w:rsidR="00037BF7" w:rsidRPr="00037BF7" w:rsidRDefault="00037BF7" w:rsidP="000D7D7A">
      <w:pPr>
        <w:ind w:firstLine="720"/>
        <w:jc w:val="both"/>
        <w:rPr>
          <w:rFonts w:ascii="Book Antiqua" w:eastAsia="Book Antiqua" w:hAnsi="Book Antiqua" w:cs="Book Antiqua"/>
          <w:lang w:val="es-PR"/>
        </w:rPr>
      </w:pPr>
      <w:r w:rsidRPr="00037BF7">
        <w:rPr>
          <w:rFonts w:ascii="Book Antiqua" w:eastAsia="Book Antiqua" w:hAnsi="Book Antiqua" w:cs="Book Antiqua"/>
          <w:lang w:val="es-PR"/>
        </w:rPr>
        <w:t>Aunque el DTOP señala que toda medida debe evaluarse conforme a las regulaciones estatales y federales aplicables y considerar su alcance e impacto presupuestario, concluye que el proyecto no altera el propósito original de la Ley 22, sino que amplía su alcance para atender una necesidad real y temporera de las madres puertorriqueñas. En consecuencia</w:t>
      </w:r>
      <w:r w:rsidRPr="00037BF7">
        <w:rPr>
          <w:rFonts w:ascii="Book Antiqua" w:eastAsia="Book Antiqua" w:hAnsi="Book Antiqua" w:cs="Book Antiqua"/>
          <w:b/>
          <w:bCs/>
          <w:lang w:val="es-PR"/>
        </w:rPr>
        <w:t>, la agencia apoya la medida según redactada</w:t>
      </w:r>
      <w:r w:rsidRPr="00037BF7">
        <w:rPr>
          <w:rFonts w:ascii="Book Antiqua" w:eastAsia="Book Antiqua" w:hAnsi="Book Antiqua" w:cs="Book Antiqua"/>
          <w:lang w:val="es-PR"/>
        </w:rPr>
        <w:t>, reafirmando su compromiso de respaldar a las mujeres en un momento de vulnerabilidad física y emocional.</w:t>
      </w:r>
    </w:p>
    <w:p w14:paraId="2B859B93" w14:textId="77777777" w:rsidR="00037BF7" w:rsidRPr="00037BF7" w:rsidRDefault="00037BF7" w:rsidP="00F6380C">
      <w:pPr>
        <w:rPr>
          <w:rFonts w:ascii="Book Antiqua" w:eastAsia="Book Antiqua" w:hAnsi="Book Antiqua" w:cs="Book Antiqua"/>
          <w:b/>
          <w:bCs/>
          <w:lang w:val="es-PR"/>
        </w:rPr>
      </w:pPr>
    </w:p>
    <w:p w14:paraId="7FF4C9B6" w14:textId="77777777"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87928C4" w14:textId="77777777" w:rsidR="003C593C" w:rsidRPr="00E135D5" w:rsidRDefault="003C593C" w:rsidP="003C593C">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B1D9A3A" w14:textId="77777777" w:rsidR="003C593C" w:rsidRDefault="003C593C" w:rsidP="003C593C">
      <w:pPr>
        <w:rPr>
          <w:rFonts w:ascii="Book Antiqua" w:eastAsia="Book Antiqua" w:hAnsi="Book Antiqua" w:cs="Book Antiqua"/>
          <w:lang w:val="es-PR"/>
        </w:rPr>
      </w:pPr>
    </w:p>
    <w:p w14:paraId="39B297A9" w14:textId="77777777" w:rsidR="003C593C" w:rsidRDefault="003C593C" w:rsidP="003C593C">
      <w:pPr>
        <w:rPr>
          <w:rFonts w:ascii="Book Antiqua" w:eastAsia="Book Antiqua" w:hAnsi="Book Antiqua" w:cs="Book Antiqua"/>
          <w:b/>
        </w:rPr>
      </w:pPr>
    </w:p>
    <w:p w14:paraId="215DFA5F" w14:textId="77777777" w:rsidR="000D7D7A" w:rsidRDefault="000D7D7A" w:rsidP="003C593C">
      <w:pPr>
        <w:jc w:val="center"/>
        <w:rPr>
          <w:rFonts w:ascii="Book Antiqua" w:eastAsia="Book Antiqua" w:hAnsi="Book Antiqua" w:cs="Book Antiqua"/>
          <w:b/>
        </w:rPr>
      </w:pPr>
    </w:p>
    <w:p w14:paraId="1196AD22" w14:textId="77777777" w:rsidR="000D7D7A" w:rsidRDefault="000D7D7A" w:rsidP="003C593C">
      <w:pPr>
        <w:jc w:val="center"/>
        <w:rPr>
          <w:rFonts w:ascii="Book Antiqua" w:eastAsia="Book Antiqua" w:hAnsi="Book Antiqua" w:cs="Book Antiqua"/>
          <w:b/>
        </w:rPr>
      </w:pPr>
    </w:p>
    <w:p w14:paraId="6E44CC17" w14:textId="77777777" w:rsidR="00F92B77" w:rsidRDefault="00F92B77" w:rsidP="003C593C">
      <w:pPr>
        <w:jc w:val="center"/>
        <w:rPr>
          <w:rFonts w:ascii="Book Antiqua" w:eastAsia="Book Antiqua" w:hAnsi="Book Antiqua" w:cs="Book Antiqua"/>
          <w:b/>
        </w:rPr>
      </w:pPr>
    </w:p>
    <w:p w14:paraId="1370FA26" w14:textId="1EB704ED"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1FC8C946" w14:textId="2EE31383" w:rsidR="003C593C" w:rsidRDefault="005052CF" w:rsidP="005052CF">
      <w:pPr>
        <w:ind w:firstLine="720"/>
        <w:jc w:val="both"/>
        <w:rPr>
          <w:rFonts w:ascii="Book Antiqua" w:eastAsia="Book Antiqua" w:hAnsi="Book Antiqua" w:cs="Book Antiqua"/>
        </w:rPr>
      </w:pPr>
      <w:r w:rsidRPr="005052CF">
        <w:rPr>
          <w:rFonts w:ascii="Book Antiqua" w:eastAsia="Book Antiqua" w:hAnsi="Book Antiqua" w:cs="Book Antiqua"/>
        </w:rPr>
        <w:t xml:space="preserve">La Comisión de Transportación e Infraestructura, luego de analizar detenidamente el Proyecto de la Cámara </w:t>
      </w:r>
      <w:r w:rsidR="000E08F7">
        <w:rPr>
          <w:rFonts w:ascii="Book Antiqua" w:eastAsia="Book Antiqua" w:hAnsi="Book Antiqua" w:cs="Book Antiqua"/>
        </w:rPr>
        <w:t>836</w:t>
      </w:r>
      <w:r w:rsidRPr="005052CF">
        <w:rPr>
          <w:rFonts w:ascii="Book Antiqua" w:eastAsia="Book Antiqua" w:hAnsi="Book Antiqua" w:cs="Book Antiqua"/>
        </w:rPr>
        <w:t xml:space="preserve"> y examinar los memoriales recibidos, concluye </w:t>
      </w:r>
      <w:r w:rsidR="000E08F7" w:rsidRPr="000E08F7">
        <w:rPr>
          <w:rFonts w:ascii="Book Antiqua" w:eastAsia="Book Antiqua" w:hAnsi="Book Antiqua" w:cs="Book Antiqua"/>
        </w:rPr>
        <w:t xml:space="preserve">que la medida responde a una necesidad real y apremiante en el ámbito de la salud pública y la equidad en el acceso a servicios esenciales. </w:t>
      </w:r>
    </w:p>
    <w:p w14:paraId="44D46371" w14:textId="77777777" w:rsidR="0008740F" w:rsidRDefault="0008740F" w:rsidP="005052CF">
      <w:pPr>
        <w:ind w:firstLine="720"/>
        <w:jc w:val="both"/>
        <w:rPr>
          <w:rFonts w:ascii="Book Antiqua" w:eastAsia="Book Antiqua" w:hAnsi="Book Antiqua" w:cs="Book Antiqua"/>
        </w:rPr>
      </w:pPr>
    </w:p>
    <w:p w14:paraId="163E775B" w14:textId="23115061" w:rsidR="0008740F" w:rsidRPr="0008740F" w:rsidRDefault="0008740F" w:rsidP="005052CF">
      <w:pPr>
        <w:ind w:firstLine="720"/>
        <w:jc w:val="both"/>
        <w:rPr>
          <w:rFonts w:ascii="Book Antiqua" w:eastAsia="Book Antiqua" w:hAnsi="Book Antiqua" w:cs="Book Antiqua"/>
          <w:lang w:val="es-PR"/>
        </w:rPr>
      </w:pPr>
      <w:r w:rsidRPr="0008740F">
        <w:rPr>
          <w:rFonts w:ascii="Book Antiqua" w:eastAsia="Book Antiqua" w:hAnsi="Book Antiqua" w:cs="Book Antiqua"/>
        </w:rPr>
        <w:t xml:space="preserve">Además, esta Comisión acoge la recomendación del Departamento de Salud de establecer el término del permiso en tres (3) meses, en lugar de </w:t>
      </w:r>
      <w:r w:rsidR="00A833F9">
        <w:rPr>
          <w:rFonts w:ascii="Book Antiqua" w:eastAsia="Book Antiqua" w:hAnsi="Book Antiqua" w:cs="Book Antiqua"/>
        </w:rPr>
        <w:t xml:space="preserve">hasta </w:t>
      </w:r>
      <w:r w:rsidRPr="0008740F">
        <w:rPr>
          <w:rFonts w:ascii="Book Antiqua" w:eastAsia="Book Antiqua" w:hAnsi="Book Antiqua" w:cs="Book Antiqua"/>
        </w:rPr>
        <w:t>seis (6), reconociendo que dicha sugerencia no solo busca evitar la saturación de los espacios reservados, sino que responde igualmente a un asunto de salud pública, al proponer un término que guarda coherencia con el proceso de recuperación típico de una cesárea, sin menoscabar el acceso de otras personas con discapacidades permanentes.</w:t>
      </w:r>
    </w:p>
    <w:p w14:paraId="6A132200" w14:textId="77777777" w:rsidR="00505CFA" w:rsidRDefault="00505CFA" w:rsidP="005052CF">
      <w:pPr>
        <w:jc w:val="both"/>
        <w:rPr>
          <w:rFonts w:ascii="Book Antiqua" w:eastAsia="Book Antiqua" w:hAnsi="Book Antiqua" w:cs="Book Antiqua"/>
          <w:lang w:val="es-PR"/>
        </w:rPr>
      </w:pPr>
    </w:p>
    <w:p w14:paraId="0C22D2D1" w14:textId="34CEC7EE"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Por lo antes expuesto, esta Comisión recomienda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w:t>
      </w:r>
      <w:r w:rsidR="00A833F9">
        <w:rPr>
          <w:rFonts w:ascii="Book Antiqua" w:eastAsia="Book Antiqua" w:hAnsi="Book Antiqua" w:cs="Book Antiqua"/>
          <w:lang w:val="es-PR"/>
        </w:rPr>
        <w:t>836</w:t>
      </w:r>
      <w:r w:rsidR="00364A22">
        <w:rPr>
          <w:rFonts w:ascii="Book Antiqua" w:eastAsia="Book Antiqua" w:hAnsi="Book Antiqua" w:cs="Book Antiqua"/>
          <w:lang w:val="es-PR"/>
        </w:rPr>
        <w:t xml:space="preserve"> en su segundo informe</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206C3353" w14:textId="77777777" w:rsidR="003C593C" w:rsidRPr="00700566" w:rsidRDefault="003C593C" w:rsidP="003C593C">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3FF89B18" w14:textId="424DE820"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7B6A" w14:textId="77777777" w:rsidR="008F4860" w:rsidRDefault="008F4860">
      <w:r>
        <w:separator/>
      </w:r>
    </w:p>
  </w:endnote>
  <w:endnote w:type="continuationSeparator" w:id="0">
    <w:p w14:paraId="6B7675FD" w14:textId="77777777" w:rsidR="008F4860" w:rsidRDefault="008F4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B374B89-12D3-49D5-8F10-3076A531F201}"/>
  </w:font>
  <w:font w:name="Helvetica">
    <w:panose1 w:val="020B0604020202020204"/>
    <w:charset w:val="00"/>
    <w:family w:val="swiss"/>
    <w:pitch w:val="variable"/>
    <w:sig w:usb0="E0002EFF" w:usb1="C000785B" w:usb2="00000009" w:usb3="00000000" w:csb0="000001FF" w:csb1="00000000"/>
    <w:embedRegular r:id="rId2" w:fontKey="{23AB1B76-1D98-4567-9705-6EE09978EEE7}"/>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FA6AC105-E770-4824-8B40-3FF5689B9689}"/>
  </w:font>
  <w:font w:name="Georgia">
    <w:panose1 w:val="02040502050405020303"/>
    <w:charset w:val="00"/>
    <w:family w:val="roman"/>
    <w:pitch w:val="variable"/>
    <w:sig w:usb0="00000287" w:usb1="00000000" w:usb2="00000000" w:usb3="00000000" w:csb0="0000009F" w:csb1="00000000"/>
    <w:embedRegular r:id="rId4" w:fontKey="{5EC93075-1DC7-41C6-B985-EF4326225E94}"/>
    <w:embedItalic r:id="rId5" w:fontKey="{9964D44F-0C5E-4AD9-911E-63BE13DE2657}"/>
  </w:font>
  <w:font w:name="Book Antiqua">
    <w:panose1 w:val="02040602050305030304"/>
    <w:charset w:val="00"/>
    <w:family w:val="roman"/>
    <w:pitch w:val="variable"/>
    <w:sig w:usb0="00000287" w:usb1="00000000" w:usb2="00000000" w:usb3="00000000" w:csb0="0000009F" w:csb1="00000000"/>
    <w:embedRegular r:id="rId6" w:fontKey="{34EF1424-E7CB-42C7-BD93-DA207D450314}"/>
    <w:embedBold r:id="rId7" w:fontKey="{EB2F3E49-5F73-42ED-AEBB-1E7896C5BC33}"/>
  </w:font>
  <w:font w:name="Lustria">
    <w:altName w:val="Calibri"/>
    <w:charset w:val="00"/>
    <w:family w:val="auto"/>
    <w:pitch w:val="default"/>
    <w:embedRegular r:id="rId8" w:fontKey="{634A7FA2-69C4-450C-8D5A-8FF2A1F2D92A}"/>
    <w:embedBoldItalic r:id="rId9" w:fontKey="{AF03B1F8-FE24-40C4-BF38-AF08DA91BD6B}"/>
  </w:font>
  <w:font w:name="Cambria">
    <w:panose1 w:val="02040503050406030204"/>
    <w:charset w:val="00"/>
    <w:family w:val="roman"/>
    <w:pitch w:val="variable"/>
    <w:sig w:usb0="E00006FF" w:usb1="420024FF" w:usb2="02000000" w:usb3="00000000" w:csb0="0000019F" w:csb1="00000000"/>
    <w:embedRegular r:id="rId10" w:fontKey="{BA73653D-E7BD-4547-92C2-AC6A13C2046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9FC94" w14:textId="77777777" w:rsidR="008F4860" w:rsidRDefault="008F4860">
      <w:r>
        <w:separator/>
      </w:r>
    </w:p>
  </w:footnote>
  <w:footnote w:type="continuationSeparator" w:id="0">
    <w:p w14:paraId="78511AEC" w14:textId="77777777" w:rsidR="008F4860" w:rsidRDefault="008F4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26A222C8" w:rsidR="003867AC" w:rsidRDefault="00FE74E6">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Segundo </w:t>
    </w:r>
    <w:r w:rsidR="0085373F">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sidR="0085373F">
      <w:rPr>
        <w:rFonts w:ascii="Lustria" w:eastAsia="Lustria" w:hAnsi="Lustria" w:cs="Lustria"/>
        <w:b/>
        <w:i/>
        <w:sz w:val="22"/>
        <w:szCs w:val="22"/>
      </w:rPr>
      <w:t xml:space="preserve">sobre </w:t>
    </w:r>
    <w:r w:rsidR="00490F7A">
      <w:rPr>
        <w:rFonts w:ascii="Lustria" w:eastAsia="Lustria" w:hAnsi="Lustria" w:cs="Lustria"/>
        <w:b/>
        <w:i/>
        <w:sz w:val="22"/>
        <w:szCs w:val="22"/>
      </w:rPr>
      <w:t>la</w:t>
    </w:r>
    <w:r w:rsidR="0085373F">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sidR="0085373F">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sidR="0085373F">
      <w:rPr>
        <w:rFonts w:ascii="Lustria" w:eastAsia="Lustria" w:hAnsi="Lustria" w:cs="Lustria"/>
        <w:b/>
        <w:i/>
        <w:sz w:val="22"/>
        <w:szCs w:val="22"/>
      </w:rPr>
      <w:t xml:space="preserve">. </w:t>
    </w:r>
    <w:r w:rsidR="00FF3BA9">
      <w:rPr>
        <w:rFonts w:ascii="Lustria" w:eastAsia="Lustria" w:hAnsi="Lustria" w:cs="Lustria"/>
        <w:b/>
        <w:i/>
        <w:sz w:val="22"/>
        <w:szCs w:val="22"/>
      </w:rPr>
      <w:t>836</w:t>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02D9"/>
    <w:rsid w:val="00004BA5"/>
    <w:rsid w:val="0001065E"/>
    <w:rsid w:val="00010C38"/>
    <w:rsid w:val="00012F1A"/>
    <w:rsid w:val="0001379B"/>
    <w:rsid w:val="00014314"/>
    <w:rsid w:val="00020305"/>
    <w:rsid w:val="000241DA"/>
    <w:rsid w:val="0002740C"/>
    <w:rsid w:val="00037BF7"/>
    <w:rsid w:val="00051D05"/>
    <w:rsid w:val="00052225"/>
    <w:rsid w:val="000562AB"/>
    <w:rsid w:val="00074013"/>
    <w:rsid w:val="00080F3B"/>
    <w:rsid w:val="0008740F"/>
    <w:rsid w:val="00097B26"/>
    <w:rsid w:val="000A752D"/>
    <w:rsid w:val="000C098A"/>
    <w:rsid w:val="000D0A0F"/>
    <w:rsid w:val="000D7D7A"/>
    <w:rsid w:val="000E08F7"/>
    <w:rsid w:val="000F02E1"/>
    <w:rsid w:val="000F7A24"/>
    <w:rsid w:val="00101FB4"/>
    <w:rsid w:val="001104F5"/>
    <w:rsid w:val="001138BA"/>
    <w:rsid w:val="0012417C"/>
    <w:rsid w:val="00130412"/>
    <w:rsid w:val="001460E6"/>
    <w:rsid w:val="00147B7C"/>
    <w:rsid w:val="001524A2"/>
    <w:rsid w:val="00160C1F"/>
    <w:rsid w:val="001619B2"/>
    <w:rsid w:val="00166443"/>
    <w:rsid w:val="001714C4"/>
    <w:rsid w:val="0019085D"/>
    <w:rsid w:val="00191185"/>
    <w:rsid w:val="001A3E93"/>
    <w:rsid w:val="001A4A9D"/>
    <w:rsid w:val="001B149D"/>
    <w:rsid w:val="001C20CB"/>
    <w:rsid w:val="001C402F"/>
    <w:rsid w:val="001D19B7"/>
    <w:rsid w:val="001D424E"/>
    <w:rsid w:val="001D4307"/>
    <w:rsid w:val="001E16CE"/>
    <w:rsid w:val="001E2EB4"/>
    <w:rsid w:val="001E52A3"/>
    <w:rsid w:val="001E6E24"/>
    <w:rsid w:val="00202B9F"/>
    <w:rsid w:val="00204C67"/>
    <w:rsid w:val="00220975"/>
    <w:rsid w:val="00222393"/>
    <w:rsid w:val="00235829"/>
    <w:rsid w:val="00243460"/>
    <w:rsid w:val="00255600"/>
    <w:rsid w:val="00266B2F"/>
    <w:rsid w:val="00274850"/>
    <w:rsid w:val="002A0428"/>
    <w:rsid w:val="002D4DC3"/>
    <w:rsid w:val="002E1FA6"/>
    <w:rsid w:val="002E4506"/>
    <w:rsid w:val="002E62AC"/>
    <w:rsid w:val="002E69C5"/>
    <w:rsid w:val="002E6DD3"/>
    <w:rsid w:val="002F0C30"/>
    <w:rsid w:val="00307CFE"/>
    <w:rsid w:val="003277C8"/>
    <w:rsid w:val="00333FB4"/>
    <w:rsid w:val="003448B4"/>
    <w:rsid w:val="0035050C"/>
    <w:rsid w:val="0035616B"/>
    <w:rsid w:val="00364A22"/>
    <w:rsid w:val="0037197C"/>
    <w:rsid w:val="00373E49"/>
    <w:rsid w:val="00382780"/>
    <w:rsid w:val="00383D79"/>
    <w:rsid w:val="003867AC"/>
    <w:rsid w:val="0039352E"/>
    <w:rsid w:val="0039437F"/>
    <w:rsid w:val="003A0F94"/>
    <w:rsid w:val="003A4C1E"/>
    <w:rsid w:val="003C593C"/>
    <w:rsid w:val="003D0741"/>
    <w:rsid w:val="003E479C"/>
    <w:rsid w:val="003F085F"/>
    <w:rsid w:val="00400B99"/>
    <w:rsid w:val="004277D8"/>
    <w:rsid w:val="00431557"/>
    <w:rsid w:val="004673DA"/>
    <w:rsid w:val="0047119B"/>
    <w:rsid w:val="004730E0"/>
    <w:rsid w:val="00473D39"/>
    <w:rsid w:val="00475814"/>
    <w:rsid w:val="00490F7A"/>
    <w:rsid w:val="0049326F"/>
    <w:rsid w:val="004A6565"/>
    <w:rsid w:val="004D3D36"/>
    <w:rsid w:val="004E176A"/>
    <w:rsid w:val="004E28E4"/>
    <w:rsid w:val="00500BFE"/>
    <w:rsid w:val="00501798"/>
    <w:rsid w:val="005052CF"/>
    <w:rsid w:val="005059B4"/>
    <w:rsid w:val="00505CFA"/>
    <w:rsid w:val="00506A3D"/>
    <w:rsid w:val="005227C0"/>
    <w:rsid w:val="00523B9F"/>
    <w:rsid w:val="005456F5"/>
    <w:rsid w:val="00550313"/>
    <w:rsid w:val="00557604"/>
    <w:rsid w:val="00577F59"/>
    <w:rsid w:val="005858EA"/>
    <w:rsid w:val="00590645"/>
    <w:rsid w:val="0059178D"/>
    <w:rsid w:val="00596F5B"/>
    <w:rsid w:val="005A0FAC"/>
    <w:rsid w:val="005A1843"/>
    <w:rsid w:val="005A4FEF"/>
    <w:rsid w:val="005C1FD5"/>
    <w:rsid w:val="005C2725"/>
    <w:rsid w:val="005E4A2F"/>
    <w:rsid w:val="005F7D0D"/>
    <w:rsid w:val="00605CE1"/>
    <w:rsid w:val="0060692B"/>
    <w:rsid w:val="0061435A"/>
    <w:rsid w:val="00632F34"/>
    <w:rsid w:val="00634A11"/>
    <w:rsid w:val="006354F3"/>
    <w:rsid w:val="00642646"/>
    <w:rsid w:val="00645210"/>
    <w:rsid w:val="0068352C"/>
    <w:rsid w:val="006908FA"/>
    <w:rsid w:val="006A552A"/>
    <w:rsid w:val="006A7E5E"/>
    <w:rsid w:val="006B148B"/>
    <w:rsid w:val="006D11F6"/>
    <w:rsid w:val="006D297F"/>
    <w:rsid w:val="006E029C"/>
    <w:rsid w:val="006E334B"/>
    <w:rsid w:val="00700566"/>
    <w:rsid w:val="0071797E"/>
    <w:rsid w:val="00735C8F"/>
    <w:rsid w:val="00746DF8"/>
    <w:rsid w:val="00762725"/>
    <w:rsid w:val="00766B8B"/>
    <w:rsid w:val="00766CBE"/>
    <w:rsid w:val="00771802"/>
    <w:rsid w:val="0077204A"/>
    <w:rsid w:val="00772095"/>
    <w:rsid w:val="00785FCE"/>
    <w:rsid w:val="0079045F"/>
    <w:rsid w:val="007923B1"/>
    <w:rsid w:val="00792831"/>
    <w:rsid w:val="00797E58"/>
    <w:rsid w:val="00797FCC"/>
    <w:rsid w:val="007C10F4"/>
    <w:rsid w:val="007C31AB"/>
    <w:rsid w:val="007C3C34"/>
    <w:rsid w:val="007C6404"/>
    <w:rsid w:val="007E45EE"/>
    <w:rsid w:val="007E5C89"/>
    <w:rsid w:val="007F09EB"/>
    <w:rsid w:val="007F0CDC"/>
    <w:rsid w:val="007F5687"/>
    <w:rsid w:val="0081149E"/>
    <w:rsid w:val="00817784"/>
    <w:rsid w:val="0083245E"/>
    <w:rsid w:val="0083404D"/>
    <w:rsid w:val="008355F8"/>
    <w:rsid w:val="00835F7B"/>
    <w:rsid w:val="00842EBD"/>
    <w:rsid w:val="0085373F"/>
    <w:rsid w:val="0085568D"/>
    <w:rsid w:val="00862F9B"/>
    <w:rsid w:val="00875CE7"/>
    <w:rsid w:val="008A65F0"/>
    <w:rsid w:val="008A7B90"/>
    <w:rsid w:val="008B5454"/>
    <w:rsid w:val="008B5FAA"/>
    <w:rsid w:val="008C48C5"/>
    <w:rsid w:val="008D3F5B"/>
    <w:rsid w:val="008E7719"/>
    <w:rsid w:val="008F30F0"/>
    <w:rsid w:val="008F4860"/>
    <w:rsid w:val="00902B02"/>
    <w:rsid w:val="009048A3"/>
    <w:rsid w:val="0091544D"/>
    <w:rsid w:val="00922397"/>
    <w:rsid w:val="00937868"/>
    <w:rsid w:val="00940A79"/>
    <w:rsid w:val="009742B0"/>
    <w:rsid w:val="009821D1"/>
    <w:rsid w:val="009A30EC"/>
    <w:rsid w:val="009E0BE7"/>
    <w:rsid w:val="009E7555"/>
    <w:rsid w:val="00A11D0B"/>
    <w:rsid w:val="00A2169D"/>
    <w:rsid w:val="00A24012"/>
    <w:rsid w:val="00A27CCB"/>
    <w:rsid w:val="00A43849"/>
    <w:rsid w:val="00A52329"/>
    <w:rsid w:val="00A54084"/>
    <w:rsid w:val="00A57E02"/>
    <w:rsid w:val="00A62FD8"/>
    <w:rsid w:val="00A75CF8"/>
    <w:rsid w:val="00A833F9"/>
    <w:rsid w:val="00A91F42"/>
    <w:rsid w:val="00A95142"/>
    <w:rsid w:val="00A9796E"/>
    <w:rsid w:val="00AB0F82"/>
    <w:rsid w:val="00AB4130"/>
    <w:rsid w:val="00AB45BB"/>
    <w:rsid w:val="00AC675D"/>
    <w:rsid w:val="00AC7FD7"/>
    <w:rsid w:val="00AD05EA"/>
    <w:rsid w:val="00AE1FD3"/>
    <w:rsid w:val="00AE44CF"/>
    <w:rsid w:val="00B12A38"/>
    <w:rsid w:val="00B43BBC"/>
    <w:rsid w:val="00B45C76"/>
    <w:rsid w:val="00B46ABC"/>
    <w:rsid w:val="00B52476"/>
    <w:rsid w:val="00B57A56"/>
    <w:rsid w:val="00B803A7"/>
    <w:rsid w:val="00B93150"/>
    <w:rsid w:val="00B9547E"/>
    <w:rsid w:val="00B97590"/>
    <w:rsid w:val="00BA4DF7"/>
    <w:rsid w:val="00BE2F13"/>
    <w:rsid w:val="00BE39EF"/>
    <w:rsid w:val="00BE3E62"/>
    <w:rsid w:val="00C023B0"/>
    <w:rsid w:val="00C13D9D"/>
    <w:rsid w:val="00C1423C"/>
    <w:rsid w:val="00C211D3"/>
    <w:rsid w:val="00C41F71"/>
    <w:rsid w:val="00C667AF"/>
    <w:rsid w:val="00C7132A"/>
    <w:rsid w:val="00C73728"/>
    <w:rsid w:val="00C82CE2"/>
    <w:rsid w:val="00C87206"/>
    <w:rsid w:val="00C944CF"/>
    <w:rsid w:val="00CA549E"/>
    <w:rsid w:val="00CA6335"/>
    <w:rsid w:val="00CB5781"/>
    <w:rsid w:val="00CC0947"/>
    <w:rsid w:val="00CD3D96"/>
    <w:rsid w:val="00CD59A0"/>
    <w:rsid w:val="00CD62E0"/>
    <w:rsid w:val="00CE3657"/>
    <w:rsid w:val="00D13155"/>
    <w:rsid w:val="00D15BF2"/>
    <w:rsid w:val="00D16C60"/>
    <w:rsid w:val="00D5029F"/>
    <w:rsid w:val="00D60BBD"/>
    <w:rsid w:val="00D75382"/>
    <w:rsid w:val="00D82337"/>
    <w:rsid w:val="00D83118"/>
    <w:rsid w:val="00D842D8"/>
    <w:rsid w:val="00D94DD2"/>
    <w:rsid w:val="00DB02F9"/>
    <w:rsid w:val="00DB46A4"/>
    <w:rsid w:val="00DC5A80"/>
    <w:rsid w:val="00DD6D1E"/>
    <w:rsid w:val="00DE6658"/>
    <w:rsid w:val="00DE7893"/>
    <w:rsid w:val="00DF212A"/>
    <w:rsid w:val="00E135D5"/>
    <w:rsid w:val="00E16D68"/>
    <w:rsid w:val="00E24AC1"/>
    <w:rsid w:val="00E3056E"/>
    <w:rsid w:val="00E374AE"/>
    <w:rsid w:val="00E43AB8"/>
    <w:rsid w:val="00E62D96"/>
    <w:rsid w:val="00E7155F"/>
    <w:rsid w:val="00E776D5"/>
    <w:rsid w:val="00E8576C"/>
    <w:rsid w:val="00E91458"/>
    <w:rsid w:val="00E94557"/>
    <w:rsid w:val="00EA26A1"/>
    <w:rsid w:val="00EB340F"/>
    <w:rsid w:val="00EE1E93"/>
    <w:rsid w:val="00EE5B6A"/>
    <w:rsid w:val="00F01A45"/>
    <w:rsid w:val="00F01B4D"/>
    <w:rsid w:val="00F032FA"/>
    <w:rsid w:val="00F05EFF"/>
    <w:rsid w:val="00F104E1"/>
    <w:rsid w:val="00F16300"/>
    <w:rsid w:val="00F26D5A"/>
    <w:rsid w:val="00F3285F"/>
    <w:rsid w:val="00F366B9"/>
    <w:rsid w:val="00F408AC"/>
    <w:rsid w:val="00F56956"/>
    <w:rsid w:val="00F615C8"/>
    <w:rsid w:val="00F6380C"/>
    <w:rsid w:val="00F64D5F"/>
    <w:rsid w:val="00F715BF"/>
    <w:rsid w:val="00F92B77"/>
    <w:rsid w:val="00F97714"/>
    <w:rsid w:val="00FA71C8"/>
    <w:rsid w:val="00FA747A"/>
    <w:rsid w:val="00FB1972"/>
    <w:rsid w:val="00FB2FCA"/>
    <w:rsid w:val="00FD2347"/>
    <w:rsid w:val="00FE74E6"/>
    <w:rsid w:val="00FE798D"/>
    <w:rsid w:val="00FF3BA9"/>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1129</Words>
  <Characters>6436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2026-03-03T12:55:00Z</cp:lastPrinted>
  <dcterms:created xsi:type="dcterms:W3CDTF">2026-03-09T20:53:00Z</dcterms:created>
  <dcterms:modified xsi:type="dcterms:W3CDTF">2026-03-09T20:53:00Z</dcterms:modified>
</cp:coreProperties>
</file>