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20DD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20DD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20DD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20DD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420DD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20DD6">
        <w:rPr>
          <w:rFonts w:ascii="Book Antiqua" w:hAnsi="Book Antiqua"/>
          <w:szCs w:val="24"/>
          <w:lang w:val="es-ES_tradnl"/>
        </w:rPr>
        <w:t>20m</w:t>
      </w:r>
      <w:r w:rsidR="002670C1" w:rsidRPr="00420DD6">
        <w:rPr>
          <w:rFonts w:ascii="Book Antiqua" w:hAnsi="Book Antiqua"/>
          <w:szCs w:val="24"/>
          <w:lang w:val="es-ES_tradnl"/>
        </w:rPr>
        <w:t>a. Asamblea</w:t>
      </w:r>
      <w:r w:rsidR="002670C1" w:rsidRPr="00420DD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20DD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20DD6">
        <w:rPr>
          <w:rFonts w:ascii="Book Antiqua" w:hAnsi="Book Antiqua"/>
          <w:szCs w:val="24"/>
          <w:lang w:val="es-ES_tradnl"/>
        </w:rPr>
        <w:t xml:space="preserve">  </w:t>
      </w:r>
      <w:r w:rsidR="003D1498" w:rsidRPr="00420DD6">
        <w:rPr>
          <w:rFonts w:ascii="Book Antiqua" w:hAnsi="Book Antiqua"/>
          <w:szCs w:val="24"/>
          <w:lang w:val="es-ES_tradnl"/>
        </w:rPr>
        <w:t>2d</w:t>
      </w:r>
      <w:r w:rsidR="002670C1" w:rsidRPr="00420DD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20DD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20DD6">
        <w:rPr>
          <w:rFonts w:ascii="Book Antiqua" w:hAnsi="Book Antiqua"/>
          <w:szCs w:val="24"/>
          <w:lang w:val="es-ES_tradnl"/>
        </w:rPr>
        <w:tab/>
        <w:t>Legislativa</w:t>
      </w:r>
      <w:r w:rsidRPr="00420DD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20DD6">
        <w:rPr>
          <w:rFonts w:ascii="Book Antiqua" w:hAnsi="Book Antiqua"/>
          <w:szCs w:val="24"/>
          <w:lang w:val="es-ES_tradnl"/>
        </w:rPr>
        <w:t xml:space="preserve">       </w:t>
      </w:r>
      <w:r w:rsidRPr="00420DD6">
        <w:rPr>
          <w:rFonts w:ascii="Book Antiqua" w:hAnsi="Book Antiqua"/>
          <w:szCs w:val="24"/>
          <w:lang w:val="es-ES_tradnl"/>
        </w:rPr>
        <w:t xml:space="preserve"> </w:t>
      </w:r>
      <w:r w:rsidR="00632DBA" w:rsidRPr="00420DD6">
        <w:rPr>
          <w:rFonts w:ascii="Book Antiqua" w:hAnsi="Book Antiqua"/>
          <w:szCs w:val="24"/>
          <w:lang w:val="es-ES_tradnl"/>
        </w:rPr>
        <w:t xml:space="preserve"> </w:t>
      </w:r>
      <w:r w:rsidRPr="00420DD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20DD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20DD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20DD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20DD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20DD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93E6A62" w:rsidR="002670C1" w:rsidRPr="00420DD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20DD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20DD6" w:rsidRPr="00420DD6">
        <w:rPr>
          <w:rFonts w:ascii="Book Antiqua" w:hAnsi="Book Antiqua" w:cs="Tahoma"/>
          <w:b/>
          <w:sz w:val="52"/>
          <w:szCs w:val="52"/>
          <w:lang w:val="es-ES_tradnl"/>
        </w:rPr>
        <w:t>422</w:t>
      </w:r>
    </w:p>
    <w:p w14:paraId="2AB71EBC" w14:textId="77777777" w:rsidR="001A14B6" w:rsidRPr="00420DD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20DD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20DD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20DD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20DD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2371396" w:rsidR="002670C1" w:rsidRPr="00420DD6" w:rsidRDefault="00420DD6" w:rsidP="002670C1">
      <w:pPr>
        <w:jc w:val="center"/>
        <w:rPr>
          <w:rFonts w:ascii="Book Antiqua" w:hAnsi="Book Antiqua" w:cs="Tahoma"/>
          <w:lang w:val="es-ES_tradnl"/>
        </w:rPr>
      </w:pPr>
      <w:r w:rsidRPr="00420DD6">
        <w:rPr>
          <w:rFonts w:ascii="Book Antiqua" w:hAnsi="Book Antiqua" w:cs="Tahoma"/>
          <w:lang w:val="es-ES_tradnl"/>
        </w:rPr>
        <w:t>1ro</w:t>
      </w:r>
      <w:r w:rsidR="002670C1" w:rsidRPr="00420DD6">
        <w:rPr>
          <w:rFonts w:ascii="Book Antiqua" w:hAnsi="Book Antiqua" w:cs="Tahoma"/>
          <w:lang w:val="es-ES_tradnl"/>
        </w:rPr>
        <w:t xml:space="preserve"> de </w:t>
      </w:r>
      <w:r w:rsidR="004F2CCF" w:rsidRPr="00420DD6">
        <w:rPr>
          <w:rFonts w:ascii="Book Antiqua" w:hAnsi="Book Antiqua" w:cs="Tahoma"/>
          <w:lang w:val="es-ES_tradnl"/>
        </w:rPr>
        <w:t>octubre</w:t>
      </w:r>
      <w:r w:rsidR="002670C1" w:rsidRPr="00420DD6">
        <w:rPr>
          <w:rFonts w:ascii="Book Antiqua" w:hAnsi="Book Antiqua" w:cs="Tahoma"/>
          <w:lang w:val="es-ES_tradnl"/>
        </w:rPr>
        <w:t xml:space="preserve"> de </w:t>
      </w:r>
      <w:r w:rsidR="00333864" w:rsidRPr="00420DD6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420DD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20DD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20DD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20DD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20DD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34B1B7F" w:rsidR="00682883" w:rsidRPr="00420DD6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20DD6">
        <w:rPr>
          <w:rFonts w:ascii="Book Antiqua" w:hAnsi="Book Antiqua" w:cs="Tahoma"/>
          <w:lang w:val="es-ES_tradnl"/>
        </w:rPr>
        <w:tab/>
      </w:r>
      <w:r w:rsidR="008A4022" w:rsidRPr="00420DD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20DD6">
        <w:rPr>
          <w:rFonts w:ascii="Book Antiqua" w:hAnsi="Book Antiqua" w:cs="Tahoma"/>
          <w:lang w:val="es-ES_tradnl"/>
        </w:rPr>
        <w:t>sideración de la R. de la C.</w:t>
      </w:r>
      <w:r w:rsidR="00420DD6" w:rsidRPr="00420DD6">
        <w:rPr>
          <w:rFonts w:ascii="Book Antiqua" w:hAnsi="Book Antiqua" w:cs="Tahoma"/>
          <w:lang w:val="es-ES_tradnl"/>
        </w:rPr>
        <w:t xml:space="preserve"> 422</w:t>
      </w:r>
      <w:r w:rsidR="00FA5F29" w:rsidRPr="00420DD6">
        <w:rPr>
          <w:rFonts w:ascii="Book Antiqua" w:hAnsi="Book Antiqua" w:cs="Tahoma"/>
          <w:lang w:val="es-ES_tradnl"/>
        </w:rPr>
        <w:t xml:space="preserve">, </w:t>
      </w:r>
      <w:r w:rsidR="00682883" w:rsidRPr="00420DD6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420DD6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48259A3" w:rsidR="008D4A0A" w:rsidRPr="00420DD6" w:rsidRDefault="00BC1CB2" w:rsidP="00420DD6">
      <w:pPr>
        <w:ind w:left="567" w:hanging="567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 w:cs="Tahoma"/>
          <w:lang w:val="es-ES_tradnl"/>
        </w:rPr>
        <w:t xml:space="preserve"> </w:t>
      </w:r>
      <w:r w:rsidR="00E86FF9" w:rsidRPr="00420DD6">
        <w:rPr>
          <w:rFonts w:ascii="Book Antiqua" w:hAnsi="Book Antiqua" w:cs="Tahoma"/>
          <w:lang w:val="es-ES_tradnl"/>
        </w:rPr>
        <w:t>“</w:t>
      </w:r>
      <w:r w:rsidR="00E86FF9" w:rsidRPr="00420DD6">
        <w:rPr>
          <w:rFonts w:ascii="Book Antiqua" w:hAnsi="Book Antiqua"/>
          <w:lang w:val="es-ES_tradnl"/>
        </w:rPr>
        <w:t>Para</w:t>
      </w:r>
      <w:r w:rsidR="00E86FF9" w:rsidRPr="00420DD6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420DD6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420DD6">
        <w:rPr>
          <w:rFonts w:ascii="Book Antiqua" w:hAnsi="Book Antiqua"/>
          <w:lang w:val="es-ES_tradnl"/>
        </w:rPr>
        <w:t xml:space="preserve">a la Comisión </w:t>
      </w:r>
      <w:r w:rsidR="00C321E8" w:rsidRPr="00420DD6">
        <w:rPr>
          <w:rFonts w:ascii="Book Antiqua" w:hAnsi="Book Antiqua"/>
          <w:lang w:val="es-ES_tradnl"/>
        </w:rPr>
        <w:t>de</w:t>
      </w:r>
      <w:r w:rsidR="00DF3E6F" w:rsidRPr="00420DD6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420DD6" w:rsidRPr="00420DD6">
        <w:rPr>
          <w:rFonts w:ascii="Book Antiqua" w:hAnsi="Book Antiqua"/>
          <w:lang w:val="es-ES_tradnl"/>
        </w:rPr>
        <w:t xml:space="preserve">Educación de la Cámara de Representantes </w:t>
      </w:r>
      <w:r w:rsidR="00420DD6" w:rsidRPr="00420DD6">
        <w:rPr>
          <w:rFonts w:ascii="Book Antiqua" w:hAnsi="Book Antiqua"/>
          <w:strike/>
          <w:lang w:val="es-ES_tradnl"/>
        </w:rPr>
        <w:t>a</w:t>
      </w:r>
      <w:r w:rsidR="00420DD6" w:rsidRPr="00420DD6">
        <w:rPr>
          <w:rFonts w:ascii="Book Antiqua" w:hAnsi="Book Antiqua"/>
          <w:lang w:val="es-ES_tradnl"/>
        </w:rPr>
        <w:t xml:space="preserve"> realizar una investigación exhaustiva sobre las condiciones en que se encuentran los talleres de la escuela Rafaelina E. Lebrón Flores en el municipio de Patillas, a los fines de identificar necesidades de infraestructura, disponibilidad de equipo, materiales didácticos y medidas de seguridad, y recomendar las acciones pertinentes para garantizar un ambiente adecuado de aprendizaje.</w:t>
      </w:r>
      <w:r w:rsidR="00FA5F29" w:rsidRPr="00420DD6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420DD6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420DD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20DD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420DD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7D6CF61" w14:textId="0B000FA6" w:rsidR="00420DD6" w:rsidRPr="00420DD6" w:rsidRDefault="00DE02EB" w:rsidP="00567E2E">
      <w:pPr>
        <w:ind w:firstLine="708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/>
          <w:lang w:val="es-ES_tradnl"/>
        </w:rPr>
        <w:t>La</w:t>
      </w:r>
      <w:r w:rsidR="00194744" w:rsidRPr="00420DD6">
        <w:rPr>
          <w:rFonts w:ascii="Book Antiqua" w:hAnsi="Book Antiqua"/>
          <w:lang w:val="es-ES_tradnl"/>
        </w:rPr>
        <w:t xml:space="preserve"> Resolución de la Cámara Núm.</w:t>
      </w:r>
      <w:r w:rsidR="00420DD6" w:rsidRPr="00420DD6">
        <w:rPr>
          <w:rFonts w:ascii="Book Antiqua" w:hAnsi="Book Antiqua"/>
          <w:lang w:val="es-ES_tradnl"/>
        </w:rPr>
        <w:t xml:space="preserve"> 422 </w:t>
      </w:r>
      <w:r w:rsidR="00DF3E6F" w:rsidRPr="00420DD6">
        <w:rPr>
          <w:rFonts w:ascii="Book Antiqua" w:hAnsi="Book Antiqua"/>
          <w:lang w:val="es-ES_tradnl"/>
        </w:rPr>
        <w:t>tiene el propósito de realizar una</w:t>
      </w:r>
      <w:r w:rsidR="00420DD6" w:rsidRPr="00420DD6">
        <w:rPr>
          <w:rFonts w:ascii="Book Antiqua" w:hAnsi="Book Antiqua"/>
          <w:lang w:val="es-ES_tradnl"/>
        </w:rPr>
        <w:t xml:space="preserve"> investigación exhaustiva en aras de constatar y atender las condiciones de los talleres de la escuela Rafaelina E. Lebrón Flores, en el municipio de Patillas. Estos talleres son un componente esencial de la educación técnica y vocacional que reciben los estudiantes de la región, y constituyen un recurso académico que fortalece su preparación práctica para integrarse al mundo laboral.</w:t>
      </w:r>
    </w:p>
    <w:p w14:paraId="53A7EDDD" w14:textId="77777777" w:rsidR="00420DD6" w:rsidRPr="00420DD6" w:rsidRDefault="00420DD6" w:rsidP="00420DD6">
      <w:pPr>
        <w:jc w:val="both"/>
        <w:rPr>
          <w:rFonts w:ascii="Book Antiqua" w:hAnsi="Book Antiqua"/>
          <w:lang w:val="es-ES_tradnl"/>
        </w:rPr>
      </w:pPr>
    </w:p>
    <w:p w14:paraId="56DE7901" w14:textId="2458C6B8" w:rsidR="00420DD6" w:rsidRPr="00420DD6" w:rsidRDefault="00420DD6" w:rsidP="00567E2E">
      <w:pPr>
        <w:ind w:firstLine="708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/>
          <w:lang w:val="es-ES_tradnl"/>
        </w:rPr>
        <w:t xml:space="preserve">En la Exposición de Motivos se detalla que problemas de infraestructura, falta de equipo actualizado y limitaciones en los materiales comprometen la calidad de la enseñanza y ponen en riesgo la seguridad de estudiantes y maestros. Esta situación </w:t>
      </w:r>
      <w:r w:rsidRPr="00420DD6">
        <w:rPr>
          <w:rFonts w:ascii="Book Antiqua" w:hAnsi="Book Antiqua"/>
          <w:lang w:val="es-ES_tradnl"/>
        </w:rPr>
        <w:lastRenderedPageBreak/>
        <w:t>evidencia la necesidad de realizar un análisis exhaustivo que permita identificar deficiencias y proponer soluciones concretas.</w:t>
      </w:r>
    </w:p>
    <w:p w14:paraId="463003B6" w14:textId="77777777" w:rsidR="00420DD6" w:rsidRPr="00420DD6" w:rsidRDefault="00420DD6" w:rsidP="00420DD6">
      <w:pPr>
        <w:jc w:val="both"/>
        <w:rPr>
          <w:rFonts w:ascii="Book Antiqua" w:hAnsi="Book Antiqua"/>
          <w:lang w:val="es-ES_tradnl"/>
        </w:rPr>
      </w:pPr>
    </w:p>
    <w:p w14:paraId="2FD5011E" w14:textId="541457B6" w:rsidR="00420DD6" w:rsidRPr="00420DD6" w:rsidRDefault="00420DD6" w:rsidP="00567E2E">
      <w:pPr>
        <w:ind w:firstLine="708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/>
          <w:lang w:val="es-ES_tradnl"/>
        </w:rPr>
        <w:t>La medida dispone que la Comisión de Educación evalúe el estado de la infraestructura, la disponibilidad de equipo, los materiales de enseñanza y las medidas de seguridad existentes en los talleres. También faculta a la Comisión a requerir documentos y citar a funcionarios del Departamento de Educación, así como a la comunidad escolar.</w:t>
      </w:r>
    </w:p>
    <w:p w14:paraId="3A590EE1" w14:textId="77777777" w:rsidR="00420DD6" w:rsidRPr="00420DD6" w:rsidRDefault="00420DD6" w:rsidP="00420DD6">
      <w:pPr>
        <w:jc w:val="both"/>
        <w:rPr>
          <w:rFonts w:ascii="Book Antiqua" w:hAnsi="Book Antiqua"/>
          <w:lang w:val="es-ES_tradnl"/>
        </w:rPr>
      </w:pPr>
    </w:p>
    <w:p w14:paraId="1998A901" w14:textId="579B670D" w:rsidR="00420DD6" w:rsidRPr="00420DD6" w:rsidRDefault="00420DD6" w:rsidP="00567E2E">
      <w:pPr>
        <w:ind w:firstLine="708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/>
          <w:lang w:val="es-ES_tradnl"/>
        </w:rPr>
        <w:t>Las enmiendas incorporadas en el entirillado electrónico fortalecen la medida al precisar la obligación de presentar un informe a la Cámara de Representantes dentro de ciento veinte (120) días, con los hallazgos, conclusiones y recomendaciones, incluyendo posibles acciones legislativas o administrativas.</w:t>
      </w:r>
    </w:p>
    <w:p w14:paraId="5C1FD89B" w14:textId="77777777" w:rsidR="00420DD6" w:rsidRPr="00420DD6" w:rsidRDefault="00420DD6" w:rsidP="00420DD6">
      <w:pPr>
        <w:jc w:val="both"/>
        <w:rPr>
          <w:rFonts w:ascii="Book Antiqua" w:hAnsi="Book Antiqua"/>
          <w:lang w:val="es-ES_tradnl"/>
        </w:rPr>
      </w:pPr>
    </w:p>
    <w:p w14:paraId="05E78832" w14:textId="3114DC91" w:rsidR="00DF3E6F" w:rsidRPr="00420DD6" w:rsidRDefault="00420DD6" w:rsidP="00567E2E">
      <w:pPr>
        <w:ind w:firstLine="708"/>
        <w:jc w:val="both"/>
        <w:rPr>
          <w:rFonts w:ascii="Book Antiqua" w:hAnsi="Book Antiqua"/>
          <w:lang w:val="es-ES_tradnl"/>
        </w:rPr>
      </w:pPr>
      <w:r w:rsidRPr="00420DD6">
        <w:rPr>
          <w:rFonts w:ascii="Book Antiqua" w:hAnsi="Book Antiqua"/>
          <w:lang w:val="es-ES_tradnl"/>
        </w:rPr>
        <w:t>Esta Comisión entiende que la aprobación de la Resolución de la Cámara Núm. 422 contribuirá a garantizar que los estudiantes de Patillas tengan acceso a talleres escolares seguros y adecuados, lo que a su vez redundará en un mejor aprovechamiento académico y en la preparación de capital humano para el desarrollo socioeconómico del país.</w:t>
      </w:r>
    </w:p>
    <w:p w14:paraId="7645A4CC" w14:textId="77777777" w:rsidR="006150BB" w:rsidRPr="00420DD6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20DD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0C8019F" w:rsidR="001A02E8" w:rsidRPr="00420DD6" w:rsidRDefault="001A02E8" w:rsidP="00567E2E">
      <w:pPr>
        <w:pStyle w:val="NormalWeb"/>
        <w:ind w:firstLine="630"/>
        <w:jc w:val="both"/>
        <w:rPr>
          <w:rFonts w:ascii="Book Antiqua" w:hAnsi="Book Antiqua"/>
          <w:sz w:val="24"/>
          <w:szCs w:val="24"/>
          <w:lang w:val="es-ES_tradnl"/>
        </w:rPr>
      </w:pPr>
      <w:r w:rsidRPr="00420DD6">
        <w:rPr>
          <w:rFonts w:ascii="Book Antiqua" w:hAnsi="Book Antiqua"/>
          <w:sz w:val="24"/>
          <w:szCs w:val="24"/>
          <w:lang w:val="es-ES_tradnl"/>
        </w:rPr>
        <w:br/>
      </w:r>
      <w:r w:rsidR="0045474E">
        <w:rPr>
          <w:rFonts w:ascii="Book Antiqua" w:hAnsi="Book Antiqua"/>
          <w:sz w:val="24"/>
          <w:szCs w:val="24"/>
          <w:lang w:val="es-ES_tradnl"/>
        </w:rPr>
        <w:t xml:space="preserve">             </w:t>
      </w:r>
      <w:r w:rsidRPr="00420DD6">
        <w:rPr>
          <w:rFonts w:ascii="Book Antiqua" w:hAnsi="Book Antiqua"/>
          <w:sz w:val="24"/>
          <w:szCs w:val="24"/>
          <w:lang w:val="es-ES_tradnl"/>
        </w:rPr>
        <w:t xml:space="preserve">Luego de examinar los méritos de la Resolución bajo análisis, esta Comisión determina que la misma atiende un asunto de alta relevancia y se ajusta al marco legal aplicable. Por tanto, se recomienda </w:t>
      </w:r>
      <w:r w:rsidR="0045474E">
        <w:rPr>
          <w:rFonts w:ascii="Book Antiqua" w:hAnsi="Book Antiqua"/>
          <w:sz w:val="24"/>
          <w:szCs w:val="24"/>
          <w:lang w:val="es-ES_tradnl"/>
        </w:rPr>
        <w:t>la aprobación de la R. de la C. 422</w:t>
      </w:r>
      <w:r w:rsidRPr="00420DD6">
        <w:rPr>
          <w:rFonts w:ascii="Book Antiqua" w:hAnsi="Book Antiqua"/>
          <w:sz w:val="24"/>
          <w:szCs w:val="24"/>
          <w:lang w:val="es-ES_tradnl"/>
        </w:rPr>
        <w:t>, con las enmiendas dispuestas en el entirillado electrónico que forma parte de este informe.</w:t>
      </w:r>
    </w:p>
    <w:p w14:paraId="50FFCE58" w14:textId="77777777" w:rsidR="006150BB" w:rsidRPr="00420DD6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20DD6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420DD6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420DD6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20DD6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420DD6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420DD6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420DD6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20DD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20DD6">
        <w:rPr>
          <w:rFonts w:ascii="Book Antiqua" w:hAnsi="Book Antiqua" w:cs="Tahoma"/>
          <w:lang w:val="es-ES_tradnl"/>
        </w:rPr>
        <w:br/>
      </w:r>
      <w:proofErr w:type="gramStart"/>
      <w:r w:rsidRPr="00420DD6">
        <w:rPr>
          <w:rFonts w:ascii="Book Antiqua" w:hAnsi="Book Antiqua" w:cs="Tahoma"/>
          <w:lang w:val="es-ES_tradnl"/>
        </w:rPr>
        <w:t>Presidente</w:t>
      </w:r>
      <w:proofErr w:type="gramEnd"/>
      <w:r w:rsidRPr="00420DD6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20DD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0A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1305394">
    <w:abstractNumId w:val="6"/>
  </w:num>
  <w:num w:numId="2" w16cid:durableId="1698846399">
    <w:abstractNumId w:val="12"/>
  </w:num>
  <w:num w:numId="3" w16cid:durableId="1177157753">
    <w:abstractNumId w:val="3"/>
  </w:num>
  <w:num w:numId="4" w16cid:durableId="1212571330">
    <w:abstractNumId w:val="1"/>
  </w:num>
  <w:num w:numId="5" w16cid:durableId="843591220">
    <w:abstractNumId w:val="7"/>
  </w:num>
  <w:num w:numId="6" w16cid:durableId="1495300845">
    <w:abstractNumId w:val="4"/>
  </w:num>
  <w:num w:numId="7" w16cid:durableId="115373510">
    <w:abstractNumId w:val="5"/>
  </w:num>
  <w:num w:numId="8" w16cid:durableId="983437775">
    <w:abstractNumId w:val="8"/>
  </w:num>
  <w:num w:numId="9" w16cid:durableId="713122009">
    <w:abstractNumId w:val="9"/>
  </w:num>
  <w:num w:numId="10" w16cid:durableId="132797495">
    <w:abstractNumId w:val="0"/>
  </w:num>
  <w:num w:numId="11" w16cid:durableId="253974880">
    <w:abstractNumId w:val="2"/>
  </w:num>
  <w:num w:numId="12" w16cid:durableId="732850101">
    <w:abstractNumId w:val="11"/>
  </w:num>
  <w:num w:numId="13" w16cid:durableId="15543868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20DD6"/>
    <w:rsid w:val="0043389C"/>
    <w:rsid w:val="00445CFE"/>
    <w:rsid w:val="0045474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CCF"/>
    <w:rsid w:val="00506C85"/>
    <w:rsid w:val="00525E8D"/>
    <w:rsid w:val="0053434B"/>
    <w:rsid w:val="00567E2E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B0A7E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3B0B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05E138A-A8BD-4765-8B0F-BE7E8474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5</cp:revision>
  <cp:lastPrinted>2025-02-17T12:55:00Z</cp:lastPrinted>
  <dcterms:created xsi:type="dcterms:W3CDTF">2025-10-01T03:37:00Z</dcterms:created>
  <dcterms:modified xsi:type="dcterms:W3CDTF">2025-10-01T14:31:00Z</dcterms:modified>
</cp:coreProperties>
</file>