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3C033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C033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3C033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3C033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3C033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3C0331">
        <w:rPr>
          <w:rFonts w:ascii="Book Antiqua" w:hAnsi="Book Antiqua"/>
          <w:szCs w:val="24"/>
          <w:lang w:val="es-ES_tradnl"/>
        </w:rPr>
        <w:t>20m</w:t>
      </w:r>
      <w:r w:rsidR="002670C1" w:rsidRPr="003C0331">
        <w:rPr>
          <w:rFonts w:ascii="Book Antiqua" w:hAnsi="Book Antiqua"/>
          <w:szCs w:val="24"/>
          <w:lang w:val="es-ES_tradnl"/>
        </w:rPr>
        <w:t>a. Asamblea</w:t>
      </w:r>
      <w:r w:rsidR="002670C1" w:rsidRPr="003C033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3C033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3C0331">
        <w:rPr>
          <w:rFonts w:ascii="Book Antiqua" w:hAnsi="Book Antiqua"/>
          <w:szCs w:val="24"/>
          <w:lang w:val="es-ES_tradnl"/>
        </w:rPr>
        <w:t xml:space="preserve">  </w:t>
      </w:r>
      <w:r w:rsidR="003D1498" w:rsidRPr="003C0331">
        <w:rPr>
          <w:rFonts w:ascii="Book Antiqua" w:hAnsi="Book Antiqua"/>
          <w:szCs w:val="24"/>
          <w:lang w:val="es-ES_tradnl"/>
        </w:rPr>
        <w:t>2d</w:t>
      </w:r>
      <w:r w:rsidR="002670C1" w:rsidRPr="003C0331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3C033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3C0331">
        <w:rPr>
          <w:rFonts w:ascii="Book Antiqua" w:hAnsi="Book Antiqua"/>
          <w:szCs w:val="24"/>
          <w:lang w:val="es-ES_tradnl"/>
        </w:rPr>
        <w:tab/>
        <w:t>Legislativa</w:t>
      </w:r>
      <w:r w:rsidRPr="003C033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3C0331">
        <w:rPr>
          <w:rFonts w:ascii="Book Antiqua" w:hAnsi="Book Antiqua"/>
          <w:szCs w:val="24"/>
          <w:lang w:val="es-ES_tradnl"/>
        </w:rPr>
        <w:t xml:space="preserve">       </w:t>
      </w:r>
      <w:r w:rsidRPr="003C0331">
        <w:rPr>
          <w:rFonts w:ascii="Book Antiqua" w:hAnsi="Book Antiqua"/>
          <w:szCs w:val="24"/>
          <w:lang w:val="es-ES_tradnl"/>
        </w:rPr>
        <w:t xml:space="preserve"> </w:t>
      </w:r>
      <w:r w:rsidR="00632DBA" w:rsidRPr="003C0331">
        <w:rPr>
          <w:rFonts w:ascii="Book Antiqua" w:hAnsi="Book Antiqua"/>
          <w:szCs w:val="24"/>
          <w:lang w:val="es-ES_tradnl"/>
        </w:rPr>
        <w:t xml:space="preserve"> </w:t>
      </w:r>
      <w:r w:rsidRPr="003C0331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3C0331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3C033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3C033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3C033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3C033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8F75EDF" w:rsidR="002670C1" w:rsidRPr="003C0331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3C0331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C0331" w:rsidRPr="003C0331">
        <w:rPr>
          <w:rFonts w:ascii="Book Antiqua" w:hAnsi="Book Antiqua" w:cs="Tahoma"/>
          <w:b/>
          <w:sz w:val="52"/>
          <w:szCs w:val="52"/>
          <w:lang w:val="es-ES_tradnl"/>
        </w:rPr>
        <w:t>417</w:t>
      </w:r>
    </w:p>
    <w:p w14:paraId="2AB71EBC" w14:textId="77777777" w:rsidR="001A14B6" w:rsidRPr="003C033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3C033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3C033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3C033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3C033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CBBFC7B" w:rsidR="002670C1" w:rsidRPr="003C0331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3C0331">
        <w:rPr>
          <w:rFonts w:ascii="Book Antiqua" w:hAnsi="Book Antiqua" w:cs="Tahoma"/>
          <w:lang w:val="es-ES_tradnl"/>
        </w:rPr>
        <w:t xml:space="preserve"> </w:t>
      </w:r>
      <w:r w:rsidR="00D43D4D">
        <w:rPr>
          <w:rFonts w:ascii="Book Antiqua" w:hAnsi="Book Antiqua" w:cs="Tahoma"/>
          <w:lang w:val="es-ES_tradnl"/>
        </w:rPr>
        <w:t xml:space="preserve">20 </w:t>
      </w:r>
      <w:r w:rsidRPr="003C0331">
        <w:rPr>
          <w:rFonts w:ascii="Book Antiqua" w:hAnsi="Book Antiqua" w:cs="Tahoma"/>
          <w:lang w:val="es-ES_tradnl"/>
        </w:rPr>
        <w:t xml:space="preserve">de </w:t>
      </w:r>
      <w:r w:rsidR="008A0F7D" w:rsidRPr="003C0331">
        <w:rPr>
          <w:rFonts w:ascii="Book Antiqua" w:hAnsi="Book Antiqua" w:cs="Tahoma"/>
          <w:lang w:val="es-ES_tradnl"/>
        </w:rPr>
        <w:t>octubre</w:t>
      </w:r>
      <w:r w:rsidRPr="003C0331">
        <w:rPr>
          <w:rFonts w:ascii="Book Antiqua" w:hAnsi="Book Antiqua" w:cs="Tahoma"/>
          <w:lang w:val="es-ES_tradnl"/>
        </w:rPr>
        <w:t xml:space="preserve"> de </w:t>
      </w:r>
      <w:r w:rsidR="00333864" w:rsidRPr="003C0331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3C033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3C033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3C033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3C033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3C033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0859875" w:rsidR="00682883" w:rsidRPr="003C033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3C0331">
        <w:rPr>
          <w:rFonts w:ascii="Book Antiqua" w:hAnsi="Book Antiqua" w:cs="Tahoma"/>
          <w:lang w:val="es-ES_tradnl"/>
        </w:rPr>
        <w:tab/>
      </w:r>
      <w:r w:rsidR="008A4022" w:rsidRPr="003C033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3C0331">
        <w:rPr>
          <w:rFonts w:ascii="Book Antiqua" w:hAnsi="Book Antiqua" w:cs="Tahoma"/>
          <w:lang w:val="es-ES_tradnl"/>
        </w:rPr>
        <w:t>sideración de la R. de la C.</w:t>
      </w:r>
      <w:r w:rsidR="003C0331" w:rsidRPr="003C0331">
        <w:rPr>
          <w:rFonts w:ascii="Book Antiqua" w:hAnsi="Book Antiqua" w:cs="Tahoma"/>
          <w:lang w:val="es-ES_tradnl"/>
        </w:rPr>
        <w:t xml:space="preserve"> 417</w:t>
      </w:r>
      <w:r w:rsidR="00FA5F29" w:rsidRPr="003C0331">
        <w:rPr>
          <w:rFonts w:ascii="Book Antiqua" w:hAnsi="Book Antiqua" w:cs="Tahoma"/>
          <w:lang w:val="es-ES_tradnl"/>
        </w:rPr>
        <w:t xml:space="preserve">, </w:t>
      </w:r>
      <w:r w:rsidR="00682883" w:rsidRPr="003C0331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3C033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A0C5422" w:rsidR="008D4A0A" w:rsidRPr="003C0331" w:rsidRDefault="00BC1CB2" w:rsidP="003C0331">
      <w:pPr>
        <w:ind w:left="567" w:hanging="567"/>
        <w:jc w:val="both"/>
        <w:rPr>
          <w:rFonts w:ascii="Book Antiqua" w:hAnsi="Book Antiqua"/>
          <w:lang w:val="es-ES_tradnl"/>
        </w:rPr>
      </w:pPr>
      <w:r w:rsidRPr="003C0331">
        <w:rPr>
          <w:rFonts w:ascii="Book Antiqua" w:hAnsi="Book Antiqua" w:cs="Tahoma"/>
          <w:lang w:val="es-ES_tradnl"/>
        </w:rPr>
        <w:t xml:space="preserve"> </w:t>
      </w:r>
      <w:r w:rsidR="00E86FF9" w:rsidRPr="003C0331">
        <w:rPr>
          <w:rFonts w:ascii="Book Antiqua" w:hAnsi="Book Antiqua" w:cs="Tahoma"/>
          <w:lang w:val="es-ES_tradnl"/>
        </w:rPr>
        <w:t>“</w:t>
      </w:r>
      <w:r w:rsidR="003C0331" w:rsidRPr="003C0331">
        <w:rPr>
          <w:rFonts w:ascii="Book Antiqua" w:hAnsi="Book Antiqua"/>
          <w:lang w:val="es-ES_tradnl"/>
        </w:rPr>
        <w:t>Para enmendar el Título de la Resolución de la Cámara 7, según enmendada, con el propósito de incorporar enmiendas técnicas; y para otros fines relacionados.</w:t>
      </w:r>
      <w:r w:rsidR="00FA5F29" w:rsidRPr="003C033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3C033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3C033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3C033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3C033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F85925C" w14:textId="10C07916" w:rsidR="003C0331" w:rsidRPr="003C0331" w:rsidRDefault="00DE02EB" w:rsidP="00E30443">
      <w:pPr>
        <w:ind w:firstLine="708"/>
        <w:jc w:val="both"/>
        <w:rPr>
          <w:rFonts w:ascii="Book Antiqua" w:hAnsi="Book Antiqua"/>
          <w:lang w:val="es-ES_tradnl"/>
        </w:rPr>
      </w:pPr>
      <w:r w:rsidRPr="003C0331">
        <w:rPr>
          <w:rFonts w:ascii="Book Antiqua" w:hAnsi="Book Antiqua"/>
          <w:lang w:val="es-ES_tradnl"/>
        </w:rPr>
        <w:t>La</w:t>
      </w:r>
      <w:r w:rsidR="00194744" w:rsidRPr="003C0331">
        <w:rPr>
          <w:rFonts w:ascii="Book Antiqua" w:hAnsi="Book Antiqua"/>
          <w:lang w:val="es-ES_tradnl"/>
        </w:rPr>
        <w:t xml:space="preserve"> Resolución de la Cámara Núm.</w:t>
      </w:r>
      <w:r w:rsidR="003C0331" w:rsidRPr="003C0331">
        <w:rPr>
          <w:rFonts w:ascii="Book Antiqua" w:hAnsi="Book Antiqua"/>
          <w:lang w:val="es-ES_tradnl"/>
        </w:rPr>
        <w:t xml:space="preserve"> 417 </w:t>
      </w:r>
      <w:r w:rsidR="00DF3E6F" w:rsidRPr="003C0331">
        <w:rPr>
          <w:rFonts w:ascii="Book Antiqua" w:hAnsi="Book Antiqua"/>
          <w:lang w:val="es-ES_tradnl"/>
        </w:rPr>
        <w:t xml:space="preserve">tiene </w:t>
      </w:r>
      <w:r w:rsidR="003C0331" w:rsidRPr="003C0331">
        <w:rPr>
          <w:rFonts w:ascii="Book Antiqua" w:hAnsi="Book Antiqua"/>
          <w:lang w:val="es-ES_tradnl"/>
        </w:rPr>
        <w:t xml:space="preserve">como propósito realizar enmiendas técnicas al título de la </w:t>
      </w:r>
      <w:r w:rsidR="003C0331" w:rsidRPr="003C0331">
        <w:rPr>
          <w:rFonts w:ascii="Book Antiqua" w:hAnsi="Book Antiqua"/>
          <w:bCs/>
          <w:lang w:val="es-ES_tradnl"/>
        </w:rPr>
        <w:t xml:space="preserve">Resolución de la Cámara </w:t>
      </w:r>
      <w:r w:rsidR="003C0331" w:rsidRPr="003C0331">
        <w:rPr>
          <w:rFonts w:ascii="Book Antiqua" w:hAnsi="Book Antiqua"/>
          <w:lang w:val="es-ES_tradnl"/>
        </w:rPr>
        <w:t>Núm.</w:t>
      </w:r>
      <w:r w:rsidR="003C0331" w:rsidRPr="003C0331">
        <w:rPr>
          <w:rFonts w:ascii="Book Antiqua" w:hAnsi="Book Antiqua"/>
          <w:bCs/>
          <w:lang w:val="es-ES_tradnl"/>
        </w:rPr>
        <w:t xml:space="preserve"> 7</w:t>
      </w:r>
      <w:r w:rsidR="003C0331" w:rsidRPr="003C0331">
        <w:rPr>
          <w:rFonts w:ascii="Book Antiqua" w:hAnsi="Book Antiqua"/>
          <w:lang w:val="es-ES_tradnl"/>
        </w:rPr>
        <w:t xml:space="preserve">, según enmendada. Dicha Resolución, adoptada previamente por este Cuerpo, ordena a la </w:t>
      </w:r>
      <w:r w:rsidR="003C0331" w:rsidRPr="003C0331">
        <w:rPr>
          <w:rFonts w:ascii="Book Antiqua" w:hAnsi="Book Antiqua"/>
          <w:bCs/>
          <w:lang w:val="es-ES_tradnl"/>
        </w:rPr>
        <w:t>Comisión de la Región Este de la Cámara de Representantes de Puerto Rico</w:t>
      </w:r>
      <w:r w:rsidR="003C0331" w:rsidRPr="003C0331">
        <w:rPr>
          <w:rFonts w:ascii="Book Antiqua" w:hAnsi="Book Antiqua"/>
          <w:lang w:val="es-ES_tradnl"/>
        </w:rPr>
        <w:t xml:space="preserve"> realizar un estudio exhaustivo y periódico sobre la situación actual y el desarrollo socioeconómico de los municipios que componen esa región. Además, dispone examinar los efectos de fenómenos atmosféricos, como huracanes y marejadas, sobre el desarrollo urbano y rural; así como evaluar temas de desempleo, vivienda, educación, transportación, infraestructura, salud, seguridad pública, servicios a personas con discapacidades y el uso de fondos públicos asignados a los municipios y agencias estatales.</w:t>
      </w:r>
    </w:p>
    <w:p w14:paraId="251CB5C5" w14:textId="77777777" w:rsidR="003C0331" w:rsidRPr="003C0331" w:rsidRDefault="003C0331" w:rsidP="003C0331">
      <w:pPr>
        <w:jc w:val="both"/>
        <w:rPr>
          <w:rFonts w:ascii="Book Antiqua" w:hAnsi="Book Antiqua"/>
          <w:lang w:val="es-ES_tradnl"/>
        </w:rPr>
      </w:pPr>
    </w:p>
    <w:p w14:paraId="59760DD2" w14:textId="5063E288" w:rsidR="003C0331" w:rsidRPr="003C0331" w:rsidRDefault="003C0331" w:rsidP="00E30443">
      <w:pPr>
        <w:ind w:firstLine="708"/>
        <w:jc w:val="both"/>
        <w:rPr>
          <w:rFonts w:ascii="Book Antiqua" w:hAnsi="Book Antiqua"/>
          <w:lang w:val="es-ES_tradnl"/>
        </w:rPr>
      </w:pPr>
      <w:r w:rsidRPr="003C0331">
        <w:rPr>
          <w:rFonts w:ascii="Book Antiqua" w:hAnsi="Book Antiqua"/>
          <w:lang w:val="es-ES_tradnl"/>
        </w:rPr>
        <w:t xml:space="preserve">Las enmiendas incluidas en el entirillado electrónico buscan </w:t>
      </w:r>
      <w:r w:rsidRPr="003C0331">
        <w:rPr>
          <w:rFonts w:ascii="Book Antiqua" w:hAnsi="Book Antiqua"/>
          <w:bCs/>
          <w:lang w:val="es-ES_tradnl"/>
        </w:rPr>
        <w:t>precisar y uniformar la redacción</w:t>
      </w:r>
      <w:r w:rsidRPr="003C0331">
        <w:rPr>
          <w:rFonts w:ascii="Book Antiqua" w:hAnsi="Book Antiqua"/>
          <w:lang w:val="es-ES_tradnl"/>
        </w:rPr>
        <w:t xml:space="preserve"> del título de la medida, clarificando su alcance temático y técnico, sin alterar el espíritu ni la intención legislativa de la Resolución original. </w:t>
      </w:r>
    </w:p>
    <w:p w14:paraId="05E78832" w14:textId="7C5803DE" w:rsidR="00DF3E6F" w:rsidRPr="003C0331" w:rsidRDefault="003C0331" w:rsidP="00E30443">
      <w:pPr>
        <w:ind w:firstLine="708"/>
        <w:jc w:val="both"/>
        <w:rPr>
          <w:rFonts w:ascii="Book Antiqua" w:hAnsi="Book Antiqua"/>
          <w:lang w:val="es-ES_tradnl"/>
        </w:rPr>
      </w:pPr>
      <w:r w:rsidRPr="003C0331">
        <w:rPr>
          <w:rFonts w:ascii="Book Antiqua" w:hAnsi="Book Antiqua"/>
          <w:lang w:val="es-ES_tradnl"/>
        </w:rPr>
        <w:lastRenderedPageBreak/>
        <w:t xml:space="preserve">Estas enmiendas no modifican el propósito sustantivo de la medida, sino que contribuyen a su coherencia técnica y lingüística, garantizando consistencia con la estructura normativa y la jurisdicción de la </w:t>
      </w:r>
      <w:r w:rsidRPr="003C0331">
        <w:rPr>
          <w:rFonts w:ascii="Book Antiqua" w:hAnsi="Book Antiqua"/>
          <w:bCs/>
          <w:lang w:val="es-ES_tradnl"/>
        </w:rPr>
        <w:t>Comisión de la Región Este</w:t>
      </w:r>
      <w:r w:rsidRPr="003C0331">
        <w:rPr>
          <w:rFonts w:ascii="Book Antiqua" w:hAnsi="Book Antiqua"/>
          <w:lang w:val="es-ES_tradnl"/>
        </w:rPr>
        <w:t>, conforme a lo establecido en la R. de la C. 2 (Comisiones Permanentes de la Cámara de Representantes)</w:t>
      </w:r>
      <w:r w:rsidR="00E30443">
        <w:rPr>
          <w:rFonts w:ascii="Book Antiqua" w:hAnsi="Book Antiqua"/>
          <w:lang w:val="es-ES_tradnl"/>
        </w:rPr>
        <w:t>.</w:t>
      </w:r>
    </w:p>
    <w:p w14:paraId="7645A4CC" w14:textId="77777777" w:rsidR="006150BB" w:rsidRPr="003C0331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3C033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3C4961D6" w:rsidR="001A02E8" w:rsidRPr="003C0331" w:rsidRDefault="001A02E8" w:rsidP="00E30443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3C0331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3C0331" w:rsidRPr="003C0331">
        <w:rPr>
          <w:rFonts w:ascii="Book Antiqua" w:hAnsi="Book Antiqua"/>
          <w:sz w:val="24"/>
          <w:szCs w:val="24"/>
          <w:lang w:val="es-ES_tradnl"/>
        </w:rPr>
        <w:t>a Resolución de la Cámara 417</w:t>
      </w:r>
      <w:r w:rsidRPr="003C0331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E30443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E30443">
        <w:rPr>
          <w:rFonts w:ascii="Book Antiqua" w:hAnsi="Book Antiqua"/>
          <w:lang w:val="es-PR"/>
        </w:rPr>
        <w:t xml:space="preserve">    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033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3958743">
    <w:abstractNumId w:val="6"/>
  </w:num>
  <w:num w:numId="2" w16cid:durableId="2064326435">
    <w:abstractNumId w:val="12"/>
  </w:num>
  <w:num w:numId="3" w16cid:durableId="230778490">
    <w:abstractNumId w:val="3"/>
  </w:num>
  <w:num w:numId="4" w16cid:durableId="2092845735">
    <w:abstractNumId w:val="1"/>
  </w:num>
  <w:num w:numId="5" w16cid:durableId="2102798498">
    <w:abstractNumId w:val="7"/>
  </w:num>
  <w:num w:numId="6" w16cid:durableId="1114325638">
    <w:abstractNumId w:val="4"/>
  </w:num>
  <w:num w:numId="7" w16cid:durableId="1148353658">
    <w:abstractNumId w:val="5"/>
  </w:num>
  <w:num w:numId="8" w16cid:durableId="1974558590">
    <w:abstractNumId w:val="8"/>
  </w:num>
  <w:num w:numId="9" w16cid:durableId="1547790344">
    <w:abstractNumId w:val="9"/>
  </w:num>
  <w:num w:numId="10" w16cid:durableId="973948636">
    <w:abstractNumId w:val="0"/>
  </w:num>
  <w:num w:numId="11" w16cid:durableId="2020305696">
    <w:abstractNumId w:val="2"/>
  </w:num>
  <w:num w:numId="12" w16cid:durableId="1676609275">
    <w:abstractNumId w:val="11"/>
  </w:num>
  <w:num w:numId="13" w16cid:durableId="1422218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62F53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0331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4C45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974F3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43D4D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0443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B1825F6-E2E9-4635-AC16-0F24AEA1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</cp:revision>
  <cp:lastPrinted>2025-02-17T12:55:00Z</cp:lastPrinted>
  <dcterms:created xsi:type="dcterms:W3CDTF">2025-10-17T00:08:00Z</dcterms:created>
  <dcterms:modified xsi:type="dcterms:W3CDTF">2025-10-20T14:47:00Z</dcterms:modified>
</cp:coreProperties>
</file>