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21485" w14:textId="79A7C7B9" w:rsidR="00FF6BD2" w:rsidRPr="006A10FD" w:rsidRDefault="003F4683" w:rsidP="00FE4A11">
      <w:pPr>
        <w:jc w:val="center"/>
        <w:rPr>
          <w:rFonts w:ascii="Book Antiqua" w:hAnsi="Book Antiqua"/>
          <w:sz w:val="28"/>
          <w:lang w:val="es-PR"/>
        </w:rPr>
      </w:pPr>
      <w:r>
        <w:rPr>
          <w:rFonts w:ascii="Book Antiqua" w:hAnsi="Book Antiqua"/>
          <w:sz w:val="28"/>
          <w:lang w:val="es-PR"/>
        </w:rPr>
        <w:t>GOBIERNO</w:t>
      </w:r>
      <w:r w:rsidR="00565D55">
        <w:rPr>
          <w:rFonts w:ascii="Book Antiqua" w:hAnsi="Book Antiqua"/>
          <w:sz w:val="28"/>
          <w:lang w:val="es-PR"/>
        </w:rPr>
        <w:t xml:space="preserve"> DE PUERTO RICO</w:t>
      </w:r>
    </w:p>
    <w:p w14:paraId="724A240E" w14:textId="77777777" w:rsidR="006A10FD" w:rsidRPr="00FE4A11" w:rsidRDefault="006A10FD" w:rsidP="00FE4A11">
      <w:pPr>
        <w:jc w:val="center"/>
        <w:rPr>
          <w:rFonts w:ascii="Book Antiqua" w:hAnsi="Book Antiqua"/>
          <w:lang w:val="es-PR"/>
        </w:rPr>
      </w:pPr>
    </w:p>
    <w:p w14:paraId="215622F3" w14:textId="401F240A" w:rsidR="006A10FD" w:rsidRPr="006A10FD" w:rsidRDefault="003F4683" w:rsidP="00FE4A11">
      <w:pPr>
        <w:pStyle w:val="Title2"/>
        <w:tabs>
          <w:tab w:val="clear" w:pos="7776"/>
        </w:tabs>
        <w:rPr>
          <w:rFonts w:ascii="Book Antiqua" w:hAnsi="Book Antiqua"/>
          <w:lang w:val="es-PR"/>
        </w:rPr>
      </w:pPr>
      <w:r>
        <w:rPr>
          <w:rFonts w:ascii="Book Antiqua" w:hAnsi="Book Antiqua"/>
          <w:lang w:val="es-PR"/>
        </w:rPr>
        <w:t>20m</w:t>
      </w:r>
      <w:r w:rsidR="00FE4A11">
        <w:rPr>
          <w:rFonts w:ascii="Book Antiqua" w:hAnsi="Book Antiqua"/>
          <w:lang w:val="es-PR"/>
        </w:rPr>
        <w:t xml:space="preserve">a. </w:t>
      </w:r>
      <w:r w:rsidR="006A10FD" w:rsidRPr="006A10FD">
        <w:rPr>
          <w:rFonts w:ascii="Book Antiqua" w:hAnsi="Book Antiqua"/>
          <w:lang w:val="es-PR"/>
        </w:rPr>
        <w:t>Asamblea</w:t>
      </w:r>
      <w:r w:rsidR="006A10FD" w:rsidRPr="006A10FD">
        <w:rPr>
          <w:rFonts w:ascii="Book Antiqua" w:hAnsi="Book Antiqua"/>
          <w:lang w:val="es-PR"/>
        </w:rPr>
        <w:tab/>
      </w:r>
      <w:r>
        <w:rPr>
          <w:rFonts w:ascii="Book Antiqua" w:hAnsi="Book Antiqua"/>
          <w:lang w:val="es-PR"/>
        </w:rPr>
        <w:t>2d</w:t>
      </w:r>
      <w:r w:rsidR="00FE4A11">
        <w:rPr>
          <w:rFonts w:ascii="Book Antiqua" w:hAnsi="Book Antiqua"/>
          <w:lang w:val="es-PR"/>
        </w:rPr>
        <w:t xml:space="preserve">a. </w:t>
      </w:r>
      <w:r w:rsidR="006A10FD" w:rsidRPr="006A10FD">
        <w:rPr>
          <w:rFonts w:ascii="Book Antiqua" w:hAnsi="Book Antiqua"/>
          <w:lang w:val="es-PR"/>
        </w:rPr>
        <w:t>Sesión</w:t>
      </w:r>
    </w:p>
    <w:p w14:paraId="6C3188EF" w14:textId="06F46AFC" w:rsidR="006A10FD" w:rsidRDefault="00071AC4" w:rsidP="00565D55">
      <w:pPr>
        <w:pStyle w:val="Title2"/>
        <w:tabs>
          <w:tab w:val="clear" w:pos="7776"/>
        </w:tabs>
        <w:rPr>
          <w:rFonts w:ascii="Book Antiqua" w:hAnsi="Book Antiqua"/>
          <w:lang w:val="es-PR"/>
        </w:rPr>
      </w:pPr>
      <w:r>
        <w:rPr>
          <w:rFonts w:ascii="Book Antiqua" w:hAnsi="Book Antiqua"/>
          <w:lang w:val="es-PR"/>
        </w:rPr>
        <w:t xml:space="preserve">          L</w:t>
      </w:r>
      <w:r w:rsidR="006A10FD" w:rsidRPr="006A10FD">
        <w:rPr>
          <w:rFonts w:ascii="Book Antiqua" w:hAnsi="Book Antiqua"/>
          <w:lang w:val="es-PR"/>
        </w:rPr>
        <w:t>egislativa</w:t>
      </w:r>
      <w:r w:rsidR="006A10FD" w:rsidRPr="006A10FD">
        <w:rPr>
          <w:rFonts w:ascii="Book Antiqua" w:hAnsi="Book Antiqua"/>
          <w:lang w:val="es-PR"/>
        </w:rPr>
        <w:tab/>
      </w:r>
      <w:r w:rsidR="006A10FD" w:rsidRPr="006A10FD">
        <w:rPr>
          <w:rFonts w:ascii="Book Antiqua" w:hAnsi="Book Antiqua"/>
          <w:lang w:val="es-PR"/>
        </w:rPr>
        <w:tab/>
      </w:r>
      <w:r w:rsidR="00FE4A11">
        <w:rPr>
          <w:rFonts w:ascii="Book Antiqua" w:hAnsi="Book Antiqua"/>
          <w:lang w:val="es-PR"/>
        </w:rPr>
        <w:t xml:space="preserve">      </w:t>
      </w:r>
      <w:r w:rsidR="006A10FD" w:rsidRPr="006A10FD">
        <w:rPr>
          <w:rFonts w:ascii="Book Antiqua" w:hAnsi="Book Antiqua"/>
          <w:lang w:val="es-PR"/>
        </w:rPr>
        <w:t>Ordinaria</w:t>
      </w:r>
    </w:p>
    <w:p w14:paraId="69B90C47" w14:textId="77777777" w:rsidR="00F535E4" w:rsidRPr="00F535E4" w:rsidRDefault="00F535E4" w:rsidP="00F535E4">
      <w:pPr>
        <w:rPr>
          <w:lang w:val="es-PR"/>
        </w:rPr>
      </w:pPr>
    </w:p>
    <w:p w14:paraId="435F1BF5"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32C05102" w14:textId="77777777" w:rsidR="006A10FD" w:rsidRPr="00FE4A11" w:rsidRDefault="006A10FD" w:rsidP="00FE4A11">
      <w:pPr>
        <w:jc w:val="center"/>
        <w:rPr>
          <w:rFonts w:ascii="Book Antiqua" w:hAnsi="Book Antiqua"/>
          <w:b/>
          <w:lang w:val="es-PR"/>
        </w:rPr>
      </w:pPr>
    </w:p>
    <w:p w14:paraId="16F08CC0" w14:textId="645AEC7F" w:rsidR="006A10FD" w:rsidRDefault="006A10FD" w:rsidP="00FE4A11">
      <w:pPr>
        <w:jc w:val="center"/>
        <w:rPr>
          <w:rFonts w:ascii="Book Antiqua" w:hAnsi="Book Antiqua"/>
          <w:b/>
          <w:sz w:val="52"/>
          <w:lang w:val="es-PR"/>
        </w:rPr>
      </w:pPr>
      <w:r w:rsidRPr="006A10FD">
        <w:rPr>
          <w:rFonts w:ascii="Book Antiqua" w:hAnsi="Book Antiqua"/>
          <w:b/>
          <w:sz w:val="52"/>
          <w:lang w:val="es-PR"/>
        </w:rPr>
        <w:t>P. de la C.</w:t>
      </w:r>
      <w:r w:rsidR="00A870AA">
        <w:rPr>
          <w:rFonts w:ascii="Book Antiqua" w:hAnsi="Book Antiqua"/>
          <w:b/>
          <w:sz w:val="52"/>
          <w:lang w:val="es-PR"/>
        </w:rPr>
        <w:t xml:space="preserve"> 841</w:t>
      </w:r>
    </w:p>
    <w:p w14:paraId="25545F1E" w14:textId="77777777" w:rsidR="00FE4A11" w:rsidRPr="00D64218" w:rsidRDefault="00FE4A11" w:rsidP="00FE4A11">
      <w:pPr>
        <w:jc w:val="center"/>
        <w:rPr>
          <w:rFonts w:ascii="Book Antiqua" w:hAnsi="Book Antiqua"/>
          <w:b/>
          <w:szCs w:val="24"/>
          <w:lang w:val="es-PR"/>
        </w:rPr>
      </w:pPr>
    </w:p>
    <w:p w14:paraId="30D1D2AC" w14:textId="0369792F" w:rsidR="006A10FD" w:rsidRDefault="006A10FD" w:rsidP="00FE4A11">
      <w:pPr>
        <w:jc w:val="center"/>
        <w:rPr>
          <w:rFonts w:ascii="Book Antiqua" w:hAnsi="Book Antiqua"/>
          <w:lang w:val="es-PR"/>
        </w:rPr>
      </w:pPr>
      <w:r w:rsidRPr="006A10FD">
        <w:rPr>
          <w:rFonts w:ascii="Book Antiqua" w:hAnsi="Book Antiqua"/>
          <w:lang w:val="es-PR"/>
        </w:rPr>
        <w:t xml:space="preserve"> </w:t>
      </w:r>
      <w:r w:rsidR="00A870AA">
        <w:rPr>
          <w:rFonts w:ascii="Book Antiqua" w:hAnsi="Book Antiqua"/>
          <w:lang w:val="es-PR"/>
        </w:rPr>
        <w:t>5</w:t>
      </w:r>
      <w:r w:rsidR="00746CE9">
        <w:rPr>
          <w:rFonts w:ascii="Book Antiqua" w:hAnsi="Book Antiqua"/>
          <w:lang w:val="es-PR"/>
        </w:rPr>
        <w:t xml:space="preserve"> </w:t>
      </w:r>
      <w:r w:rsidRPr="006A10FD">
        <w:rPr>
          <w:rFonts w:ascii="Book Antiqua" w:hAnsi="Book Antiqua"/>
          <w:lang w:val="es-PR"/>
        </w:rPr>
        <w:t xml:space="preserve">DE </w:t>
      </w:r>
      <w:r w:rsidR="003F4683">
        <w:rPr>
          <w:rFonts w:ascii="Book Antiqua" w:hAnsi="Book Antiqua"/>
          <w:lang w:val="es-PR"/>
        </w:rPr>
        <w:t>SEPTIEMBRE</w:t>
      </w:r>
      <w:r w:rsidRPr="006A10FD">
        <w:rPr>
          <w:rFonts w:ascii="Book Antiqua" w:hAnsi="Book Antiqua"/>
          <w:lang w:val="es-PR"/>
        </w:rPr>
        <w:t xml:space="preserve"> DE 20</w:t>
      </w:r>
      <w:r w:rsidR="00565D55">
        <w:rPr>
          <w:rFonts w:ascii="Book Antiqua" w:hAnsi="Book Antiqua"/>
          <w:lang w:val="es-PR"/>
        </w:rPr>
        <w:t>2</w:t>
      </w:r>
      <w:r w:rsidR="003F4683">
        <w:rPr>
          <w:rFonts w:ascii="Book Antiqua" w:hAnsi="Book Antiqua"/>
          <w:lang w:val="es-PR"/>
        </w:rPr>
        <w:t>5</w:t>
      </w:r>
    </w:p>
    <w:p w14:paraId="7C8BE2FA" w14:textId="77777777" w:rsidR="00FE4A11" w:rsidRPr="006A10FD" w:rsidRDefault="00FE4A11" w:rsidP="00FE4A11">
      <w:pPr>
        <w:jc w:val="center"/>
        <w:rPr>
          <w:rFonts w:ascii="Book Antiqua" w:hAnsi="Book Antiqua"/>
          <w:lang w:val="es-PR"/>
        </w:rPr>
      </w:pPr>
    </w:p>
    <w:p w14:paraId="43063B72" w14:textId="4C6A16C9" w:rsidR="006729AA" w:rsidRDefault="006A10FD" w:rsidP="00FE4A11">
      <w:pPr>
        <w:jc w:val="center"/>
        <w:rPr>
          <w:rFonts w:ascii="Book Antiqua" w:hAnsi="Book Antiqua"/>
          <w:i/>
          <w:lang w:val="es-PR"/>
        </w:rPr>
      </w:pPr>
      <w:r w:rsidRPr="006A10FD">
        <w:rPr>
          <w:rFonts w:ascii="Book Antiqua" w:hAnsi="Book Antiqua"/>
          <w:lang w:val="es-PR"/>
        </w:rPr>
        <w:t xml:space="preserve">Presentado por </w:t>
      </w:r>
      <w:r w:rsidR="006729AA">
        <w:rPr>
          <w:rFonts w:ascii="Book Antiqua" w:hAnsi="Book Antiqua"/>
          <w:lang w:val="es-PR"/>
        </w:rPr>
        <w:t>el</w:t>
      </w:r>
      <w:r w:rsidRPr="006A10FD">
        <w:rPr>
          <w:rFonts w:ascii="Book Antiqua" w:hAnsi="Book Antiqua"/>
          <w:lang w:val="es-PR"/>
        </w:rPr>
        <w:t xml:space="preserve"> representante </w:t>
      </w:r>
      <w:proofErr w:type="spellStart"/>
      <w:r w:rsidR="007756B1">
        <w:rPr>
          <w:rFonts w:ascii="Book Antiqua" w:hAnsi="Book Antiqua"/>
          <w:i/>
          <w:lang w:val="es-PR"/>
        </w:rPr>
        <w:t>Fourquet</w:t>
      </w:r>
      <w:proofErr w:type="spellEnd"/>
      <w:r w:rsidR="007756B1">
        <w:rPr>
          <w:rFonts w:ascii="Book Antiqua" w:hAnsi="Book Antiqua"/>
          <w:i/>
          <w:lang w:val="es-PR"/>
        </w:rPr>
        <w:t xml:space="preserve"> Cordero</w:t>
      </w:r>
      <w:r w:rsidR="003F4683">
        <w:rPr>
          <w:rFonts w:ascii="Book Antiqua" w:hAnsi="Book Antiqua"/>
          <w:i/>
          <w:lang w:val="es-PR"/>
        </w:rPr>
        <w:t xml:space="preserve"> </w:t>
      </w:r>
    </w:p>
    <w:p w14:paraId="1D8F9080" w14:textId="50009FFB" w:rsidR="006A10FD" w:rsidRDefault="003F4683" w:rsidP="00FE4A11">
      <w:pPr>
        <w:jc w:val="center"/>
        <w:rPr>
          <w:rFonts w:ascii="Book Antiqua" w:hAnsi="Book Antiqua"/>
          <w:i/>
          <w:lang w:val="es-PR"/>
        </w:rPr>
      </w:pPr>
      <w:r w:rsidRPr="006729AA">
        <w:rPr>
          <w:rFonts w:ascii="Book Antiqua" w:hAnsi="Book Antiqua"/>
          <w:iCs/>
          <w:lang w:val="es-PR"/>
        </w:rPr>
        <w:t xml:space="preserve">y </w:t>
      </w:r>
      <w:r w:rsidR="006729AA" w:rsidRPr="006729AA">
        <w:rPr>
          <w:rFonts w:ascii="Book Antiqua" w:hAnsi="Book Antiqua"/>
          <w:iCs/>
          <w:lang w:val="es-PR"/>
        </w:rPr>
        <w:t>la representante</w:t>
      </w:r>
      <w:r w:rsidR="006729AA">
        <w:rPr>
          <w:rFonts w:ascii="Book Antiqua" w:hAnsi="Book Antiqua"/>
          <w:i/>
          <w:lang w:val="es-PR"/>
        </w:rPr>
        <w:t xml:space="preserve"> </w:t>
      </w:r>
      <w:r>
        <w:rPr>
          <w:rFonts w:ascii="Book Antiqua" w:hAnsi="Book Antiqua"/>
          <w:i/>
          <w:lang w:val="es-PR"/>
        </w:rPr>
        <w:t>Rosas</w:t>
      </w:r>
      <w:r w:rsidR="005F3626">
        <w:rPr>
          <w:rFonts w:ascii="Book Antiqua" w:hAnsi="Book Antiqua"/>
          <w:i/>
          <w:lang w:val="es-PR"/>
        </w:rPr>
        <w:t xml:space="preserve"> </w:t>
      </w:r>
      <w:r>
        <w:rPr>
          <w:rFonts w:ascii="Book Antiqua" w:hAnsi="Book Antiqua"/>
          <w:i/>
          <w:lang w:val="es-PR"/>
        </w:rPr>
        <w:t xml:space="preserve">Vargas </w:t>
      </w:r>
    </w:p>
    <w:p w14:paraId="3B12193F" w14:textId="77777777" w:rsidR="005D04FB" w:rsidRDefault="005D04FB" w:rsidP="00FE4A11">
      <w:pPr>
        <w:jc w:val="center"/>
        <w:rPr>
          <w:rFonts w:ascii="Book Antiqua" w:hAnsi="Book Antiqua"/>
          <w:lang w:val="es-PR"/>
        </w:rPr>
      </w:pPr>
    </w:p>
    <w:p w14:paraId="0A34549C" w14:textId="2E4669E0" w:rsidR="005D04FB" w:rsidRPr="005D04FB" w:rsidRDefault="005D04FB" w:rsidP="00FE4A11">
      <w:pPr>
        <w:jc w:val="center"/>
        <w:rPr>
          <w:rFonts w:ascii="Book Antiqua" w:hAnsi="Book Antiqua"/>
          <w:lang w:val="es-PR"/>
        </w:rPr>
      </w:pPr>
      <w:r>
        <w:rPr>
          <w:rFonts w:ascii="Book Antiqua" w:hAnsi="Book Antiqua"/>
          <w:lang w:val="es-PR"/>
        </w:rPr>
        <w:t>Referido a</w:t>
      </w:r>
      <w:r w:rsidR="00F65FA1">
        <w:rPr>
          <w:rFonts w:ascii="Book Antiqua" w:hAnsi="Book Antiqua"/>
          <w:lang w:val="es-PR"/>
        </w:rPr>
        <w:t xml:space="preserve"> la Comisión de Hacienda</w:t>
      </w:r>
    </w:p>
    <w:p w14:paraId="27A745C2" w14:textId="77777777" w:rsidR="00FE4A11" w:rsidRPr="00FE4A11" w:rsidRDefault="00FE4A11" w:rsidP="00FE4A11">
      <w:pPr>
        <w:jc w:val="center"/>
        <w:rPr>
          <w:rFonts w:ascii="Book Antiqua" w:hAnsi="Book Antiqua"/>
          <w:i/>
          <w:lang w:val="es-PR"/>
        </w:rPr>
      </w:pPr>
    </w:p>
    <w:p w14:paraId="0B3D3B04"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470DCB37" w14:textId="77777777" w:rsidR="006A10FD" w:rsidRPr="006A10FD" w:rsidRDefault="006A10FD" w:rsidP="00FE4A11">
      <w:pPr>
        <w:jc w:val="both"/>
        <w:rPr>
          <w:rFonts w:ascii="Book Antiqua" w:hAnsi="Book Antiqua"/>
          <w:lang w:val="es-PR"/>
        </w:rPr>
      </w:pPr>
    </w:p>
    <w:p w14:paraId="78AB5816" w14:textId="176D0CA2" w:rsidR="007756B1" w:rsidRPr="00BC67CC" w:rsidRDefault="007756B1" w:rsidP="006729AA">
      <w:pPr>
        <w:keepNext/>
        <w:ind w:left="720" w:hanging="747"/>
        <w:jc w:val="both"/>
        <w:outlineLvl w:val="3"/>
        <w:rPr>
          <w:rFonts w:ascii="Book Antiqua" w:eastAsiaTheme="minorEastAsia" w:hAnsi="Book Antiqua"/>
          <w:color w:val="000000"/>
          <w:lang w:val="es-PR"/>
        </w:rPr>
      </w:pPr>
      <w:r w:rsidRPr="00F91156">
        <w:rPr>
          <w:rFonts w:ascii="Book Antiqua" w:eastAsiaTheme="minorEastAsia" w:hAnsi="Book Antiqua"/>
          <w:color w:val="000000"/>
          <w:lang w:val="es-ES_tradnl"/>
        </w:rPr>
        <w:t xml:space="preserve">Para </w:t>
      </w:r>
      <w:r w:rsidR="00365690">
        <w:rPr>
          <w:rFonts w:ascii="Book Antiqua" w:eastAsiaTheme="minorEastAsia" w:hAnsi="Book Antiqua"/>
          <w:color w:val="000000"/>
          <w:lang w:val="es-ES_tradnl"/>
        </w:rPr>
        <w:t xml:space="preserve">enmendar la </w:t>
      </w:r>
      <w:r w:rsidRPr="00F91156">
        <w:rPr>
          <w:rFonts w:ascii="Book Antiqua" w:eastAsiaTheme="minorEastAsia" w:hAnsi="Book Antiqua"/>
          <w:color w:val="000000"/>
          <w:lang w:val="es-ES_tradnl"/>
        </w:rPr>
        <w:t>Sección</w:t>
      </w:r>
      <w:r>
        <w:rPr>
          <w:rFonts w:ascii="Book Antiqua" w:eastAsiaTheme="minorEastAsia" w:hAnsi="Book Antiqua"/>
          <w:color w:val="000000"/>
          <w:lang w:val="es-ES_tradnl"/>
        </w:rPr>
        <w:t xml:space="preserve"> 2061.01 de la </w:t>
      </w:r>
      <w:r w:rsidRPr="00F91156">
        <w:rPr>
          <w:rFonts w:ascii="Book Antiqua" w:eastAsiaTheme="minorEastAsia" w:hAnsi="Book Antiqua"/>
          <w:color w:val="000000"/>
          <w:lang w:val="es-ES_tradnl"/>
        </w:rPr>
        <w:t xml:space="preserve">Ley </w:t>
      </w:r>
      <w:r>
        <w:rPr>
          <w:rFonts w:ascii="Book Antiqua" w:eastAsiaTheme="minorEastAsia" w:hAnsi="Book Antiqua"/>
          <w:color w:val="000000"/>
          <w:lang w:val="es-ES_tradnl"/>
        </w:rPr>
        <w:t>60</w:t>
      </w:r>
      <w:r w:rsidR="00365690">
        <w:rPr>
          <w:rFonts w:ascii="Book Antiqua" w:eastAsiaTheme="minorEastAsia" w:hAnsi="Book Antiqua"/>
          <w:color w:val="000000"/>
          <w:lang w:val="es-ES_tradnl"/>
        </w:rPr>
        <w:t>-</w:t>
      </w:r>
      <w:r w:rsidRPr="00F91156">
        <w:rPr>
          <w:rFonts w:ascii="Book Antiqua" w:eastAsiaTheme="minorEastAsia" w:hAnsi="Book Antiqua"/>
          <w:color w:val="000000"/>
          <w:lang w:val="es-ES_tradnl"/>
        </w:rPr>
        <w:t>20</w:t>
      </w:r>
      <w:r>
        <w:rPr>
          <w:rFonts w:ascii="Book Antiqua" w:eastAsiaTheme="minorEastAsia" w:hAnsi="Book Antiqua"/>
          <w:color w:val="000000"/>
          <w:lang w:val="es-ES_tradnl"/>
        </w:rPr>
        <w:t>19</w:t>
      </w:r>
      <w:r w:rsidRPr="00F91156">
        <w:rPr>
          <w:rFonts w:ascii="Book Antiqua" w:eastAsiaTheme="minorEastAsia" w:hAnsi="Book Antiqua"/>
          <w:color w:val="000000"/>
          <w:lang w:val="es-ES_tradnl"/>
        </w:rPr>
        <w:t xml:space="preserve">, según enmendada, conocida como </w:t>
      </w:r>
      <w:bookmarkStart w:id="0" w:name="_Hlk95169768"/>
      <w:r w:rsidRPr="00F91156">
        <w:rPr>
          <w:rFonts w:ascii="Book Antiqua" w:eastAsiaTheme="minorEastAsia" w:hAnsi="Book Antiqua"/>
          <w:color w:val="000000"/>
          <w:lang w:val="es-ES_tradnl"/>
        </w:rPr>
        <w:t>“</w:t>
      </w:r>
      <w:bookmarkStart w:id="1" w:name="_Hlk95167819"/>
      <w:r>
        <w:rPr>
          <w:rFonts w:ascii="Book Antiqua" w:eastAsiaTheme="minorEastAsia" w:hAnsi="Book Antiqua"/>
          <w:color w:val="000000"/>
          <w:lang w:val="es-ES_tradnl"/>
        </w:rPr>
        <w:t>Código Incentivos</w:t>
      </w:r>
      <w:r w:rsidRPr="00F91156">
        <w:rPr>
          <w:rFonts w:ascii="Book Antiqua" w:eastAsiaTheme="minorEastAsia" w:hAnsi="Book Antiqua"/>
          <w:color w:val="000000"/>
          <w:lang w:val="es-ES_tradnl"/>
        </w:rPr>
        <w:t xml:space="preserve"> de Puerto Rico</w:t>
      </w:r>
      <w:bookmarkEnd w:id="0"/>
      <w:r w:rsidRPr="00F91156">
        <w:rPr>
          <w:rFonts w:ascii="Book Antiqua" w:eastAsiaTheme="minorEastAsia" w:hAnsi="Book Antiqua"/>
          <w:color w:val="000000"/>
          <w:lang w:val="es-ES_tradnl"/>
        </w:rPr>
        <w:t>”,</w:t>
      </w:r>
      <w:bookmarkEnd w:id="1"/>
      <w:r w:rsidRPr="00F91156">
        <w:rPr>
          <w:rFonts w:ascii="Book Antiqua" w:eastAsiaTheme="minorEastAsia" w:hAnsi="Book Antiqua"/>
          <w:color w:val="000000"/>
          <w:lang w:val="es-ES_tradnl"/>
        </w:rPr>
        <w:t xml:space="preserve"> a los fines de establecer que serán </w:t>
      </w:r>
      <w:bookmarkStart w:id="2" w:name="_Hlk95170090"/>
      <w:r w:rsidRPr="00F91156">
        <w:rPr>
          <w:rFonts w:ascii="Book Antiqua" w:eastAsiaTheme="minorEastAsia" w:hAnsi="Book Antiqua"/>
          <w:color w:val="000000"/>
          <w:lang w:val="es-ES_tradnl"/>
        </w:rPr>
        <w:t xml:space="preserve">negocios elegibles a los fines de esta </w:t>
      </w:r>
      <w:r w:rsidR="00365690">
        <w:rPr>
          <w:rFonts w:ascii="Book Antiqua" w:eastAsiaTheme="minorEastAsia" w:hAnsi="Book Antiqua"/>
          <w:color w:val="000000"/>
          <w:lang w:val="es-ES_tradnl"/>
        </w:rPr>
        <w:t>L</w:t>
      </w:r>
      <w:r w:rsidRPr="00F91156">
        <w:rPr>
          <w:rFonts w:ascii="Book Antiqua" w:eastAsiaTheme="minorEastAsia" w:hAnsi="Book Antiqua"/>
          <w:color w:val="000000"/>
          <w:lang w:val="es-ES_tradnl"/>
        </w:rPr>
        <w:t xml:space="preserve">ey </w:t>
      </w:r>
      <w:bookmarkStart w:id="3" w:name="_Hlk95168690"/>
      <w:r w:rsidRPr="00F91156">
        <w:rPr>
          <w:rFonts w:ascii="Book Antiqua" w:eastAsiaTheme="minorEastAsia" w:hAnsi="Book Antiqua"/>
          <w:color w:val="000000"/>
          <w:lang w:val="es-ES_tradnl"/>
        </w:rPr>
        <w:t>las fábricas de hielo que tengan una producción en escala comercial de hielo</w:t>
      </w:r>
      <w:r w:rsidR="003F4683">
        <w:rPr>
          <w:rFonts w:ascii="Book Antiqua" w:eastAsiaTheme="minorEastAsia" w:hAnsi="Book Antiqua"/>
          <w:color w:val="000000"/>
          <w:lang w:val="es-ES_tradnl"/>
        </w:rPr>
        <w:t xml:space="preserve">; y para otros fines relacionados. </w:t>
      </w:r>
    </w:p>
    <w:bookmarkEnd w:id="2"/>
    <w:bookmarkEnd w:id="3"/>
    <w:p w14:paraId="000A3271" w14:textId="77777777" w:rsidR="00FE4A11" w:rsidRPr="006A10FD" w:rsidRDefault="00FE4A11" w:rsidP="00FE4A11">
      <w:pPr>
        <w:ind w:left="720" w:hanging="720"/>
        <w:jc w:val="both"/>
        <w:rPr>
          <w:rFonts w:ascii="Book Antiqua" w:hAnsi="Book Antiqua"/>
          <w:lang w:val="es-PR"/>
        </w:rPr>
      </w:pPr>
    </w:p>
    <w:p w14:paraId="223DC0B1"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3615FD27" w14:textId="77777777" w:rsidR="00FE4A11" w:rsidRPr="006A10FD" w:rsidRDefault="00FE4A11" w:rsidP="00FE4A11">
      <w:pPr>
        <w:ind w:firstLine="360"/>
        <w:jc w:val="center"/>
        <w:rPr>
          <w:rFonts w:ascii="Book Antiqua" w:hAnsi="Book Antiqua"/>
          <w:lang w:val="es-PR"/>
        </w:rPr>
      </w:pPr>
    </w:p>
    <w:p w14:paraId="48B47A9F" w14:textId="570032FA" w:rsidR="007756B1" w:rsidRPr="007756B1" w:rsidRDefault="007756B1" w:rsidP="007756B1">
      <w:pPr>
        <w:ind w:firstLine="708"/>
        <w:jc w:val="both"/>
        <w:rPr>
          <w:rFonts w:ascii="Book Antiqua" w:hAnsi="Book Antiqua"/>
          <w:szCs w:val="24"/>
          <w:lang w:val="es-PR"/>
        </w:rPr>
      </w:pPr>
      <w:r w:rsidRPr="007756B1">
        <w:rPr>
          <w:rFonts w:ascii="Book Antiqua" w:hAnsi="Book Antiqua"/>
          <w:szCs w:val="24"/>
          <w:lang w:val="es-PR"/>
        </w:rPr>
        <w:t xml:space="preserve">La industria de la elaboración de hielo es una industria netamente puertorriqueña </w:t>
      </w:r>
      <w:r w:rsidR="003F4683">
        <w:rPr>
          <w:rFonts w:ascii="Book Antiqua" w:hAnsi="Book Antiqua"/>
          <w:szCs w:val="24"/>
          <w:lang w:val="es-PR"/>
        </w:rPr>
        <w:t xml:space="preserve">que cuenta </w:t>
      </w:r>
      <w:r w:rsidRPr="007756B1">
        <w:rPr>
          <w:rFonts w:ascii="Book Antiqua" w:hAnsi="Book Antiqua"/>
          <w:szCs w:val="24"/>
          <w:lang w:val="es-PR"/>
        </w:rPr>
        <w:t>con 25 fábricas</w:t>
      </w:r>
      <w:r w:rsidR="003F4683">
        <w:rPr>
          <w:rFonts w:ascii="Book Antiqua" w:hAnsi="Book Antiqua"/>
          <w:szCs w:val="24"/>
          <w:lang w:val="es-PR"/>
        </w:rPr>
        <w:t xml:space="preserve">. Esta industria, de dueños </w:t>
      </w:r>
      <w:r w:rsidRPr="007756B1">
        <w:rPr>
          <w:rFonts w:ascii="Book Antiqua" w:hAnsi="Book Antiqua"/>
          <w:szCs w:val="24"/>
          <w:lang w:val="es-PR"/>
        </w:rPr>
        <w:t>puertorriqueños y en muchos casos generaciones como los únicos dueños, crean cientos de empleos</w:t>
      </w:r>
      <w:r w:rsidR="003F4683">
        <w:rPr>
          <w:rFonts w:ascii="Book Antiqua" w:hAnsi="Book Antiqua"/>
          <w:szCs w:val="24"/>
          <w:lang w:val="es-PR"/>
        </w:rPr>
        <w:t xml:space="preserve"> en la Isla</w:t>
      </w:r>
      <w:r w:rsidRPr="007756B1">
        <w:rPr>
          <w:rFonts w:ascii="Book Antiqua" w:hAnsi="Book Antiqua"/>
          <w:szCs w:val="24"/>
          <w:lang w:val="es-PR"/>
        </w:rPr>
        <w:t xml:space="preserve">. </w:t>
      </w:r>
      <w:r w:rsidR="003F4683">
        <w:rPr>
          <w:rFonts w:ascii="Book Antiqua" w:hAnsi="Book Antiqua"/>
          <w:szCs w:val="24"/>
          <w:lang w:val="es-PR"/>
        </w:rPr>
        <w:t xml:space="preserve">Durante las </w:t>
      </w:r>
      <w:r w:rsidRPr="007756B1">
        <w:rPr>
          <w:rFonts w:ascii="Book Antiqua" w:hAnsi="Book Antiqua"/>
          <w:szCs w:val="24"/>
          <w:lang w:val="es-PR"/>
        </w:rPr>
        <w:t xml:space="preserve">emergencias nacionales, el Gobierno inmediatamente regula el precio del hielo. </w:t>
      </w:r>
      <w:r w:rsidR="003F4683">
        <w:rPr>
          <w:rFonts w:ascii="Book Antiqua" w:hAnsi="Book Antiqua"/>
          <w:szCs w:val="24"/>
          <w:lang w:val="es-PR"/>
        </w:rPr>
        <w:t>Precisamente, para</w:t>
      </w:r>
      <w:r w:rsidRPr="007756B1">
        <w:rPr>
          <w:rFonts w:ascii="Book Antiqua" w:hAnsi="Book Antiqua"/>
          <w:szCs w:val="24"/>
          <w:lang w:val="es-PR"/>
        </w:rPr>
        <w:t xml:space="preserve"> el Huracán María, la industria del hielo fue clave para atender a los miles de ciudadanos que carecían servicios de agua y energía eléctrica. Ayudaron grandemente en la distribución a gasolineras, supermercados y hospitales que almacenaban alimentos y medicamentos, entre otros. Las fábricas de hielo se establecen con carácter permanente para la producción en escala comercial de hielo. </w:t>
      </w:r>
    </w:p>
    <w:p w14:paraId="4ED108BE" w14:textId="77777777" w:rsidR="007756B1" w:rsidRPr="007756B1" w:rsidRDefault="007756B1" w:rsidP="007756B1">
      <w:pPr>
        <w:ind w:firstLine="708"/>
        <w:jc w:val="both"/>
        <w:rPr>
          <w:rFonts w:ascii="Book Antiqua" w:hAnsi="Book Antiqua"/>
          <w:szCs w:val="24"/>
          <w:lang w:val="es-PR"/>
        </w:rPr>
      </w:pPr>
    </w:p>
    <w:p w14:paraId="444938D7" w14:textId="398EDE32" w:rsidR="007756B1" w:rsidRPr="007756B1" w:rsidRDefault="003F4683" w:rsidP="007756B1">
      <w:pPr>
        <w:ind w:firstLine="708"/>
        <w:jc w:val="both"/>
        <w:rPr>
          <w:rFonts w:ascii="Book Antiqua" w:hAnsi="Book Antiqua"/>
          <w:szCs w:val="24"/>
          <w:lang w:val="es-PR"/>
        </w:rPr>
      </w:pPr>
      <w:r>
        <w:rPr>
          <w:rFonts w:ascii="Book Antiqua" w:hAnsi="Book Antiqua"/>
          <w:szCs w:val="24"/>
          <w:lang w:val="es-PR"/>
        </w:rPr>
        <w:t>De otra parte, l</w:t>
      </w:r>
      <w:r w:rsidR="007756B1" w:rsidRPr="007756B1">
        <w:rPr>
          <w:rFonts w:ascii="Book Antiqua" w:hAnsi="Book Antiqua"/>
          <w:szCs w:val="24"/>
          <w:lang w:val="es-PR"/>
        </w:rPr>
        <w:t xml:space="preserve">a </w:t>
      </w:r>
      <w:r>
        <w:rPr>
          <w:rFonts w:ascii="Book Antiqua" w:hAnsi="Book Antiqua"/>
          <w:szCs w:val="24"/>
          <w:lang w:val="es-PR"/>
        </w:rPr>
        <w:t>L</w:t>
      </w:r>
      <w:r w:rsidR="007756B1" w:rsidRPr="007756B1">
        <w:rPr>
          <w:rFonts w:ascii="Book Antiqua" w:hAnsi="Book Antiqua"/>
          <w:szCs w:val="24"/>
          <w:lang w:val="es-PR"/>
        </w:rPr>
        <w:t>ey 60</w:t>
      </w:r>
      <w:r>
        <w:rPr>
          <w:rFonts w:ascii="Book Antiqua" w:hAnsi="Book Antiqua"/>
          <w:szCs w:val="24"/>
          <w:lang w:val="es-PR"/>
        </w:rPr>
        <w:t>-</w:t>
      </w:r>
      <w:r w:rsidR="007756B1" w:rsidRPr="007756B1">
        <w:rPr>
          <w:rFonts w:ascii="Book Antiqua" w:hAnsi="Book Antiqua"/>
          <w:szCs w:val="24"/>
          <w:lang w:val="es-PR"/>
        </w:rPr>
        <w:t xml:space="preserve">2019, según enmendada, conocida como el “Código de Incentivos de Puerto Rico” se aprobó a los fines que promueva actividades que aporten al crecimiento de la economía en Puerto Rico mediante la inversión, la exportación y la creación de empleos; que agilice responsablemente el proceso de solicitud y aprobación; y que establezca procesos uniformes de reglamentación, medición y evaluación continua </w:t>
      </w:r>
      <w:r w:rsidR="007756B1" w:rsidRPr="007756B1">
        <w:rPr>
          <w:rFonts w:ascii="Book Antiqua" w:hAnsi="Book Antiqua"/>
          <w:szCs w:val="24"/>
          <w:lang w:val="es-PR"/>
        </w:rPr>
        <w:lastRenderedPageBreak/>
        <w:t xml:space="preserve">tras la otorgación de incentivos para garantizar el cumplimiento, la transparencia y la consecución de los objetivos fiscales de desarrollo. </w:t>
      </w:r>
    </w:p>
    <w:p w14:paraId="48166573" w14:textId="77777777" w:rsidR="007756B1" w:rsidRPr="007756B1" w:rsidRDefault="007756B1" w:rsidP="007756B1">
      <w:pPr>
        <w:ind w:firstLine="708"/>
        <w:jc w:val="both"/>
        <w:rPr>
          <w:rFonts w:ascii="Book Antiqua" w:hAnsi="Book Antiqua"/>
          <w:szCs w:val="24"/>
          <w:lang w:val="es-PR"/>
        </w:rPr>
      </w:pPr>
    </w:p>
    <w:p w14:paraId="1E3EC259" w14:textId="77777777" w:rsidR="007756B1" w:rsidRPr="007756B1" w:rsidRDefault="007756B1" w:rsidP="007756B1">
      <w:pPr>
        <w:ind w:firstLine="708"/>
        <w:jc w:val="both"/>
        <w:rPr>
          <w:rFonts w:ascii="Book Antiqua" w:hAnsi="Book Antiqua"/>
          <w:szCs w:val="24"/>
          <w:lang w:val="es-PR"/>
        </w:rPr>
      </w:pPr>
      <w:r w:rsidRPr="007756B1">
        <w:rPr>
          <w:rFonts w:ascii="Book Antiqua" w:hAnsi="Book Antiqua"/>
          <w:szCs w:val="24"/>
          <w:lang w:val="es-PR"/>
        </w:rPr>
        <w:t xml:space="preserve">Es importante mencionar que la actividad de manufactura del hielo es una actividad elegible considerando que la misma conlleva la transformación de materia prima y que envuelve una serie de pasos en la cadena de producción. Por otro lado, el Departamento de Asuntos del Consumidor define el hielo como un producto de primera necesidad porque su consumo o uso es necesario para el consumidor como resultado de una situación de emergencia.    </w:t>
      </w:r>
    </w:p>
    <w:p w14:paraId="68B29471" w14:textId="77777777" w:rsidR="007756B1" w:rsidRPr="007756B1" w:rsidRDefault="007756B1" w:rsidP="007756B1">
      <w:pPr>
        <w:ind w:firstLine="708"/>
        <w:jc w:val="both"/>
        <w:rPr>
          <w:rFonts w:ascii="Book Antiqua" w:hAnsi="Book Antiqua"/>
          <w:szCs w:val="24"/>
          <w:lang w:val="es-PR"/>
        </w:rPr>
      </w:pPr>
    </w:p>
    <w:p w14:paraId="578D7ED2" w14:textId="47FA2C01" w:rsidR="00CD3E6D" w:rsidRDefault="007756B1" w:rsidP="007756B1">
      <w:pPr>
        <w:ind w:firstLine="708"/>
        <w:jc w:val="both"/>
        <w:rPr>
          <w:rFonts w:ascii="Book Antiqua" w:hAnsi="Book Antiqua"/>
          <w:szCs w:val="24"/>
          <w:lang w:val="es-PR"/>
        </w:rPr>
      </w:pPr>
      <w:r w:rsidRPr="007756B1">
        <w:rPr>
          <w:rFonts w:ascii="Book Antiqua" w:hAnsi="Book Antiqua"/>
          <w:szCs w:val="24"/>
          <w:lang w:val="es-PR"/>
        </w:rPr>
        <w:t>En vista de ello, y reconociendo que la producción de hielo es una de primera necesidad en Puerto Rico, por la presente Ley enmendamos el “Código Incentivos Económicos de Puerto Rico “, en la elegibilidad como negocios la industria manufacturera de hielo que tenga una producción en escala comercial de hielo.</w:t>
      </w:r>
    </w:p>
    <w:p w14:paraId="40C5EFCC" w14:textId="77777777" w:rsidR="007756B1" w:rsidRPr="006A10FD" w:rsidRDefault="007756B1" w:rsidP="007756B1">
      <w:pPr>
        <w:ind w:firstLine="708"/>
        <w:jc w:val="both"/>
        <w:rPr>
          <w:rFonts w:ascii="Book Antiqua" w:hAnsi="Book Antiqua"/>
          <w:lang w:val="es-PR"/>
        </w:rPr>
      </w:pPr>
    </w:p>
    <w:p w14:paraId="3A671482"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1F8A9399"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11"/>
          <w:type w:val="continuous"/>
          <w:pgSz w:w="12240" w:h="15840" w:code="1"/>
          <w:pgMar w:top="1440" w:right="1440" w:bottom="1440" w:left="1440" w:header="720" w:footer="720" w:gutter="0"/>
          <w:cols w:space="720"/>
          <w:titlePg/>
        </w:sectPr>
      </w:pPr>
    </w:p>
    <w:p w14:paraId="514BEAE9" w14:textId="03348820" w:rsidR="007756B1" w:rsidRDefault="00365690" w:rsidP="00365690">
      <w:pPr>
        <w:spacing w:line="480" w:lineRule="auto"/>
        <w:ind w:firstLine="567"/>
        <w:jc w:val="both"/>
        <w:rPr>
          <w:rFonts w:ascii="Book Antiqua" w:eastAsia="Helvetica" w:hAnsi="Book Antiqua" w:cs="Helvetica"/>
          <w:iCs/>
          <w:lang w:val="es-ES_tradnl"/>
        </w:rPr>
      </w:pPr>
      <w:r>
        <w:rPr>
          <w:rFonts w:ascii="Book Antiqua" w:hAnsi="Book Antiqua"/>
          <w:iCs/>
          <w:lang w:val="es-ES_tradnl"/>
        </w:rPr>
        <w:t>Artículo</w:t>
      </w:r>
      <w:r w:rsidR="007756B1" w:rsidRPr="008642F0">
        <w:rPr>
          <w:rFonts w:ascii="Book Antiqua" w:hAnsi="Book Antiqua"/>
          <w:iCs/>
          <w:lang w:val="es-ES_tradnl"/>
        </w:rPr>
        <w:t xml:space="preserve"> </w:t>
      </w:r>
      <w:r w:rsidR="007756B1" w:rsidRPr="008642F0">
        <w:rPr>
          <w:rFonts w:ascii="Book Antiqua" w:eastAsia="Helvetica" w:hAnsi="Book Antiqua" w:cs="Helvetica"/>
          <w:iCs/>
          <w:lang w:val="es-ES_tradnl"/>
        </w:rPr>
        <w:t>1.-</w:t>
      </w:r>
      <w:r>
        <w:rPr>
          <w:rFonts w:ascii="Book Antiqua" w:eastAsia="Helvetica" w:hAnsi="Book Antiqua" w:cs="Helvetica"/>
          <w:iCs/>
          <w:lang w:val="es-ES_tradnl"/>
        </w:rPr>
        <w:t xml:space="preserve"> </w:t>
      </w:r>
      <w:r w:rsidR="007756B1" w:rsidRPr="008642F0">
        <w:rPr>
          <w:rFonts w:ascii="Book Antiqua" w:hAnsi="Book Antiqua"/>
          <w:iCs/>
          <w:lang w:val="es-ES_tradnl"/>
        </w:rPr>
        <w:t xml:space="preserve">Se </w:t>
      </w:r>
      <w:r>
        <w:rPr>
          <w:rFonts w:ascii="Book Antiqua" w:hAnsi="Book Antiqua"/>
          <w:iCs/>
          <w:lang w:val="es-ES_tradnl"/>
        </w:rPr>
        <w:t>enmienda la S</w:t>
      </w:r>
      <w:r w:rsidR="007756B1">
        <w:rPr>
          <w:rFonts w:ascii="Book Antiqua" w:hAnsi="Book Antiqua"/>
          <w:iCs/>
          <w:lang w:val="es-ES_tradnl"/>
        </w:rPr>
        <w:t xml:space="preserve">ección 2061.01 </w:t>
      </w:r>
      <w:r w:rsidR="007756B1" w:rsidRPr="008642F0">
        <w:rPr>
          <w:rFonts w:ascii="Book Antiqua" w:hAnsi="Book Antiqua"/>
          <w:iCs/>
          <w:lang w:val="es-ES_tradnl"/>
        </w:rPr>
        <w:t xml:space="preserve">de la Ley </w:t>
      </w:r>
      <w:r w:rsidR="007756B1">
        <w:rPr>
          <w:rFonts w:ascii="Book Antiqua" w:eastAsia="Helvetica" w:hAnsi="Book Antiqua" w:cs="Helvetica"/>
          <w:iCs/>
          <w:lang w:val="es-ES_tradnl"/>
        </w:rPr>
        <w:t>60</w:t>
      </w:r>
      <w:r>
        <w:rPr>
          <w:rFonts w:ascii="Book Antiqua" w:eastAsia="Helvetica" w:hAnsi="Book Antiqua" w:cs="Helvetica"/>
          <w:iCs/>
          <w:lang w:val="es-ES_tradnl"/>
        </w:rPr>
        <w:t>-</w:t>
      </w:r>
      <w:r w:rsidR="007756B1">
        <w:rPr>
          <w:rFonts w:ascii="Book Antiqua" w:eastAsia="Helvetica" w:hAnsi="Book Antiqua" w:cs="Helvetica"/>
          <w:iCs/>
          <w:lang w:val="es-ES_tradnl"/>
        </w:rPr>
        <w:t>2019</w:t>
      </w:r>
      <w:r w:rsidR="007756B1" w:rsidRPr="008642F0">
        <w:rPr>
          <w:rFonts w:ascii="Book Antiqua" w:eastAsia="Helvetica" w:hAnsi="Book Antiqua" w:cs="Helvetica"/>
          <w:iCs/>
          <w:lang w:val="es-ES_tradnl"/>
        </w:rPr>
        <w:t xml:space="preserve">, según </w:t>
      </w:r>
      <w:r w:rsidRPr="008642F0">
        <w:rPr>
          <w:rFonts w:ascii="Book Antiqua" w:eastAsia="Helvetica" w:hAnsi="Book Antiqua" w:cs="Helvetica"/>
          <w:iCs/>
          <w:lang w:val="es-ES_tradnl"/>
        </w:rPr>
        <w:t>enm</w:t>
      </w:r>
      <w:r w:rsidRPr="008642F0">
        <w:rPr>
          <w:rFonts w:ascii="Book Antiqua" w:hAnsi="Book Antiqua"/>
          <w:iCs/>
          <w:lang w:val="es-ES_tradnl"/>
        </w:rPr>
        <w:t>endada,</w:t>
      </w:r>
      <w:r>
        <w:rPr>
          <w:rFonts w:ascii="Book Antiqua" w:hAnsi="Book Antiqua"/>
          <w:iCs/>
          <w:lang w:val="es-ES_tradnl"/>
        </w:rPr>
        <w:t xml:space="preserve"> para</w:t>
      </w:r>
      <w:r w:rsidR="007756B1" w:rsidRPr="008642F0">
        <w:rPr>
          <w:rFonts w:ascii="Book Antiqua" w:eastAsia="Helvetica" w:hAnsi="Book Antiqua" w:cs="Helvetica"/>
          <w:iCs/>
          <w:lang w:val="es-ES_tradnl"/>
        </w:rPr>
        <w:t xml:space="preserve"> que lea como sigue:</w:t>
      </w:r>
    </w:p>
    <w:p w14:paraId="0456105D" w14:textId="41F7EA28" w:rsidR="00365690" w:rsidRPr="00365690" w:rsidRDefault="00365690" w:rsidP="00365690">
      <w:pPr>
        <w:spacing w:line="480" w:lineRule="auto"/>
        <w:ind w:firstLine="567"/>
        <w:jc w:val="both"/>
        <w:rPr>
          <w:rFonts w:ascii="Book Antiqua" w:eastAsia="Helvetica" w:hAnsi="Book Antiqua" w:cs="Helvetica"/>
          <w:iCs/>
          <w:lang w:val="es-PR"/>
        </w:rPr>
      </w:pPr>
      <w:r>
        <w:rPr>
          <w:rFonts w:ascii="Book Antiqua" w:eastAsia="Helvetica" w:hAnsi="Book Antiqua" w:cs="Helvetica"/>
          <w:iCs/>
          <w:lang w:val="es-PR"/>
        </w:rPr>
        <w:t>“</w:t>
      </w:r>
      <w:r w:rsidRPr="00365690">
        <w:rPr>
          <w:rFonts w:ascii="Book Antiqua" w:eastAsia="Helvetica" w:hAnsi="Book Antiqua" w:cs="Helvetica"/>
          <w:iCs/>
          <w:lang w:val="es-PR"/>
        </w:rPr>
        <w:t>Sección 2061.01. — Empresas Dedicadas a la Manufactura.</w:t>
      </w:r>
    </w:p>
    <w:p w14:paraId="521FA6F6" w14:textId="1DC6CB1B" w:rsidR="007756B1" w:rsidRPr="00365690" w:rsidRDefault="00365690" w:rsidP="00365690">
      <w:pPr>
        <w:spacing w:line="480" w:lineRule="auto"/>
        <w:ind w:firstLine="567"/>
        <w:jc w:val="both"/>
        <w:rPr>
          <w:rFonts w:ascii="Book Antiqua" w:hAnsi="Book Antiqua"/>
          <w:iCs/>
          <w:lang w:val="es-PR"/>
        </w:rPr>
      </w:pPr>
      <w:r w:rsidRPr="00365690">
        <w:rPr>
          <w:rFonts w:ascii="Book Antiqua" w:hAnsi="Book Antiqua"/>
          <w:iCs/>
          <w:lang w:val="es-PR"/>
        </w:rPr>
        <w:t>(a) Se provee para que un negocio establecido, o que será establecido, en Puerto Rico por una Persona, pueda solicitarle al Secretario del DDEC la Concesión de Incentivos cuando la Persona se establece en Puerto Rico para dedicarse a una de las siguientes actividades elegibles:</w:t>
      </w:r>
    </w:p>
    <w:p w14:paraId="23550D00" w14:textId="77777777" w:rsidR="007756B1" w:rsidRDefault="007756B1" w:rsidP="007756B1">
      <w:pPr>
        <w:spacing w:line="480" w:lineRule="auto"/>
        <w:ind w:left="720"/>
        <w:jc w:val="both"/>
        <w:rPr>
          <w:rFonts w:ascii="Book Antiqua" w:hAnsi="Book Antiqua"/>
          <w:lang w:val="es-ES_tradnl"/>
        </w:rPr>
      </w:pPr>
      <w:r>
        <w:rPr>
          <w:rFonts w:ascii="Book Antiqua" w:hAnsi="Book Antiqua"/>
          <w:lang w:val="es-ES_tradnl"/>
        </w:rPr>
        <w:t>(1) …</w:t>
      </w:r>
    </w:p>
    <w:p w14:paraId="5D591F93" w14:textId="25FBA96A" w:rsidR="00365690" w:rsidRDefault="00365690" w:rsidP="007756B1">
      <w:pPr>
        <w:spacing w:line="480" w:lineRule="auto"/>
        <w:ind w:left="720"/>
        <w:jc w:val="both"/>
        <w:rPr>
          <w:rFonts w:ascii="Book Antiqua" w:hAnsi="Book Antiqua"/>
          <w:lang w:val="es-ES_tradnl"/>
        </w:rPr>
      </w:pPr>
      <w:r>
        <w:rPr>
          <w:rFonts w:ascii="Book Antiqua" w:hAnsi="Book Antiqua"/>
          <w:lang w:val="es-ES_tradnl"/>
        </w:rPr>
        <w:t>…</w:t>
      </w:r>
    </w:p>
    <w:p w14:paraId="10E0867B" w14:textId="77777777" w:rsidR="007756B1" w:rsidRPr="008642F0" w:rsidRDefault="007756B1" w:rsidP="007756B1">
      <w:pPr>
        <w:spacing w:line="480" w:lineRule="auto"/>
        <w:ind w:left="720"/>
        <w:jc w:val="both"/>
        <w:rPr>
          <w:rFonts w:ascii="Book Antiqua" w:hAnsi="Book Antiqua"/>
          <w:lang w:val="es-ES_tradnl"/>
        </w:rPr>
      </w:pPr>
      <w:r>
        <w:rPr>
          <w:rFonts w:ascii="Book Antiqua" w:hAnsi="Book Antiqua"/>
          <w:lang w:val="es-ES_tradnl"/>
        </w:rPr>
        <w:t>(15</w:t>
      </w:r>
      <w:r w:rsidRPr="008642F0">
        <w:rPr>
          <w:rFonts w:ascii="Book Antiqua" w:hAnsi="Book Antiqua"/>
          <w:lang w:val="es-ES_tradnl"/>
        </w:rPr>
        <w:t xml:space="preserve">) </w:t>
      </w:r>
      <w:r>
        <w:rPr>
          <w:rFonts w:ascii="Book Antiqua" w:hAnsi="Book Antiqua"/>
          <w:lang w:val="es-ES_tradnl"/>
        </w:rPr>
        <w:tab/>
      </w:r>
      <w:r w:rsidRPr="008642F0">
        <w:rPr>
          <w:rFonts w:ascii="Book Antiqua" w:hAnsi="Book Antiqua"/>
          <w:lang w:val="es-ES_tradnl"/>
        </w:rPr>
        <w:t>…</w:t>
      </w:r>
    </w:p>
    <w:p w14:paraId="1093C91F" w14:textId="77777777" w:rsidR="007756B1" w:rsidRDefault="007756B1" w:rsidP="007756B1">
      <w:pPr>
        <w:spacing w:line="480" w:lineRule="auto"/>
        <w:ind w:left="1440" w:hanging="720"/>
        <w:jc w:val="both"/>
        <w:rPr>
          <w:rFonts w:ascii="Book Antiqua" w:hAnsi="Book Antiqua"/>
          <w:i/>
          <w:lang w:val="es-ES_tradnl"/>
        </w:rPr>
      </w:pPr>
      <w:r w:rsidRPr="00B549C8">
        <w:rPr>
          <w:rFonts w:ascii="Book Antiqua" w:hAnsi="Book Antiqua"/>
          <w:i/>
          <w:lang w:val="es-ES_tradnl"/>
        </w:rPr>
        <w:t>(</w:t>
      </w:r>
      <w:r>
        <w:rPr>
          <w:rFonts w:ascii="Book Antiqua" w:hAnsi="Book Antiqua"/>
          <w:i/>
          <w:lang w:val="es-ES_tradnl"/>
        </w:rPr>
        <w:t>16</w:t>
      </w:r>
      <w:r w:rsidRPr="00B549C8">
        <w:rPr>
          <w:rFonts w:ascii="Book Antiqua" w:hAnsi="Book Antiqua"/>
          <w:i/>
          <w:lang w:val="es-ES_tradnl"/>
        </w:rPr>
        <w:t>)</w:t>
      </w:r>
      <w:r w:rsidRPr="00CA0A1D">
        <w:rPr>
          <w:rFonts w:ascii="Book Antiqua" w:hAnsi="Book Antiqua"/>
          <w:i/>
          <w:lang w:val="es-ES_tradnl"/>
        </w:rPr>
        <w:t xml:space="preserve"> </w:t>
      </w:r>
      <w:r>
        <w:rPr>
          <w:rFonts w:ascii="Book Antiqua" w:hAnsi="Book Antiqua"/>
          <w:i/>
          <w:lang w:val="es-ES_tradnl"/>
        </w:rPr>
        <w:tab/>
      </w:r>
      <w:bookmarkStart w:id="4" w:name="_Hlk95250631"/>
      <w:r>
        <w:rPr>
          <w:rFonts w:ascii="Book Antiqua" w:hAnsi="Book Antiqua"/>
          <w:i/>
          <w:lang w:val="es-ES_tradnl"/>
        </w:rPr>
        <w:t xml:space="preserve">Las Industria Manufacturera de hielo que tengan una producción en escala comercial de hielo. </w:t>
      </w:r>
      <w:bookmarkEnd w:id="4"/>
    </w:p>
    <w:p w14:paraId="1762D250" w14:textId="07CACCE8" w:rsidR="00365690" w:rsidRDefault="00365690" w:rsidP="007756B1">
      <w:pPr>
        <w:spacing w:line="480" w:lineRule="auto"/>
        <w:ind w:left="1440" w:hanging="720"/>
        <w:jc w:val="both"/>
        <w:rPr>
          <w:rFonts w:ascii="Book Antiqua" w:hAnsi="Book Antiqua"/>
          <w:iCs/>
          <w:lang w:val="es-ES_tradnl"/>
        </w:rPr>
      </w:pPr>
      <w:r>
        <w:rPr>
          <w:rFonts w:ascii="Book Antiqua" w:hAnsi="Book Antiqua"/>
          <w:iCs/>
          <w:lang w:val="es-ES_tradnl"/>
        </w:rPr>
        <w:t>(b) …”</w:t>
      </w:r>
    </w:p>
    <w:p w14:paraId="7A5708C5" w14:textId="77777777" w:rsidR="00365690" w:rsidRDefault="00365690" w:rsidP="00365690">
      <w:pPr>
        <w:spacing w:line="480" w:lineRule="auto"/>
        <w:ind w:firstLine="567"/>
        <w:jc w:val="both"/>
        <w:rPr>
          <w:rFonts w:ascii="Book Antiqua" w:hAnsi="Book Antiqua"/>
          <w:lang w:val="es-ES_tradnl"/>
        </w:rPr>
      </w:pPr>
      <w:r>
        <w:rPr>
          <w:rFonts w:ascii="Book Antiqua" w:hAnsi="Book Antiqua"/>
          <w:iCs/>
          <w:lang w:val="es-ES_tradnl"/>
        </w:rPr>
        <w:lastRenderedPageBreak/>
        <w:t xml:space="preserve">Artículo 2.- </w:t>
      </w:r>
      <w:r w:rsidR="007756B1" w:rsidRPr="008642F0">
        <w:rPr>
          <w:rFonts w:ascii="Book Antiqua" w:hAnsi="Book Antiqua"/>
          <w:lang w:val="es-ES_tradnl"/>
        </w:rPr>
        <w:t xml:space="preserve">El </w:t>
      </w:r>
      <w:r w:rsidR="007756B1">
        <w:rPr>
          <w:rFonts w:ascii="Book Antiqua" w:hAnsi="Book Antiqua"/>
          <w:lang w:val="es-ES_tradnl"/>
        </w:rPr>
        <w:t xml:space="preserve">Secretario del Departamento </w:t>
      </w:r>
      <w:r>
        <w:rPr>
          <w:rFonts w:ascii="Book Antiqua" w:hAnsi="Book Antiqua"/>
          <w:lang w:val="es-ES_tradnl"/>
        </w:rPr>
        <w:t xml:space="preserve">de Desarrollo </w:t>
      </w:r>
      <w:r w:rsidR="007756B1">
        <w:rPr>
          <w:rFonts w:ascii="Book Antiqua" w:hAnsi="Book Antiqua"/>
          <w:lang w:val="es-ES_tradnl"/>
        </w:rPr>
        <w:t>Económico y Comercio</w:t>
      </w:r>
      <w:r>
        <w:rPr>
          <w:rFonts w:ascii="Book Antiqua" w:hAnsi="Book Antiqua"/>
          <w:lang w:val="es-ES_tradnl"/>
        </w:rPr>
        <w:t xml:space="preserve"> </w:t>
      </w:r>
      <w:r w:rsidR="007756B1">
        <w:rPr>
          <w:rFonts w:ascii="Book Antiqua" w:hAnsi="Book Antiqua"/>
          <w:lang w:val="es-ES_tradnl"/>
        </w:rPr>
        <w:t xml:space="preserve">de Puerto Rico </w:t>
      </w:r>
      <w:r w:rsidR="007756B1" w:rsidRPr="008642F0">
        <w:rPr>
          <w:rFonts w:ascii="Book Antiqua" w:hAnsi="Book Antiqua"/>
          <w:lang w:val="es-ES_tradnl"/>
        </w:rPr>
        <w:t>adoptará la reglamentación necesaria para hacer efectiva las disposiciones de est</w:t>
      </w:r>
      <w:r>
        <w:rPr>
          <w:rFonts w:ascii="Book Antiqua" w:hAnsi="Book Antiqua"/>
          <w:lang w:val="es-ES_tradnl"/>
        </w:rPr>
        <w:t xml:space="preserve">a Ley. </w:t>
      </w:r>
    </w:p>
    <w:p w14:paraId="7C7C3E29" w14:textId="1CD70CA0" w:rsidR="006A10FD" w:rsidRPr="007756B1" w:rsidRDefault="00365690" w:rsidP="00365690">
      <w:pPr>
        <w:spacing w:line="480" w:lineRule="auto"/>
        <w:ind w:firstLine="567"/>
        <w:jc w:val="both"/>
        <w:rPr>
          <w:rFonts w:ascii="Book Antiqua" w:hAnsi="Book Antiqua"/>
          <w:color w:val="000000"/>
          <w:lang w:val="es-ES_tradnl"/>
        </w:rPr>
      </w:pPr>
      <w:r>
        <w:rPr>
          <w:rFonts w:ascii="Book Antiqua" w:hAnsi="Book Antiqua"/>
          <w:lang w:val="es-ES_tradnl"/>
        </w:rPr>
        <w:t xml:space="preserve">Artículo 3.- </w:t>
      </w:r>
      <w:r w:rsidR="007756B1" w:rsidRPr="00252399">
        <w:rPr>
          <w:rFonts w:ascii="Book Antiqua" w:hAnsi="Book Antiqua"/>
          <w:lang w:val="es-ES_tradnl"/>
        </w:rPr>
        <w:t>Esta Ley comenzar</w:t>
      </w:r>
      <w:r w:rsidR="007756B1" w:rsidRPr="00252399">
        <w:rPr>
          <w:rFonts w:ascii="Book Antiqua" w:eastAsia="Helvetica" w:hAnsi="Book Antiqua" w:cs="Helvetica"/>
          <w:lang w:val="es-ES_tradnl"/>
        </w:rPr>
        <w:t>á a regir inmediatamente después de su aprobación</w:t>
      </w:r>
      <w:r w:rsidR="007756B1" w:rsidRPr="00252399">
        <w:rPr>
          <w:rFonts w:ascii="Book Antiqua" w:hAnsi="Book Antiqua"/>
          <w:lang w:val="es-ES_tradnl"/>
        </w:rPr>
        <w:t>.</w:t>
      </w:r>
    </w:p>
    <w:sectPr w:rsidR="006A10FD" w:rsidRPr="007756B1" w:rsidSect="007756B1">
      <w:headerReference w:type="even" r:id="rId12"/>
      <w:headerReference w:type="default" r:id="rId13"/>
      <w:type w:val="continuous"/>
      <w:pgSz w:w="12240" w:h="15840"/>
      <w:pgMar w:top="1440" w:right="1440" w:bottom="1440" w:left="1440" w:header="720" w:footer="720" w:gutter="0"/>
      <w:lnNumType w:countBy="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781A4" w14:textId="77777777" w:rsidR="007756B1" w:rsidRDefault="007756B1">
      <w:r>
        <w:separator/>
      </w:r>
    </w:p>
  </w:endnote>
  <w:endnote w:type="continuationSeparator" w:id="0">
    <w:p w14:paraId="57C42535" w14:textId="77777777" w:rsidR="007756B1" w:rsidRDefault="007756B1">
      <w:r>
        <w:continuationSeparator/>
      </w:r>
    </w:p>
  </w:endnote>
  <w:endnote w:type="continuationNotice" w:id="1">
    <w:p w14:paraId="5C234A1A" w14:textId="77777777" w:rsidR="007756B1" w:rsidRDefault="007756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D7645" w14:textId="77777777" w:rsidR="007756B1" w:rsidRDefault="007756B1">
      <w:r>
        <w:separator/>
      </w:r>
    </w:p>
  </w:footnote>
  <w:footnote w:type="continuationSeparator" w:id="0">
    <w:p w14:paraId="20F9C4D8" w14:textId="77777777" w:rsidR="007756B1" w:rsidRDefault="007756B1">
      <w:r>
        <w:continuationSeparator/>
      </w:r>
    </w:p>
  </w:footnote>
  <w:footnote w:type="continuationNotice" w:id="1">
    <w:p w14:paraId="315B0149" w14:textId="77777777" w:rsidR="007756B1" w:rsidRDefault="007756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F6103" w14:textId="79EC1AD1" w:rsidR="007756B1" w:rsidRDefault="007756B1">
    <w:pPr>
      <w:pStyle w:val="Header"/>
      <w:jc w:val="center"/>
    </w:pPr>
    <w:r>
      <w:rPr>
        <w:rStyle w:val="PageNumber"/>
      </w:rPr>
      <w:fldChar w:fldCharType="begin"/>
    </w:r>
    <w:r>
      <w:rPr>
        <w:rStyle w:val="PageNumber"/>
      </w:rPr>
      <w:instrText xml:space="preserve"> PAGE </w:instrText>
    </w:r>
    <w:r>
      <w:rPr>
        <w:rStyle w:val="PageNumber"/>
      </w:rPr>
      <w:fldChar w:fldCharType="separate"/>
    </w:r>
    <w:r w:rsidR="00A1033E">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2AA7D" w14:textId="77777777" w:rsidR="007756B1" w:rsidRDefault="007756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26335D6" w14:textId="77777777" w:rsidR="007756B1" w:rsidRDefault="007756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D2E3" w14:textId="47991F77" w:rsidR="007756B1" w:rsidRDefault="007756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033E">
      <w:rPr>
        <w:rStyle w:val="PageNumber"/>
        <w:noProof/>
      </w:rPr>
      <w:t>3</w:t>
    </w:r>
    <w:r>
      <w:rPr>
        <w:rStyle w:val="PageNumber"/>
      </w:rPr>
      <w:fldChar w:fldCharType="end"/>
    </w:r>
  </w:p>
  <w:p w14:paraId="7914356A" w14:textId="77777777" w:rsidR="007756B1" w:rsidRDefault="00775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5C6"/>
    <w:multiLevelType w:val="hybridMultilevel"/>
    <w:tmpl w:val="A3CC31C4"/>
    <w:lvl w:ilvl="0" w:tplc="714CE19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27627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7141"/>
    <w:rsid w:val="00020BBB"/>
    <w:rsid w:val="00056024"/>
    <w:rsid w:val="00071AC4"/>
    <w:rsid w:val="00095AE1"/>
    <w:rsid w:val="000A6B6C"/>
    <w:rsid w:val="000B0DBB"/>
    <w:rsid w:val="000B584B"/>
    <w:rsid w:val="000F5028"/>
    <w:rsid w:val="000F5E2C"/>
    <w:rsid w:val="00111E71"/>
    <w:rsid w:val="00112A8C"/>
    <w:rsid w:val="00127C6A"/>
    <w:rsid w:val="00131D56"/>
    <w:rsid w:val="001363FE"/>
    <w:rsid w:val="001556AD"/>
    <w:rsid w:val="0017132B"/>
    <w:rsid w:val="00182266"/>
    <w:rsid w:val="001A795A"/>
    <w:rsid w:val="001B696C"/>
    <w:rsid w:val="001C393A"/>
    <w:rsid w:val="001C6AC2"/>
    <w:rsid w:val="001F4CA3"/>
    <w:rsid w:val="001F612A"/>
    <w:rsid w:val="00210B8C"/>
    <w:rsid w:val="00211396"/>
    <w:rsid w:val="00226AE6"/>
    <w:rsid w:val="002306AC"/>
    <w:rsid w:val="00245B34"/>
    <w:rsid w:val="00247553"/>
    <w:rsid w:val="00255B91"/>
    <w:rsid w:val="00256CE1"/>
    <w:rsid w:val="00263355"/>
    <w:rsid w:val="00273792"/>
    <w:rsid w:val="002A3574"/>
    <w:rsid w:val="002B4F4E"/>
    <w:rsid w:val="002C07D8"/>
    <w:rsid w:val="002D0988"/>
    <w:rsid w:val="002D4764"/>
    <w:rsid w:val="002D4AC8"/>
    <w:rsid w:val="003063F2"/>
    <w:rsid w:val="003114AC"/>
    <w:rsid w:val="00320D78"/>
    <w:rsid w:val="003434DC"/>
    <w:rsid w:val="00365690"/>
    <w:rsid w:val="00365E29"/>
    <w:rsid w:val="00372EAE"/>
    <w:rsid w:val="00380FE5"/>
    <w:rsid w:val="00387664"/>
    <w:rsid w:val="003924DD"/>
    <w:rsid w:val="00394FCB"/>
    <w:rsid w:val="003963F4"/>
    <w:rsid w:val="003B5254"/>
    <w:rsid w:val="003B75A6"/>
    <w:rsid w:val="003F4683"/>
    <w:rsid w:val="004061CA"/>
    <w:rsid w:val="00415689"/>
    <w:rsid w:val="004440CB"/>
    <w:rsid w:val="00464AE8"/>
    <w:rsid w:val="004713D2"/>
    <w:rsid w:val="00481FDE"/>
    <w:rsid w:val="00521639"/>
    <w:rsid w:val="00522606"/>
    <w:rsid w:val="00526F5E"/>
    <w:rsid w:val="00532BB7"/>
    <w:rsid w:val="005332E4"/>
    <w:rsid w:val="0053550C"/>
    <w:rsid w:val="00555018"/>
    <w:rsid w:val="00556558"/>
    <w:rsid w:val="00565D55"/>
    <w:rsid w:val="005723DC"/>
    <w:rsid w:val="00585904"/>
    <w:rsid w:val="005D04FB"/>
    <w:rsid w:val="005F3626"/>
    <w:rsid w:val="006210DC"/>
    <w:rsid w:val="0064349D"/>
    <w:rsid w:val="006729AA"/>
    <w:rsid w:val="00685549"/>
    <w:rsid w:val="006A10FD"/>
    <w:rsid w:val="006B7365"/>
    <w:rsid w:val="006C2D81"/>
    <w:rsid w:val="006C7DF8"/>
    <w:rsid w:val="006E4779"/>
    <w:rsid w:val="007204D9"/>
    <w:rsid w:val="00721509"/>
    <w:rsid w:val="00723F13"/>
    <w:rsid w:val="00742596"/>
    <w:rsid w:val="00746CE9"/>
    <w:rsid w:val="00750FC8"/>
    <w:rsid w:val="007533D0"/>
    <w:rsid w:val="00755069"/>
    <w:rsid w:val="007756B1"/>
    <w:rsid w:val="007838B4"/>
    <w:rsid w:val="007A7C94"/>
    <w:rsid w:val="007B0660"/>
    <w:rsid w:val="007D340F"/>
    <w:rsid w:val="007E3052"/>
    <w:rsid w:val="007E3868"/>
    <w:rsid w:val="00820C41"/>
    <w:rsid w:val="00850256"/>
    <w:rsid w:val="00854970"/>
    <w:rsid w:val="008701FC"/>
    <w:rsid w:val="008C3412"/>
    <w:rsid w:val="0090179C"/>
    <w:rsid w:val="00921500"/>
    <w:rsid w:val="00942FD4"/>
    <w:rsid w:val="00951997"/>
    <w:rsid w:val="00990352"/>
    <w:rsid w:val="00A03405"/>
    <w:rsid w:val="00A1033E"/>
    <w:rsid w:val="00A1528A"/>
    <w:rsid w:val="00A3316C"/>
    <w:rsid w:val="00A33918"/>
    <w:rsid w:val="00A374D8"/>
    <w:rsid w:val="00A46DEE"/>
    <w:rsid w:val="00A5167A"/>
    <w:rsid w:val="00A535F2"/>
    <w:rsid w:val="00A7629F"/>
    <w:rsid w:val="00A870AA"/>
    <w:rsid w:val="00A87A4B"/>
    <w:rsid w:val="00A92F55"/>
    <w:rsid w:val="00AA5F75"/>
    <w:rsid w:val="00AF0CEE"/>
    <w:rsid w:val="00B30F4D"/>
    <w:rsid w:val="00B667AD"/>
    <w:rsid w:val="00B84C38"/>
    <w:rsid w:val="00B86C00"/>
    <w:rsid w:val="00B947F6"/>
    <w:rsid w:val="00BB574A"/>
    <w:rsid w:val="00BC08FD"/>
    <w:rsid w:val="00BD4C74"/>
    <w:rsid w:val="00BE6398"/>
    <w:rsid w:val="00BF16AA"/>
    <w:rsid w:val="00C354B8"/>
    <w:rsid w:val="00C43F85"/>
    <w:rsid w:val="00C52517"/>
    <w:rsid w:val="00C52998"/>
    <w:rsid w:val="00C60921"/>
    <w:rsid w:val="00C62936"/>
    <w:rsid w:val="00C645C7"/>
    <w:rsid w:val="00C653F2"/>
    <w:rsid w:val="00C679E6"/>
    <w:rsid w:val="00C908F9"/>
    <w:rsid w:val="00CA0917"/>
    <w:rsid w:val="00CD1B0C"/>
    <w:rsid w:val="00CD3E6D"/>
    <w:rsid w:val="00D170F5"/>
    <w:rsid w:val="00D417C2"/>
    <w:rsid w:val="00D474DF"/>
    <w:rsid w:val="00D60936"/>
    <w:rsid w:val="00D64218"/>
    <w:rsid w:val="00D709EB"/>
    <w:rsid w:val="00D74714"/>
    <w:rsid w:val="00D82F3F"/>
    <w:rsid w:val="00D921C6"/>
    <w:rsid w:val="00D9492D"/>
    <w:rsid w:val="00D958C2"/>
    <w:rsid w:val="00E04AB5"/>
    <w:rsid w:val="00E50EEA"/>
    <w:rsid w:val="00E51F30"/>
    <w:rsid w:val="00E52F58"/>
    <w:rsid w:val="00EA695C"/>
    <w:rsid w:val="00EC26AA"/>
    <w:rsid w:val="00ED7A53"/>
    <w:rsid w:val="00EE4203"/>
    <w:rsid w:val="00EE4273"/>
    <w:rsid w:val="00F02004"/>
    <w:rsid w:val="00F042CB"/>
    <w:rsid w:val="00F535E4"/>
    <w:rsid w:val="00F65FA1"/>
    <w:rsid w:val="00FC0A95"/>
    <w:rsid w:val="00FC3D9C"/>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E2F09"/>
  <w15:chartTrackingRefBased/>
  <w15:docId w15:val="{C8FFE8D6-59D7-46E3-810E-F1121654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uiPriority w:val="99"/>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character" w:customStyle="1" w:styleId="HeaderChar">
    <w:name w:val="Header Char"/>
    <w:basedOn w:val="DefaultParagraphFont"/>
    <w:link w:val="Header"/>
    <w:uiPriority w:val="99"/>
    <w:rsid w:val="007756B1"/>
    <w:rPr>
      <w:sz w:val="24"/>
    </w:rPr>
  </w:style>
  <w:style w:type="paragraph" w:customStyle="1" w:styleId="s24">
    <w:name w:val="s24"/>
    <w:basedOn w:val="Normal"/>
    <w:rsid w:val="007756B1"/>
    <w:pPr>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F2040EF-7472-456B-9FF3-1ED8616EC606}">
  <ds:schemaRefs>
    <ds:schemaRef ds:uri="http://schemas.microsoft.com/sharepoint/v3/contenttype/forms"/>
  </ds:schemaRefs>
</ds:datastoreItem>
</file>

<file path=customXml/itemProps3.xml><?xml version="1.0" encoding="utf-8"?>
<ds:datastoreItem xmlns:ds="http://schemas.openxmlformats.org/officeDocument/2006/customXml" ds:itemID="{E53639DA-986D-4C4B-93DD-B49C7C156FD4}">
  <ds:schemaRefs>
    <ds:schemaRef ds:uri="http://purl.org/dc/terms/"/>
    <ds:schemaRef ds:uri="92f57704-3039-4ebf-ac81-f8b12810bd0e"/>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f98376c4-2382-4917-8550-2b1a451c8c4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84D87D2-D36F-4817-96F0-2DF376705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550</Words>
  <Characters>3018</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4</cp:revision>
  <cp:lastPrinted>2025-09-05T17:09:00Z</cp:lastPrinted>
  <dcterms:created xsi:type="dcterms:W3CDTF">2025-09-05T14:33:00Z</dcterms:created>
  <dcterms:modified xsi:type="dcterms:W3CDTF">2025-09-05T18:17:00Z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