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700566" w:rsidRDefault="00EE1E93" w:rsidP="007F09EB">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582FBA6C" w14:textId="77777777" w:rsidR="00EE1E93" w:rsidRPr="00700566" w:rsidRDefault="00EE1E93" w:rsidP="00EE1E93">
      <w:pPr>
        <w:tabs>
          <w:tab w:val="center" w:pos="4680"/>
        </w:tabs>
        <w:rPr>
          <w:rFonts w:ascii="Book Antiqua" w:eastAsia="Book Antiqua" w:hAnsi="Book Antiqua" w:cs="Book Antiqua"/>
          <w:sz w:val="28"/>
          <w:szCs w:val="28"/>
        </w:rPr>
      </w:pPr>
    </w:p>
    <w:p w14:paraId="3A0FB5F9" w14:textId="2AFE9593" w:rsidR="00EE1E93" w:rsidRPr="00700566" w:rsidRDefault="00EE1E93" w:rsidP="00EE1E93">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326EAF">
        <w:rPr>
          <w:rFonts w:ascii="Book Antiqua" w:eastAsia="Book Antiqua" w:hAnsi="Book Antiqua" w:cs="Book Antiqua"/>
        </w:rPr>
        <w:t>3</w:t>
      </w:r>
      <w:r w:rsidRPr="00700566">
        <w:rPr>
          <w:rFonts w:ascii="Book Antiqua" w:eastAsia="Book Antiqua" w:hAnsi="Book Antiqua" w:cs="Book Antiqua"/>
          <w:vertAlign w:val="superscript"/>
        </w:rPr>
        <w:t>ra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7C4EB26" w14:textId="77777777" w:rsidR="00EE1E93" w:rsidRPr="00700566" w:rsidRDefault="00EE1E93" w:rsidP="00EE1E93">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287DD48B" w14:textId="77777777" w:rsidR="00EE1E93" w:rsidRPr="00700566"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700566" w:rsidRDefault="00EE1E93" w:rsidP="00EE1E93">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4DE493AE" w14:textId="4C7ED826" w:rsidR="00EE1E93" w:rsidRPr="00700566" w:rsidRDefault="005C3826" w:rsidP="00EE1E93">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P</w:t>
      </w:r>
      <w:r w:rsidR="002B4336">
        <w:rPr>
          <w:rFonts w:ascii="Book Antiqua" w:eastAsia="Book Antiqua" w:hAnsi="Book Antiqua" w:cs="Book Antiqua"/>
          <w:b/>
          <w:sz w:val="52"/>
          <w:szCs w:val="52"/>
        </w:rPr>
        <w:t xml:space="preserve">. </w:t>
      </w:r>
      <w:r w:rsidR="00EE1E93" w:rsidRPr="00700566">
        <w:rPr>
          <w:rFonts w:ascii="Book Antiqua" w:eastAsia="Book Antiqua" w:hAnsi="Book Antiqua" w:cs="Book Antiqua"/>
          <w:b/>
          <w:sz w:val="52"/>
          <w:szCs w:val="52"/>
        </w:rPr>
        <w:t>de</w:t>
      </w:r>
      <w:r w:rsidR="00E85F76">
        <w:rPr>
          <w:rFonts w:ascii="Book Antiqua" w:eastAsia="Book Antiqua" w:hAnsi="Book Antiqua" w:cs="Book Antiqua"/>
          <w:b/>
          <w:sz w:val="52"/>
          <w:szCs w:val="52"/>
        </w:rPr>
        <w:t>l</w:t>
      </w:r>
      <w:r w:rsidR="00EE1E93" w:rsidRPr="00700566">
        <w:rPr>
          <w:rFonts w:ascii="Book Antiqua" w:eastAsia="Book Antiqua" w:hAnsi="Book Antiqua" w:cs="Book Antiqua"/>
          <w:b/>
          <w:sz w:val="52"/>
          <w:szCs w:val="52"/>
        </w:rPr>
        <w:t xml:space="preserve"> </w:t>
      </w:r>
      <w:r w:rsidR="00E85F76">
        <w:rPr>
          <w:rFonts w:ascii="Book Antiqua" w:eastAsia="Book Antiqua" w:hAnsi="Book Antiqua" w:cs="Book Antiqua"/>
          <w:b/>
          <w:sz w:val="52"/>
          <w:szCs w:val="52"/>
        </w:rPr>
        <w:t>S</w:t>
      </w:r>
      <w:r w:rsidR="00EE1E93" w:rsidRPr="00700566">
        <w:rPr>
          <w:rFonts w:ascii="Book Antiqua" w:eastAsia="Book Antiqua" w:hAnsi="Book Antiqua" w:cs="Book Antiqua"/>
          <w:b/>
          <w:sz w:val="52"/>
          <w:szCs w:val="52"/>
        </w:rPr>
        <w:t xml:space="preserve">. </w:t>
      </w:r>
      <w:r>
        <w:rPr>
          <w:rFonts w:ascii="Book Antiqua" w:eastAsia="Book Antiqua" w:hAnsi="Book Antiqua" w:cs="Book Antiqua"/>
          <w:b/>
          <w:sz w:val="52"/>
          <w:szCs w:val="52"/>
        </w:rPr>
        <w:t>7</w:t>
      </w:r>
      <w:r w:rsidR="0062790A">
        <w:rPr>
          <w:rFonts w:ascii="Book Antiqua" w:eastAsia="Book Antiqua" w:hAnsi="Book Antiqua" w:cs="Book Antiqua"/>
          <w:b/>
          <w:sz w:val="52"/>
          <w:szCs w:val="52"/>
        </w:rPr>
        <w:t>1</w:t>
      </w:r>
      <w:r w:rsidR="0002366E">
        <w:rPr>
          <w:rFonts w:ascii="Book Antiqua" w:eastAsia="Book Antiqua" w:hAnsi="Book Antiqua" w:cs="Book Antiqua"/>
          <w:b/>
          <w:sz w:val="52"/>
          <w:szCs w:val="52"/>
        </w:rPr>
        <w:t>4</w:t>
      </w:r>
    </w:p>
    <w:p w14:paraId="55024D28" w14:textId="77777777" w:rsidR="00EE1E93" w:rsidRPr="00700566" w:rsidRDefault="00EE1E93" w:rsidP="00EE1E93">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5456D44B" w14:textId="0D18AF39" w:rsidR="00EE1E93" w:rsidRPr="00700566" w:rsidRDefault="00ED78A3" w:rsidP="00EE1E93">
      <w:pPr>
        <w:spacing w:line="360" w:lineRule="auto"/>
        <w:jc w:val="center"/>
        <w:rPr>
          <w:rFonts w:ascii="Book Antiqua" w:eastAsia="Book Antiqua" w:hAnsi="Book Antiqua" w:cs="Book Antiqua"/>
          <w:b/>
        </w:rPr>
      </w:pPr>
      <w:r>
        <w:rPr>
          <w:rFonts w:ascii="Book Antiqua" w:eastAsia="Book Antiqua" w:hAnsi="Book Antiqua" w:cs="Book Antiqua"/>
        </w:rPr>
        <w:t>16</w:t>
      </w:r>
      <w:r w:rsidR="00EE1E93" w:rsidRPr="00700566">
        <w:rPr>
          <w:rFonts w:ascii="Book Antiqua" w:eastAsia="Book Antiqua" w:hAnsi="Book Antiqua" w:cs="Book Antiqua"/>
        </w:rPr>
        <w:t xml:space="preserve"> de </w:t>
      </w:r>
      <w:r w:rsidR="0062790A">
        <w:rPr>
          <w:rFonts w:ascii="Book Antiqua" w:eastAsia="Book Antiqua" w:hAnsi="Book Antiqua" w:cs="Book Antiqua"/>
        </w:rPr>
        <w:t>junio</w:t>
      </w:r>
      <w:r w:rsidR="00EE1E93" w:rsidRPr="00700566">
        <w:rPr>
          <w:rFonts w:ascii="Book Antiqua" w:eastAsia="Book Antiqua" w:hAnsi="Book Antiqua" w:cs="Book Antiqua"/>
        </w:rPr>
        <w:t xml:space="preserve"> de 202</w:t>
      </w:r>
      <w:r w:rsidR="00326EAF">
        <w:rPr>
          <w:rFonts w:ascii="Book Antiqua" w:eastAsia="Book Antiqua" w:hAnsi="Book Antiqua" w:cs="Book Antiqua"/>
        </w:rPr>
        <w:t>6</w:t>
      </w:r>
    </w:p>
    <w:p w14:paraId="221B1624" w14:textId="77777777" w:rsidR="00EE1E93" w:rsidRPr="00700566" w:rsidRDefault="00EE1E93" w:rsidP="00EE1E93">
      <w:pPr>
        <w:jc w:val="both"/>
        <w:rPr>
          <w:rFonts w:ascii="Book Antiqua" w:eastAsia="Book Antiqua" w:hAnsi="Book Antiqua" w:cs="Book Antiqua"/>
          <w:b/>
        </w:rPr>
      </w:pPr>
    </w:p>
    <w:p w14:paraId="042D3534" w14:textId="77777777" w:rsidR="00EE1E93" w:rsidRPr="00700566" w:rsidRDefault="00EE1E93" w:rsidP="00EE1E93">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555EC25D" w14:textId="77777777" w:rsidR="00EE1E93" w:rsidRPr="00700566" w:rsidRDefault="00EE1E93" w:rsidP="00EE1E93">
      <w:pPr>
        <w:ind w:firstLine="360"/>
        <w:jc w:val="both"/>
        <w:rPr>
          <w:rFonts w:ascii="Book Antiqua" w:eastAsia="Book Antiqua" w:hAnsi="Book Antiqua" w:cs="Book Antiqua"/>
        </w:rPr>
      </w:pPr>
    </w:p>
    <w:p w14:paraId="2F5345A6" w14:textId="10E3C7FA" w:rsidR="00EE1E93" w:rsidRPr="00700566" w:rsidRDefault="00EE1E93" w:rsidP="00EE1E93">
      <w:pPr>
        <w:ind w:firstLine="720"/>
        <w:jc w:val="both"/>
        <w:rPr>
          <w:rFonts w:ascii="Book Antiqua" w:eastAsia="Book Antiqua" w:hAnsi="Book Antiqua" w:cs="Book Antiqua"/>
        </w:rPr>
      </w:pPr>
      <w:r w:rsidRPr="00700566">
        <w:rPr>
          <w:rFonts w:ascii="Book Antiqua" w:eastAsia="Book Antiqua" w:hAnsi="Book Antiqua" w:cs="Book Antiqua"/>
        </w:rPr>
        <w:t xml:space="preserve">La Comisión de Transportación e Infraestructura de la Cámara de Representantes del Gobierno de Puerto Rico, previo estudio y consideración del </w:t>
      </w:r>
      <w:r w:rsidR="005C3826">
        <w:rPr>
          <w:rFonts w:ascii="Book Antiqua" w:eastAsia="Book Antiqua" w:hAnsi="Book Antiqua" w:cs="Book Antiqua"/>
        </w:rPr>
        <w:t>P</w:t>
      </w:r>
      <w:r w:rsidR="002B4336">
        <w:rPr>
          <w:rFonts w:ascii="Book Antiqua" w:eastAsia="Book Antiqua" w:hAnsi="Book Antiqua" w:cs="Book Antiqua"/>
        </w:rPr>
        <w:t xml:space="preserve">. </w:t>
      </w:r>
      <w:r w:rsidRPr="00700566">
        <w:rPr>
          <w:rFonts w:ascii="Book Antiqua" w:eastAsia="Book Antiqua" w:hAnsi="Book Antiqua" w:cs="Book Antiqua"/>
        </w:rPr>
        <w:t>de</w:t>
      </w:r>
      <w:r w:rsidR="00E85F76">
        <w:rPr>
          <w:rFonts w:ascii="Book Antiqua" w:eastAsia="Book Antiqua" w:hAnsi="Book Antiqua" w:cs="Book Antiqua"/>
        </w:rPr>
        <w:t>l</w:t>
      </w:r>
      <w:r w:rsidRPr="00700566">
        <w:rPr>
          <w:rFonts w:ascii="Book Antiqua" w:eastAsia="Book Antiqua" w:hAnsi="Book Antiqua" w:cs="Book Antiqua"/>
        </w:rPr>
        <w:t xml:space="preserve"> </w:t>
      </w:r>
      <w:r w:rsidR="00E85F76">
        <w:rPr>
          <w:rFonts w:ascii="Book Antiqua" w:eastAsia="Book Antiqua" w:hAnsi="Book Antiqua" w:cs="Book Antiqua"/>
        </w:rPr>
        <w:t>S</w:t>
      </w:r>
      <w:r w:rsidRPr="00700566">
        <w:rPr>
          <w:rFonts w:ascii="Book Antiqua" w:eastAsia="Book Antiqua" w:hAnsi="Book Antiqua" w:cs="Book Antiqua"/>
        </w:rPr>
        <w:t>.</w:t>
      </w:r>
      <w:r>
        <w:rPr>
          <w:rFonts w:ascii="Book Antiqua" w:eastAsia="Book Antiqua" w:hAnsi="Book Antiqua" w:cs="Book Antiqua"/>
        </w:rPr>
        <w:t xml:space="preserve"> </w:t>
      </w:r>
      <w:r w:rsidR="005C3826">
        <w:rPr>
          <w:rFonts w:ascii="Book Antiqua" w:eastAsia="Book Antiqua" w:hAnsi="Book Antiqua" w:cs="Book Antiqua"/>
        </w:rPr>
        <w:t>7</w:t>
      </w:r>
      <w:r w:rsidR="00607E13">
        <w:rPr>
          <w:rFonts w:ascii="Book Antiqua" w:eastAsia="Book Antiqua" w:hAnsi="Book Antiqua" w:cs="Book Antiqua"/>
        </w:rPr>
        <w:t>1</w:t>
      </w:r>
      <w:r w:rsidR="0002366E">
        <w:rPr>
          <w:rFonts w:ascii="Book Antiqua" w:eastAsia="Book Antiqua" w:hAnsi="Book Antiqua" w:cs="Book Antiqua"/>
        </w:rPr>
        <w:t>4</w:t>
      </w:r>
      <w:r w:rsidRPr="00700566">
        <w:rPr>
          <w:rFonts w:ascii="Book Antiqua" w:eastAsia="Book Antiqua" w:hAnsi="Book Antiqua" w:cs="Book Antiqua"/>
        </w:rPr>
        <w:t>, tiene a bien recomendar a este Alto Cuerpo la aprobación</w:t>
      </w:r>
      <w:r>
        <w:rPr>
          <w:rFonts w:ascii="Book Antiqua" w:eastAsia="Book Antiqua" w:hAnsi="Book Antiqua" w:cs="Book Antiqua"/>
        </w:rPr>
        <w:t xml:space="preserve">, </w:t>
      </w:r>
      <w:r w:rsidRPr="00CE3657">
        <w:rPr>
          <w:rFonts w:ascii="Book Antiqua" w:eastAsia="Book Antiqua" w:hAnsi="Book Antiqua" w:cs="Book Antiqua"/>
        </w:rPr>
        <w:t xml:space="preserve">con las enmiendas contenidas en el </w:t>
      </w:r>
      <w:proofErr w:type="spellStart"/>
      <w:r w:rsidRPr="00CE3657">
        <w:rPr>
          <w:rFonts w:ascii="Book Antiqua" w:eastAsia="Book Antiqua" w:hAnsi="Book Antiqua" w:cs="Book Antiqua"/>
        </w:rPr>
        <w:t>entirillado</w:t>
      </w:r>
      <w:proofErr w:type="spellEnd"/>
      <w:r>
        <w:rPr>
          <w:rFonts w:ascii="Book Antiqua" w:eastAsia="Book Antiqua" w:hAnsi="Book Antiqua" w:cs="Book Antiqua"/>
        </w:rPr>
        <w:t xml:space="preserve"> electrónico</w:t>
      </w:r>
      <w:r w:rsidRPr="00CE3657">
        <w:rPr>
          <w:rFonts w:ascii="Book Antiqua" w:eastAsia="Book Antiqua" w:hAnsi="Book Antiqua" w:cs="Book Antiqua"/>
        </w:rPr>
        <w:t xml:space="preserve"> que se acompaña</w:t>
      </w:r>
      <w:r w:rsidRPr="00700566">
        <w:rPr>
          <w:rFonts w:ascii="Book Antiqua" w:eastAsia="Book Antiqua" w:hAnsi="Book Antiqua" w:cs="Book Antiqua"/>
        </w:rPr>
        <w:t xml:space="preserve">. </w:t>
      </w:r>
    </w:p>
    <w:p w14:paraId="28A3BF4F" w14:textId="77777777" w:rsidR="00EE1E93" w:rsidRPr="00700566" w:rsidRDefault="00EE1E93" w:rsidP="00EE1E93">
      <w:pPr>
        <w:rPr>
          <w:rFonts w:ascii="Book Antiqua" w:eastAsia="Book Antiqua" w:hAnsi="Book Antiqua" w:cs="Book Antiqua"/>
          <w:b/>
          <w:sz w:val="32"/>
          <w:szCs w:val="32"/>
        </w:rPr>
      </w:pPr>
    </w:p>
    <w:p w14:paraId="2CEEF08C" w14:textId="7777777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ALCANCE DE LA MEDIDA</w:t>
      </w:r>
    </w:p>
    <w:p w14:paraId="658F0333" w14:textId="77777777" w:rsidR="00EE1E93" w:rsidRPr="00700566" w:rsidRDefault="00EE1E93" w:rsidP="0002366E">
      <w:pPr>
        <w:jc w:val="both"/>
        <w:rPr>
          <w:rFonts w:ascii="Book Antiqua" w:eastAsia="Book Antiqua" w:hAnsi="Book Antiqua" w:cs="Book Antiqua"/>
        </w:rPr>
      </w:pPr>
    </w:p>
    <w:p w14:paraId="150DED84" w14:textId="34FFD421" w:rsidR="0002366E" w:rsidRDefault="0002366E" w:rsidP="0002366E">
      <w:pPr>
        <w:ind w:firstLine="720"/>
        <w:jc w:val="both"/>
        <w:rPr>
          <w:rFonts w:ascii="Book Antiqua" w:eastAsia="Book Antiqua" w:hAnsi="Book Antiqua" w:cs="Book Antiqua"/>
          <w:bCs/>
          <w:lang w:val="es-PR"/>
        </w:rPr>
      </w:pPr>
      <w:r w:rsidRPr="0002366E">
        <w:rPr>
          <w:rFonts w:ascii="Book Antiqua" w:eastAsia="Book Antiqua" w:hAnsi="Book Antiqua" w:cs="Book Antiqua"/>
          <w:bCs/>
          <w:lang w:val="es-PR"/>
        </w:rPr>
        <w:t>El Proyecto del Senado 714 propone enmendar el Artículo 2.25 de la Ley Núm. 22-2000, según enmendada, conocida como la “Ley de Vehículos y Tránsito de Puerto Rico”, con el propósito de establecer una clasificación de los estacionamientos reservados para personas con impedimentos; disponer la identificación de los espacios destinados a personas que requieren acceso lateral para entrar y salir de sus vehículos; establecer sanciones por el uso indebido de dichos espacios; ordenar campañas de orientación educativa.</w:t>
      </w:r>
    </w:p>
    <w:p w14:paraId="3A94874E" w14:textId="77777777" w:rsidR="0002366E" w:rsidRDefault="0002366E" w:rsidP="0002366E">
      <w:pPr>
        <w:ind w:firstLine="720"/>
        <w:jc w:val="both"/>
        <w:rPr>
          <w:rFonts w:ascii="Book Antiqua" w:eastAsia="Book Antiqua" w:hAnsi="Book Antiqua" w:cs="Book Antiqua"/>
          <w:bCs/>
          <w:lang w:val="es-PR"/>
        </w:rPr>
      </w:pPr>
    </w:p>
    <w:p w14:paraId="74642C4E" w14:textId="42EC55B2" w:rsidR="0002366E" w:rsidRDefault="00A92F32" w:rsidP="00A92F32">
      <w:pPr>
        <w:ind w:firstLine="720"/>
        <w:jc w:val="both"/>
        <w:rPr>
          <w:rFonts w:ascii="Book Antiqua" w:eastAsia="Book Antiqua" w:hAnsi="Book Antiqua" w:cs="Book Antiqua"/>
          <w:bCs/>
          <w:lang w:val="es-PR"/>
        </w:rPr>
      </w:pPr>
      <w:r w:rsidRPr="00A92F32">
        <w:rPr>
          <w:rFonts w:ascii="Book Antiqua" w:eastAsia="Book Antiqua" w:hAnsi="Book Antiqua" w:cs="Book Antiqua"/>
          <w:bCs/>
          <w:lang w:val="es-PR"/>
        </w:rPr>
        <w:t>La Ley Núm. 22-2000 reconoce el derecho de las personas con impedimentos a utilizar espacios de estacionamiento reservados. No obstante, la medida parte del reconocimiento de que existen personas que requieren espacios con características particulares para poder desplegar equipos de asistencia o realizar transferencias seguras desde y hacia sus vehículos, por lo que propone una clasificación de espacios reservados que permita atender adecuadamente dichas necesidades.</w:t>
      </w:r>
    </w:p>
    <w:p w14:paraId="48000DEA" w14:textId="77777777" w:rsidR="00A92F32" w:rsidRDefault="00A92F32" w:rsidP="00A92F32">
      <w:pPr>
        <w:ind w:firstLine="720"/>
        <w:jc w:val="both"/>
        <w:rPr>
          <w:rFonts w:ascii="Book Antiqua" w:eastAsia="Book Antiqua" w:hAnsi="Book Antiqua" w:cs="Book Antiqua"/>
          <w:bCs/>
          <w:lang w:val="es-PR"/>
        </w:rPr>
      </w:pPr>
    </w:p>
    <w:p w14:paraId="5CDD8E89" w14:textId="77777777" w:rsidR="00A92F32" w:rsidRDefault="00A92F32" w:rsidP="00A92F32">
      <w:pPr>
        <w:ind w:firstLine="720"/>
        <w:jc w:val="both"/>
        <w:rPr>
          <w:rFonts w:ascii="Book Antiqua" w:eastAsia="Book Antiqua" w:hAnsi="Book Antiqua" w:cs="Book Antiqua"/>
          <w:bCs/>
          <w:lang w:val="es-PR"/>
        </w:rPr>
      </w:pPr>
    </w:p>
    <w:p w14:paraId="5D547537" w14:textId="77777777" w:rsidR="00A92F32" w:rsidRPr="0002366E" w:rsidRDefault="00A92F32" w:rsidP="00A92F32">
      <w:pPr>
        <w:ind w:firstLine="720"/>
        <w:jc w:val="both"/>
        <w:rPr>
          <w:rFonts w:ascii="Book Antiqua" w:eastAsia="Book Antiqua" w:hAnsi="Book Antiqua" w:cs="Book Antiqua"/>
          <w:bCs/>
          <w:lang w:val="es-PR"/>
        </w:rPr>
      </w:pPr>
    </w:p>
    <w:p w14:paraId="324FD1C5" w14:textId="77777777" w:rsidR="002A3480" w:rsidRPr="0002366E" w:rsidRDefault="002A3480" w:rsidP="00656A32">
      <w:pPr>
        <w:rPr>
          <w:rFonts w:ascii="Book Antiqua" w:eastAsia="Book Antiqua" w:hAnsi="Book Antiqua" w:cs="Book Antiqua"/>
          <w:b/>
          <w:lang w:val="es-PR"/>
        </w:rPr>
      </w:pPr>
    </w:p>
    <w:p w14:paraId="750A0D00" w14:textId="1A00F8A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lastRenderedPageBreak/>
        <w:t>ANÁLISIS DE LA MEDIDA</w:t>
      </w:r>
    </w:p>
    <w:p w14:paraId="1DA1A9EB" w14:textId="77777777" w:rsidR="00EE1E93" w:rsidRPr="00700566" w:rsidRDefault="00EE1E93" w:rsidP="00EE1E93">
      <w:pPr>
        <w:jc w:val="both"/>
        <w:rPr>
          <w:rFonts w:ascii="Book Antiqua" w:eastAsia="Book Antiqua" w:hAnsi="Book Antiqua" w:cs="Book Antiqua"/>
        </w:rPr>
      </w:pPr>
    </w:p>
    <w:p w14:paraId="2658FA25" w14:textId="000EDEAC" w:rsidR="00EE1E93" w:rsidRDefault="00E85F76" w:rsidP="005A7B2B">
      <w:pPr>
        <w:ind w:firstLine="720"/>
        <w:jc w:val="both"/>
        <w:rPr>
          <w:rFonts w:ascii="Book Antiqua" w:eastAsia="Book Antiqua" w:hAnsi="Book Antiqua" w:cs="Book Antiqua"/>
        </w:rPr>
      </w:pPr>
      <w:r w:rsidRPr="00E85F76">
        <w:rPr>
          <w:rFonts w:ascii="Book Antiqua" w:eastAsia="Book Antiqua" w:hAnsi="Book Antiqua" w:cs="Book Antiqua"/>
        </w:rPr>
        <w:t xml:space="preserve">La Comisión de Transportación e Infraestructura, para la debida consideración y estudio </w:t>
      </w:r>
      <w:r w:rsidR="005C3826">
        <w:rPr>
          <w:rFonts w:ascii="Book Antiqua" w:eastAsia="Book Antiqua" w:hAnsi="Book Antiqua" w:cs="Book Antiqua"/>
        </w:rPr>
        <w:t>del Proyecto</w:t>
      </w:r>
      <w:r w:rsidRPr="00E85F76">
        <w:rPr>
          <w:rFonts w:ascii="Book Antiqua" w:eastAsia="Book Antiqua" w:hAnsi="Book Antiqua" w:cs="Book Antiqua"/>
        </w:rPr>
        <w:t xml:space="preserve"> del Senado </w:t>
      </w:r>
      <w:r w:rsidR="00656A32">
        <w:rPr>
          <w:rFonts w:ascii="Book Antiqua" w:eastAsia="Book Antiqua" w:hAnsi="Book Antiqua" w:cs="Book Antiqua"/>
        </w:rPr>
        <w:t>71</w:t>
      </w:r>
      <w:r w:rsidR="00A92F32">
        <w:rPr>
          <w:rFonts w:ascii="Book Antiqua" w:eastAsia="Book Antiqua" w:hAnsi="Book Antiqua" w:cs="Book Antiqua"/>
        </w:rPr>
        <w:t>4</w:t>
      </w:r>
      <w:r w:rsidRPr="00E85F76">
        <w:rPr>
          <w:rFonts w:ascii="Book Antiqua" w:eastAsia="Book Antiqua" w:hAnsi="Book Antiqua" w:cs="Book Antiqua"/>
        </w:rPr>
        <w:t xml:space="preserve"> y en aras de fomentar la economía procesal recibió los memoriales explicativos sometidos por la Comisión de Transportación, Telecomunicaciones, Servicios Públicos y Asuntos del Consumidor del Senado de Puerto Rico. </w:t>
      </w:r>
    </w:p>
    <w:p w14:paraId="61D96A78" w14:textId="77777777" w:rsidR="00053928" w:rsidRDefault="00053928" w:rsidP="00053928">
      <w:pPr>
        <w:jc w:val="both"/>
        <w:rPr>
          <w:rFonts w:ascii="Book Antiqua" w:eastAsia="Helvetica Neue" w:hAnsi="Book Antiqua" w:cs="Helvetica Neue"/>
          <w:color w:val="313131"/>
          <w:lang w:val="es-PR"/>
        </w:rPr>
      </w:pPr>
    </w:p>
    <w:p w14:paraId="37C93B69" w14:textId="79699080" w:rsidR="00722E86" w:rsidRDefault="00722E86" w:rsidP="00053928">
      <w:pPr>
        <w:ind w:firstLine="720"/>
        <w:jc w:val="both"/>
        <w:rPr>
          <w:rFonts w:ascii="Book Antiqua" w:eastAsia="Helvetica Neue" w:hAnsi="Book Antiqua" w:cs="Helvetica Neue"/>
          <w:color w:val="313131"/>
          <w:lang w:val="es-PR"/>
        </w:rPr>
      </w:pPr>
      <w:r w:rsidRPr="00CF2817">
        <w:rPr>
          <w:rFonts w:ascii="Book Antiqua" w:eastAsia="Helvetica Neue" w:hAnsi="Book Antiqua" w:cs="Helvetica Neue"/>
          <w:b/>
          <w:bCs/>
          <w:color w:val="313131"/>
          <w:lang w:val="es-PR"/>
        </w:rPr>
        <w:t>El Departamento de Transportación y Obras Públicas (DTOP)</w:t>
      </w:r>
      <w:r w:rsidRPr="00053928">
        <w:rPr>
          <w:rFonts w:ascii="Book Antiqua" w:eastAsia="Helvetica Neue" w:hAnsi="Book Antiqua" w:cs="Helvetica Neue"/>
          <w:color w:val="313131"/>
          <w:lang w:val="es-PR"/>
        </w:rPr>
        <w:t xml:space="preserve"> </w:t>
      </w:r>
      <w:r w:rsidRPr="00517CAE">
        <w:rPr>
          <w:rFonts w:ascii="Book Antiqua" w:eastAsia="Helvetica Neue" w:hAnsi="Book Antiqua" w:cs="Helvetica Neue"/>
          <w:b/>
          <w:bCs/>
          <w:color w:val="313131"/>
          <w:lang w:val="es-PR"/>
        </w:rPr>
        <w:t>favoreció la intención de la medida</w:t>
      </w:r>
      <w:r w:rsidRPr="00053928">
        <w:rPr>
          <w:rFonts w:ascii="Book Antiqua" w:eastAsia="Helvetica Neue" w:hAnsi="Book Antiqua" w:cs="Helvetica Neue"/>
          <w:color w:val="313131"/>
          <w:lang w:val="es-PR"/>
        </w:rPr>
        <w:t xml:space="preserve"> por entender que persigue garantizar el acceso adecuado a los espacios reservados para personas con impedimentos y promover una utilización más eficiente de dichos espacios. No obstante, la agencia señaló la necesidad de desarrollar la reglamentación correspondiente para atender aspectos relacionados con la rotulación, identificación, orientación y fiscalización de los estacionamientos clasificados. Asimismo, destacó que la implantación de la medida requerirá coordinación </w:t>
      </w:r>
      <w:proofErr w:type="spellStart"/>
      <w:r w:rsidRPr="00053928">
        <w:rPr>
          <w:rFonts w:ascii="Book Antiqua" w:eastAsia="Helvetica Neue" w:hAnsi="Book Antiqua" w:cs="Helvetica Neue"/>
          <w:color w:val="313131"/>
          <w:lang w:val="es-PR"/>
        </w:rPr>
        <w:t>interagencial</w:t>
      </w:r>
      <w:proofErr w:type="spellEnd"/>
      <w:r w:rsidRPr="00053928">
        <w:rPr>
          <w:rFonts w:ascii="Book Antiqua" w:eastAsia="Helvetica Neue" w:hAnsi="Book Antiqua" w:cs="Helvetica Neue"/>
          <w:color w:val="313131"/>
          <w:lang w:val="es-PR"/>
        </w:rPr>
        <w:t xml:space="preserve"> y procesos administrativos dirigidos a asegurar su cumplimiento efectivo.</w:t>
      </w:r>
    </w:p>
    <w:p w14:paraId="7A2F1D97" w14:textId="77777777" w:rsidR="00053928" w:rsidRPr="00053928" w:rsidRDefault="00053928" w:rsidP="00053928">
      <w:pPr>
        <w:ind w:firstLine="720"/>
        <w:jc w:val="both"/>
        <w:rPr>
          <w:rFonts w:ascii="Book Antiqua" w:eastAsia="Helvetica Neue" w:hAnsi="Book Antiqua" w:cs="Helvetica Neue"/>
          <w:color w:val="313131"/>
          <w:lang w:val="es-PR"/>
        </w:rPr>
      </w:pPr>
    </w:p>
    <w:p w14:paraId="3DF8ECA2" w14:textId="77777777" w:rsidR="00722E86" w:rsidRDefault="00722E86" w:rsidP="00053928">
      <w:pPr>
        <w:ind w:firstLine="720"/>
        <w:jc w:val="both"/>
        <w:rPr>
          <w:rFonts w:ascii="Book Antiqua" w:eastAsia="Helvetica Neue" w:hAnsi="Book Antiqua" w:cs="Helvetica Neue"/>
          <w:color w:val="313131"/>
          <w:lang w:val="es-PR"/>
        </w:rPr>
      </w:pPr>
      <w:r w:rsidRPr="00CF2817">
        <w:rPr>
          <w:rFonts w:ascii="Book Antiqua" w:eastAsia="Helvetica Neue" w:hAnsi="Book Antiqua" w:cs="Helvetica Neue"/>
          <w:b/>
          <w:bCs/>
          <w:color w:val="313131"/>
          <w:lang w:val="es-PR"/>
        </w:rPr>
        <w:t>La Comisión para la Seguridad en el Tránsito (CST)</w:t>
      </w:r>
      <w:r w:rsidRPr="00053928">
        <w:rPr>
          <w:rFonts w:ascii="Book Antiqua" w:eastAsia="Helvetica Neue" w:hAnsi="Book Antiqua" w:cs="Helvetica Neue"/>
          <w:color w:val="313131"/>
          <w:lang w:val="es-PR"/>
        </w:rPr>
        <w:t xml:space="preserve"> </w:t>
      </w:r>
      <w:r w:rsidRPr="00517CAE">
        <w:rPr>
          <w:rFonts w:ascii="Book Antiqua" w:eastAsia="Helvetica Neue" w:hAnsi="Book Antiqua" w:cs="Helvetica Neue"/>
          <w:b/>
          <w:bCs/>
          <w:color w:val="313131"/>
          <w:lang w:val="es-PR"/>
        </w:rPr>
        <w:t>respaldó la medida</w:t>
      </w:r>
      <w:r w:rsidRPr="00053928">
        <w:rPr>
          <w:rFonts w:ascii="Book Antiqua" w:eastAsia="Helvetica Neue" w:hAnsi="Book Antiqua" w:cs="Helvetica Neue"/>
          <w:color w:val="313131"/>
          <w:lang w:val="es-PR"/>
        </w:rPr>
        <w:t xml:space="preserve"> al reconocer la importancia de fortalecer la educación y concienciación ciudadana sobre el uso correcto de los estacionamientos reservados para personas con impedimentos. La Comisión destacó que la orientación pública constituye una herramienta esencial para fomentar el cumplimiento voluntario de la ley y promover una cultura de respeto hacia las personas con diversidad funcional. De igual forma, expresó que las campañas educativas propuestas complementan adecuadamente los esfuerzos de fiscalización contemplados en la medida.</w:t>
      </w:r>
    </w:p>
    <w:p w14:paraId="1B08564D" w14:textId="77777777" w:rsidR="00053928" w:rsidRPr="00053928" w:rsidRDefault="00053928" w:rsidP="00053928">
      <w:pPr>
        <w:ind w:firstLine="720"/>
        <w:jc w:val="both"/>
        <w:rPr>
          <w:rFonts w:ascii="Book Antiqua" w:eastAsia="Helvetica Neue" w:hAnsi="Book Antiqua" w:cs="Helvetica Neue"/>
          <w:color w:val="313131"/>
          <w:lang w:val="es-PR"/>
        </w:rPr>
      </w:pPr>
    </w:p>
    <w:p w14:paraId="119AD341" w14:textId="77777777" w:rsidR="00722E86" w:rsidRDefault="00722E86" w:rsidP="00053928">
      <w:pPr>
        <w:ind w:firstLine="720"/>
        <w:jc w:val="both"/>
        <w:rPr>
          <w:rFonts w:ascii="Book Antiqua" w:eastAsia="Helvetica Neue" w:hAnsi="Book Antiqua" w:cs="Helvetica Neue"/>
          <w:color w:val="313131"/>
          <w:lang w:val="es-PR"/>
        </w:rPr>
      </w:pPr>
      <w:r w:rsidRPr="00053928">
        <w:rPr>
          <w:rFonts w:ascii="Book Antiqua" w:eastAsia="Helvetica Neue" w:hAnsi="Book Antiqua" w:cs="Helvetica Neue"/>
          <w:color w:val="313131"/>
          <w:lang w:val="es-PR"/>
        </w:rPr>
        <w:t xml:space="preserve">Por su parte, la </w:t>
      </w:r>
      <w:r w:rsidRPr="00CF2817">
        <w:rPr>
          <w:rFonts w:ascii="Book Antiqua" w:eastAsia="Helvetica Neue" w:hAnsi="Book Antiqua" w:cs="Helvetica Neue"/>
          <w:b/>
          <w:bCs/>
          <w:color w:val="313131"/>
          <w:lang w:val="es-PR"/>
        </w:rPr>
        <w:t>Defensoría de las Personas con Impedimentos (DPI)</w:t>
      </w:r>
      <w:r w:rsidRPr="00053928">
        <w:rPr>
          <w:rFonts w:ascii="Book Antiqua" w:eastAsia="Helvetica Neue" w:hAnsi="Book Antiqua" w:cs="Helvetica Neue"/>
          <w:color w:val="313131"/>
          <w:lang w:val="es-PR"/>
        </w:rPr>
        <w:t xml:space="preserve"> </w:t>
      </w:r>
      <w:r w:rsidRPr="00517CAE">
        <w:rPr>
          <w:rFonts w:ascii="Book Antiqua" w:eastAsia="Helvetica Neue" w:hAnsi="Book Antiqua" w:cs="Helvetica Neue"/>
          <w:b/>
          <w:bCs/>
          <w:color w:val="313131"/>
          <w:lang w:val="es-PR"/>
        </w:rPr>
        <w:t>favoreció la aprobación del proyecto</w:t>
      </w:r>
      <w:r w:rsidRPr="00053928">
        <w:rPr>
          <w:rFonts w:ascii="Book Antiqua" w:eastAsia="Helvetica Neue" w:hAnsi="Book Antiqua" w:cs="Helvetica Neue"/>
          <w:color w:val="313131"/>
          <w:lang w:val="es-PR"/>
        </w:rPr>
        <w:t xml:space="preserve"> al entender que atiende una necesidad real experimentada por muchas personas con impedimentos que requieren espacios con dimensiones especiales para poder acceder a sus vehículos de manera segura. La agencia señaló que, en la práctica, los espacios con acceso lateral frecuentemente son ocupados por personas que no necesitan dicho espacio adicional, limitando el acceso de quienes dependen de sillas de ruedas, rampas o equipos de asistencia para su movilidad. En consecuencia, sostuvo que la clasificación propuesta fortalece la accesibilidad y promueve una distribución más justa de los espacios reservados.</w:t>
      </w:r>
    </w:p>
    <w:p w14:paraId="1B538ACA" w14:textId="77777777" w:rsidR="00053928" w:rsidRPr="00053928" w:rsidRDefault="00053928" w:rsidP="00053928">
      <w:pPr>
        <w:ind w:firstLine="720"/>
        <w:jc w:val="both"/>
        <w:rPr>
          <w:rFonts w:ascii="Book Antiqua" w:eastAsia="Helvetica Neue" w:hAnsi="Book Antiqua" w:cs="Helvetica Neue"/>
          <w:color w:val="313131"/>
          <w:lang w:val="es-PR"/>
        </w:rPr>
      </w:pPr>
    </w:p>
    <w:p w14:paraId="7BA71444" w14:textId="77777777" w:rsidR="00722E86" w:rsidRDefault="00722E86" w:rsidP="00053928">
      <w:pPr>
        <w:ind w:firstLine="720"/>
        <w:jc w:val="both"/>
        <w:rPr>
          <w:rFonts w:ascii="Book Antiqua" w:eastAsia="Helvetica Neue" w:hAnsi="Book Antiqua" w:cs="Helvetica Neue"/>
          <w:color w:val="313131"/>
          <w:lang w:val="es-PR"/>
        </w:rPr>
      </w:pPr>
      <w:r w:rsidRPr="00CF2817">
        <w:rPr>
          <w:rFonts w:ascii="Book Antiqua" w:eastAsia="Helvetica Neue" w:hAnsi="Book Antiqua" w:cs="Helvetica Neue"/>
          <w:b/>
          <w:bCs/>
          <w:color w:val="313131"/>
          <w:lang w:val="es-PR"/>
        </w:rPr>
        <w:t>La Oficina del Procurador del Ciudadano (Ombudsman)</w:t>
      </w:r>
      <w:r w:rsidRPr="00053928">
        <w:rPr>
          <w:rFonts w:ascii="Book Antiqua" w:eastAsia="Helvetica Neue" w:hAnsi="Book Antiqua" w:cs="Helvetica Neue"/>
          <w:color w:val="313131"/>
          <w:lang w:val="es-PR"/>
        </w:rPr>
        <w:t xml:space="preserve"> </w:t>
      </w:r>
      <w:r w:rsidRPr="00517CAE">
        <w:rPr>
          <w:rFonts w:ascii="Book Antiqua" w:eastAsia="Helvetica Neue" w:hAnsi="Book Antiqua" w:cs="Helvetica Neue"/>
          <w:b/>
          <w:bCs/>
          <w:color w:val="313131"/>
          <w:lang w:val="es-PR"/>
        </w:rPr>
        <w:t>expresó su respaldo a la medida</w:t>
      </w:r>
      <w:r w:rsidRPr="00053928">
        <w:rPr>
          <w:rFonts w:ascii="Book Antiqua" w:eastAsia="Helvetica Neue" w:hAnsi="Book Antiqua" w:cs="Helvetica Neue"/>
          <w:color w:val="313131"/>
          <w:lang w:val="es-PR"/>
        </w:rPr>
        <w:t xml:space="preserve"> por entender que responde a un reclamo legítimo de justicia, equidad y accesibilidad para las personas con impedimentos. La entidad destacó que la propuesta persigue garantizar una utilización adecuada de los espacios accesibles y armoniza con los principios contenidos en la Ley ADA y la política pública de inclusión. No obstante, recomendó que la implantación de la medida se realice de manera ordenada y prospectiva, permitiendo a las agencias concernidas desarrollar reglamentos, campañas </w:t>
      </w:r>
      <w:r w:rsidRPr="00053928">
        <w:rPr>
          <w:rFonts w:ascii="Book Antiqua" w:eastAsia="Helvetica Neue" w:hAnsi="Book Antiqua" w:cs="Helvetica Neue"/>
          <w:color w:val="313131"/>
          <w:lang w:val="es-PR"/>
        </w:rPr>
        <w:lastRenderedPageBreak/>
        <w:t>educativas y mecanismos de cumplimiento antes de la entrada en vigor de las nuevas disposiciones.</w:t>
      </w:r>
    </w:p>
    <w:p w14:paraId="7651CAB5" w14:textId="77777777" w:rsidR="00053928" w:rsidRPr="00053928" w:rsidRDefault="00053928" w:rsidP="00053928">
      <w:pPr>
        <w:ind w:firstLine="720"/>
        <w:jc w:val="both"/>
        <w:rPr>
          <w:rFonts w:ascii="Book Antiqua" w:eastAsia="Helvetica Neue" w:hAnsi="Book Antiqua" w:cs="Helvetica Neue"/>
          <w:color w:val="313131"/>
          <w:lang w:val="es-PR"/>
        </w:rPr>
      </w:pPr>
    </w:p>
    <w:p w14:paraId="53C1629F" w14:textId="77777777" w:rsidR="00722E86" w:rsidRDefault="00722E86" w:rsidP="00053928">
      <w:pPr>
        <w:ind w:firstLine="720"/>
        <w:jc w:val="both"/>
        <w:rPr>
          <w:rFonts w:ascii="Book Antiqua" w:eastAsia="Helvetica Neue" w:hAnsi="Book Antiqua" w:cs="Helvetica Neue"/>
          <w:color w:val="313131"/>
          <w:lang w:val="es-PR"/>
        </w:rPr>
      </w:pPr>
      <w:r w:rsidRPr="00CF2817">
        <w:rPr>
          <w:rFonts w:ascii="Book Antiqua" w:eastAsia="Helvetica Neue" w:hAnsi="Book Antiqua" w:cs="Helvetica Neue"/>
          <w:b/>
          <w:bCs/>
          <w:color w:val="313131"/>
          <w:lang w:val="es-PR"/>
        </w:rPr>
        <w:t>La Policía de Puerto Rico</w:t>
      </w:r>
      <w:r w:rsidRPr="00053928">
        <w:rPr>
          <w:rFonts w:ascii="Book Antiqua" w:eastAsia="Helvetica Neue" w:hAnsi="Book Antiqua" w:cs="Helvetica Neue"/>
          <w:color w:val="313131"/>
          <w:lang w:val="es-PR"/>
        </w:rPr>
        <w:t xml:space="preserve"> </w:t>
      </w:r>
      <w:r w:rsidRPr="00517CAE">
        <w:rPr>
          <w:rFonts w:ascii="Book Antiqua" w:eastAsia="Helvetica Neue" w:hAnsi="Book Antiqua" w:cs="Helvetica Neue"/>
          <w:b/>
          <w:bCs/>
          <w:color w:val="313131"/>
          <w:lang w:val="es-PR"/>
        </w:rPr>
        <w:t>favoreció la intención legislativa del proyecto</w:t>
      </w:r>
      <w:r w:rsidRPr="00053928">
        <w:rPr>
          <w:rFonts w:ascii="Book Antiqua" w:eastAsia="Helvetica Neue" w:hAnsi="Book Antiqua" w:cs="Helvetica Neue"/>
          <w:color w:val="313131"/>
          <w:lang w:val="es-PR"/>
        </w:rPr>
        <w:t xml:space="preserve"> y reconoció la importancia de promover medidas dirigidas a fortalecer la accesibilidad para las personas con impedimentos. Sin embargo, señaló que algunas disposiciones del texto original podían dar lugar a interpretaciones restrictivas respecto a los espacios clasificados como Tipo A. La Policía recomendó evitar cualquier lenguaje que limitara el beneficio exclusivamente a determinados modelos de vehículos y sugirió establecer criterios claros de aplicación, fiscalización y orientación al público. Además, recomendó que la rotulación de los espacios incluyera advertencias visibles sobre las sanciones aplicables por el uso indebido de dichos estacionamientos.</w:t>
      </w:r>
    </w:p>
    <w:p w14:paraId="682C0E9E" w14:textId="77777777" w:rsidR="00053928" w:rsidRPr="00053928" w:rsidRDefault="00053928" w:rsidP="00053928">
      <w:pPr>
        <w:ind w:firstLine="720"/>
        <w:jc w:val="both"/>
        <w:rPr>
          <w:rFonts w:ascii="Book Antiqua" w:eastAsia="Helvetica Neue" w:hAnsi="Book Antiqua" w:cs="Helvetica Neue"/>
          <w:color w:val="313131"/>
          <w:lang w:val="es-PR"/>
        </w:rPr>
      </w:pPr>
    </w:p>
    <w:p w14:paraId="12069195" w14:textId="63285BF2" w:rsidR="00722E86" w:rsidRPr="00053928" w:rsidRDefault="00722E86" w:rsidP="00053928">
      <w:pPr>
        <w:ind w:firstLine="720"/>
        <w:jc w:val="both"/>
        <w:rPr>
          <w:rFonts w:ascii="Book Antiqua" w:eastAsia="Helvetica Neue" w:hAnsi="Book Antiqua" w:cs="Helvetica Neue"/>
          <w:color w:val="313131"/>
          <w:lang w:val="es-PR"/>
        </w:rPr>
      </w:pPr>
      <w:r w:rsidRPr="00053928">
        <w:rPr>
          <w:rFonts w:ascii="Book Antiqua" w:eastAsia="Helvetica Neue" w:hAnsi="Book Antiqua" w:cs="Helvetica Neue"/>
          <w:color w:val="313131"/>
          <w:lang w:val="es-PR"/>
        </w:rPr>
        <w:t>La Comisión también recibió comentarios de la señora Iris J. Cabrera Gómez, quien manifestó preocupación respecto a la redacción originalmente aprobada por el Senado. La compareciente argumentó que algunas personas usuarias de sillas de ruedas requieren espacio lateral adicional para entrar y salir de sus vehículos aun cuando no utilizan una van adaptada con rampa o plataforma. A su juicio, la clasificación de los espacios accesibles debe responder a las necesidades funcionales de movilidad y accesibilidad de la persona con impedimentos y no exclusivamente al tipo de vehículo utilizado. En su comunicación solicitó que se revisara la redacción de la medida para evitar posibles exclusiones de personas que dependen de sillas de ruedas y requieren espacio adicional para su movilidad.</w:t>
      </w:r>
    </w:p>
    <w:p w14:paraId="22D3F2CE" w14:textId="77777777" w:rsidR="00B728D7" w:rsidRDefault="00B728D7" w:rsidP="00722E86">
      <w:pPr>
        <w:rPr>
          <w:rFonts w:ascii="Book Antiqua" w:eastAsia="Helvetica Neue" w:hAnsi="Book Antiqua" w:cs="Helvetica Neue"/>
          <w:b/>
          <w:bCs/>
          <w:color w:val="313131"/>
          <w:lang w:val="es-PR"/>
        </w:rPr>
      </w:pPr>
    </w:p>
    <w:p w14:paraId="5F136EE3" w14:textId="09B93FDF" w:rsidR="00EE1E93" w:rsidRPr="000D1E9A" w:rsidRDefault="00EE1E93" w:rsidP="003025EC">
      <w:pPr>
        <w:jc w:val="center"/>
        <w:rPr>
          <w:rFonts w:ascii="Book Antiqua" w:eastAsia="Helvetica Neue" w:hAnsi="Book Antiqua" w:cs="Helvetica Neue"/>
        </w:rPr>
      </w:pPr>
      <w:r w:rsidRPr="000D1E9A">
        <w:rPr>
          <w:rFonts w:ascii="Book Antiqua" w:eastAsia="Helvetica Neue" w:hAnsi="Book Antiqua" w:cs="Helvetica Neue"/>
          <w:b/>
          <w:bCs/>
          <w:lang w:val="es-ES"/>
        </w:rPr>
        <w:t>IMPACTO FISCAL</w:t>
      </w:r>
    </w:p>
    <w:p w14:paraId="0791DDD3" w14:textId="77777777" w:rsidR="00EE1E93" w:rsidRPr="000D1E9A" w:rsidRDefault="00EE1E93" w:rsidP="00EE1E93">
      <w:pPr>
        <w:jc w:val="both"/>
        <w:rPr>
          <w:rFonts w:ascii="Book Antiqua" w:eastAsia="Helvetica Neue" w:hAnsi="Book Antiqua" w:cs="Helvetica Neue"/>
          <w:b/>
        </w:rPr>
      </w:pPr>
    </w:p>
    <w:p w14:paraId="1C6859DB" w14:textId="66B20532" w:rsidR="0086583D" w:rsidRPr="00D651DC" w:rsidRDefault="00EE1E93" w:rsidP="00D651DC">
      <w:pPr>
        <w:jc w:val="both"/>
        <w:rPr>
          <w:rFonts w:ascii="Book Antiqua" w:eastAsia="Helvetica Neue" w:hAnsi="Book Antiqua" w:cs="Helvetica Neue"/>
          <w:bCs/>
        </w:rPr>
      </w:pPr>
      <w:r w:rsidRPr="000D1E9A">
        <w:rPr>
          <w:rFonts w:ascii="Book Antiqua" w:eastAsia="Helvetica Neue" w:hAnsi="Book Antiqua" w:cs="Helvetica Neue"/>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7A3AA579" w14:textId="77777777" w:rsidR="0086583D" w:rsidRDefault="0086583D" w:rsidP="00EE1E93">
      <w:pPr>
        <w:jc w:val="center"/>
        <w:rPr>
          <w:rFonts w:ascii="Book Antiqua" w:eastAsia="Book Antiqua" w:hAnsi="Book Antiqua" w:cs="Book Antiqua"/>
          <w:b/>
        </w:rPr>
      </w:pPr>
    </w:p>
    <w:p w14:paraId="4558F33E" w14:textId="6A4BD516"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CONCLUSIÓN</w:t>
      </w:r>
    </w:p>
    <w:p w14:paraId="6D024E10" w14:textId="77777777" w:rsidR="00D61A7A" w:rsidRDefault="00D61A7A" w:rsidP="009112B7">
      <w:pPr>
        <w:jc w:val="both"/>
        <w:rPr>
          <w:rFonts w:ascii="Book Antiqua" w:eastAsia="Book Antiqua" w:hAnsi="Book Antiqua" w:cs="Book Antiqua"/>
          <w:lang w:val="es-PR"/>
        </w:rPr>
      </w:pPr>
    </w:p>
    <w:p w14:paraId="23FFE9E8" w14:textId="77777777" w:rsidR="00D61A7A" w:rsidRDefault="00D61A7A" w:rsidP="00102301">
      <w:pPr>
        <w:ind w:firstLine="720"/>
        <w:jc w:val="both"/>
        <w:rPr>
          <w:rFonts w:ascii="Book Antiqua" w:eastAsia="Book Antiqua" w:hAnsi="Book Antiqua" w:cs="Book Antiqua"/>
        </w:rPr>
      </w:pPr>
      <w:r w:rsidRPr="00D61A7A">
        <w:rPr>
          <w:rFonts w:ascii="Book Antiqua" w:eastAsia="Book Antiqua" w:hAnsi="Book Antiqua" w:cs="Book Antiqua"/>
        </w:rPr>
        <w:t>Durante el análisis de la medida, la Comisión evaluó cuidadosamente los memoriales y comentarios recibidos de las entidades gubernamentales consultadas y de la ciudadanía. Como resultado de dicho proceso, se incorporaron enmiendas dirigidas a atender las preocupaciones expresadas respecto a la posible interpretación de que la clasificación Tipo A pudiera quedar limitada exclusivamente a vehículos tipo “Van Accesible”.</w:t>
      </w:r>
      <w:r w:rsidRPr="00D61A7A">
        <w:rPr>
          <w:rFonts w:ascii="Book Antiqua" w:eastAsia="Book Antiqua" w:hAnsi="Book Antiqua" w:cs="Book Antiqua"/>
        </w:rPr>
        <w:br/>
      </w:r>
    </w:p>
    <w:p w14:paraId="31A81FCF" w14:textId="60331D82" w:rsidR="00D61A7A" w:rsidRPr="00102301" w:rsidRDefault="00D61A7A" w:rsidP="00D61A7A">
      <w:pPr>
        <w:ind w:firstLine="720"/>
        <w:jc w:val="both"/>
        <w:rPr>
          <w:rFonts w:ascii="Book Antiqua" w:eastAsia="Book Antiqua" w:hAnsi="Book Antiqua" w:cs="Book Antiqua"/>
        </w:rPr>
      </w:pPr>
      <w:r w:rsidRPr="00D61A7A">
        <w:rPr>
          <w:rFonts w:ascii="Book Antiqua" w:eastAsia="Book Antiqua" w:hAnsi="Book Antiqua" w:cs="Book Antiqua"/>
        </w:rPr>
        <w:t xml:space="preserve">La Comisión entiende que el propósito de la medida nunca ha sido establecer una clasificación basada en el tipo de vehículo utilizado por la persona con impedimentos, sino en las necesidades reales de accesibilidad y acceso lateral requeridas para entrar y </w:t>
      </w:r>
      <w:r w:rsidRPr="00D61A7A">
        <w:rPr>
          <w:rFonts w:ascii="Book Antiqua" w:eastAsia="Book Antiqua" w:hAnsi="Book Antiqua" w:cs="Book Antiqua"/>
        </w:rPr>
        <w:lastRenderedPageBreak/>
        <w:t>salir del vehículo de forma segura. Por tal razón, se eliminaron referencias que pudieran dar lugar a interpretaciones restrictivas y se adoptó una redacción más amplia que reconoce las diversas realidades de las personas con impedimentos y de los vehículos adaptados que utilizan para su transportación.</w:t>
      </w:r>
    </w:p>
    <w:p w14:paraId="12C718DC" w14:textId="77777777" w:rsidR="002A3480" w:rsidRPr="00102301" w:rsidRDefault="002A3480" w:rsidP="005C3826">
      <w:pPr>
        <w:ind w:firstLine="720"/>
        <w:jc w:val="both"/>
        <w:rPr>
          <w:rFonts w:ascii="Book Antiqua" w:eastAsia="Book Antiqua" w:hAnsi="Book Antiqua" w:cs="Book Antiqua"/>
          <w:lang w:val="es-PR"/>
        </w:rPr>
      </w:pPr>
    </w:p>
    <w:p w14:paraId="05F96B97" w14:textId="13D0CFF3" w:rsidR="00EE1E93" w:rsidRPr="00A11D0B" w:rsidRDefault="00EE1E93" w:rsidP="00EE1E93">
      <w:pPr>
        <w:jc w:val="both"/>
        <w:rPr>
          <w:rFonts w:ascii="Book Antiqua" w:eastAsia="Book Antiqua" w:hAnsi="Book Antiqua" w:cs="Book Antiqua"/>
        </w:rPr>
      </w:pPr>
      <w:r>
        <w:rPr>
          <w:rFonts w:ascii="Book Antiqua" w:eastAsia="Book Antiqua" w:hAnsi="Book Antiqua" w:cs="Book Antiqua"/>
        </w:rPr>
        <w:tab/>
      </w:r>
      <w:r w:rsidRPr="00A11D0B">
        <w:rPr>
          <w:rFonts w:ascii="Book Antiqua" w:eastAsia="Book Antiqua" w:hAnsi="Book Antiqua" w:cs="Book Antiqua"/>
        </w:rPr>
        <w:t>Por los fundamentos antes expuestos, la Comisión de Transportación e Infraestructura, somete el presente Informe Positivo</w:t>
      </w:r>
      <w:r>
        <w:rPr>
          <w:rFonts w:ascii="Book Antiqua" w:eastAsia="Book Antiqua" w:hAnsi="Book Antiqua" w:cs="Book Antiqua"/>
        </w:rPr>
        <w:t xml:space="preserve"> de</w:t>
      </w:r>
      <w:r w:rsidR="00684107">
        <w:rPr>
          <w:rFonts w:ascii="Book Antiqua" w:eastAsia="Book Antiqua" w:hAnsi="Book Antiqua" w:cs="Book Antiqua"/>
        </w:rPr>
        <w:t>l</w:t>
      </w:r>
      <w:r>
        <w:rPr>
          <w:rFonts w:ascii="Book Antiqua" w:eastAsia="Book Antiqua" w:hAnsi="Book Antiqua" w:cs="Book Antiqua"/>
        </w:rPr>
        <w:t xml:space="preserve"> </w:t>
      </w:r>
      <w:r w:rsidR="00966EBD">
        <w:rPr>
          <w:rFonts w:ascii="Book Antiqua" w:eastAsia="Book Antiqua" w:hAnsi="Book Antiqua" w:cs="Book Antiqua"/>
        </w:rPr>
        <w:t>P</w:t>
      </w:r>
      <w:r w:rsidR="000D1E9A">
        <w:rPr>
          <w:rFonts w:ascii="Book Antiqua" w:eastAsia="Book Antiqua" w:hAnsi="Book Antiqua" w:cs="Book Antiqua"/>
        </w:rPr>
        <w:t xml:space="preserve">. </w:t>
      </w:r>
      <w:r>
        <w:rPr>
          <w:rFonts w:ascii="Book Antiqua" w:eastAsia="Book Antiqua" w:hAnsi="Book Antiqua" w:cs="Book Antiqua"/>
        </w:rPr>
        <w:t>de</w:t>
      </w:r>
      <w:r w:rsidR="007A01F7">
        <w:rPr>
          <w:rFonts w:ascii="Book Antiqua" w:eastAsia="Book Antiqua" w:hAnsi="Book Antiqua" w:cs="Book Antiqua"/>
        </w:rPr>
        <w:t>l</w:t>
      </w:r>
      <w:r>
        <w:rPr>
          <w:rFonts w:ascii="Book Antiqua" w:eastAsia="Book Antiqua" w:hAnsi="Book Antiqua" w:cs="Book Antiqua"/>
        </w:rPr>
        <w:t xml:space="preserve"> </w:t>
      </w:r>
      <w:r w:rsidR="007A01F7">
        <w:rPr>
          <w:rFonts w:ascii="Book Antiqua" w:eastAsia="Book Antiqua" w:hAnsi="Book Antiqua" w:cs="Book Antiqua"/>
        </w:rPr>
        <w:t>S</w:t>
      </w:r>
      <w:r>
        <w:rPr>
          <w:rFonts w:ascii="Book Antiqua" w:eastAsia="Book Antiqua" w:hAnsi="Book Antiqua" w:cs="Book Antiqua"/>
        </w:rPr>
        <w:t>.</w:t>
      </w:r>
      <w:r w:rsidR="00DD7530">
        <w:rPr>
          <w:rFonts w:ascii="Book Antiqua" w:eastAsia="Book Antiqua" w:hAnsi="Book Antiqua" w:cs="Book Antiqua"/>
        </w:rPr>
        <w:t xml:space="preserve"> </w:t>
      </w:r>
      <w:r w:rsidR="00966EBD">
        <w:rPr>
          <w:rFonts w:ascii="Book Antiqua" w:eastAsia="Book Antiqua" w:hAnsi="Book Antiqua" w:cs="Book Antiqua"/>
        </w:rPr>
        <w:t>7</w:t>
      </w:r>
      <w:r w:rsidR="00514425">
        <w:rPr>
          <w:rFonts w:ascii="Book Antiqua" w:eastAsia="Book Antiqua" w:hAnsi="Book Antiqua" w:cs="Book Antiqua"/>
        </w:rPr>
        <w:t>1</w:t>
      </w:r>
      <w:r w:rsidR="00D61A7A">
        <w:rPr>
          <w:rFonts w:ascii="Book Antiqua" w:eastAsia="Book Antiqua" w:hAnsi="Book Antiqua" w:cs="Book Antiqua"/>
        </w:rPr>
        <w:t>4</w:t>
      </w:r>
      <w:r w:rsidRPr="00A11D0B">
        <w:rPr>
          <w:rFonts w:ascii="Book Antiqua" w:eastAsia="Book Antiqua" w:hAnsi="Book Antiqua" w:cs="Book Antiqua"/>
        </w:rPr>
        <w:t xml:space="preserve"> en el que recomendamos a este Honorable Cuerpo su aprobación, con enmiendas incluidas en el </w:t>
      </w:r>
      <w:proofErr w:type="spellStart"/>
      <w:r w:rsidRPr="00A11D0B">
        <w:rPr>
          <w:rFonts w:ascii="Book Antiqua" w:eastAsia="Book Antiqua" w:hAnsi="Book Antiqua" w:cs="Book Antiqua"/>
        </w:rPr>
        <w:t>entirillado</w:t>
      </w:r>
      <w:proofErr w:type="spellEnd"/>
      <w:r w:rsidRPr="00A11D0B">
        <w:rPr>
          <w:rFonts w:ascii="Book Antiqua" w:eastAsia="Book Antiqua" w:hAnsi="Book Antiqua" w:cs="Book Antiqua"/>
        </w:rPr>
        <w:t xml:space="preserve"> electrónico que se acompaña.</w:t>
      </w:r>
    </w:p>
    <w:p w14:paraId="322DDD2A" w14:textId="77777777" w:rsidR="002A3480" w:rsidRDefault="002A3480" w:rsidP="00EE1E93">
      <w:pPr>
        <w:jc w:val="both"/>
        <w:rPr>
          <w:rFonts w:ascii="Book Antiqua" w:eastAsia="Book Antiqua" w:hAnsi="Book Antiqua" w:cs="Book Antiqua"/>
        </w:rPr>
      </w:pPr>
    </w:p>
    <w:p w14:paraId="69E01298" w14:textId="77777777" w:rsidR="002A3480" w:rsidRDefault="002A3480" w:rsidP="00EE1E93">
      <w:pPr>
        <w:jc w:val="both"/>
        <w:rPr>
          <w:rFonts w:ascii="Book Antiqua" w:eastAsia="Book Antiqua" w:hAnsi="Book Antiqua" w:cs="Book Antiqua"/>
        </w:rPr>
      </w:pPr>
    </w:p>
    <w:p w14:paraId="7DA5C08D" w14:textId="248A54B3" w:rsidR="00FC02D0" w:rsidRDefault="00EE1E93" w:rsidP="00EE1E93">
      <w:pPr>
        <w:jc w:val="both"/>
        <w:rPr>
          <w:rFonts w:ascii="Book Antiqua" w:eastAsia="Book Antiqua" w:hAnsi="Book Antiqua" w:cs="Book Antiqua"/>
        </w:rPr>
      </w:pPr>
      <w:r w:rsidRPr="00700566">
        <w:rPr>
          <w:rFonts w:ascii="Book Antiqua" w:eastAsia="Book Antiqua" w:hAnsi="Book Antiqua" w:cs="Book Antiqua"/>
        </w:rPr>
        <w:t>Respetuosamente sometido,</w:t>
      </w:r>
    </w:p>
    <w:p w14:paraId="3F71B55A" w14:textId="77777777" w:rsidR="002A3480" w:rsidRDefault="002A3480" w:rsidP="00EE1E93">
      <w:pPr>
        <w:jc w:val="both"/>
        <w:rPr>
          <w:rFonts w:ascii="Book Antiqua" w:eastAsia="Book Antiqua" w:hAnsi="Book Antiqua" w:cs="Book Antiqua"/>
        </w:rPr>
      </w:pPr>
    </w:p>
    <w:p w14:paraId="28F1A4DE" w14:textId="77777777" w:rsidR="002A3480" w:rsidRDefault="002A3480" w:rsidP="00EE1E93">
      <w:pPr>
        <w:jc w:val="both"/>
        <w:rPr>
          <w:rFonts w:ascii="Book Antiqua" w:eastAsia="Book Antiqua" w:hAnsi="Book Antiqua" w:cs="Book Antiqua"/>
        </w:rPr>
      </w:pPr>
    </w:p>
    <w:p w14:paraId="3902EF86" w14:textId="77777777" w:rsidR="002A3480" w:rsidRDefault="002A3480" w:rsidP="00EE1E93">
      <w:pPr>
        <w:jc w:val="both"/>
        <w:rPr>
          <w:rFonts w:ascii="Book Antiqua" w:eastAsia="Book Antiqua" w:hAnsi="Book Antiqua" w:cs="Book Antiqua"/>
        </w:rPr>
      </w:pPr>
    </w:p>
    <w:p w14:paraId="38331031" w14:textId="77777777" w:rsidR="002A3480" w:rsidRPr="00700566" w:rsidRDefault="002A3480" w:rsidP="00EE1E93">
      <w:pPr>
        <w:jc w:val="both"/>
        <w:rPr>
          <w:rFonts w:ascii="Book Antiqua" w:eastAsia="Book Antiqua" w:hAnsi="Book Antiqua" w:cs="Book Antiqua"/>
        </w:rPr>
      </w:pPr>
    </w:p>
    <w:p w14:paraId="5FFE1EFE" w14:textId="572A3300"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 xml:space="preserve">José </w:t>
      </w:r>
      <w:r>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32F7EF6F"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6CA94425"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p w14:paraId="65A6C890" w14:textId="77777777" w:rsidR="00EE1E93" w:rsidRPr="00700566" w:rsidRDefault="00EE1E93">
      <w:pPr>
        <w:jc w:val="both"/>
        <w:rPr>
          <w:rFonts w:ascii="Book Antiqua" w:eastAsia="Book Antiqua" w:hAnsi="Book Antiqua" w:cs="Book Antiqua"/>
        </w:rPr>
      </w:pPr>
    </w:p>
    <w:sectPr w:rsidR="00EE1E93"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744D5" w14:textId="77777777" w:rsidR="00231304" w:rsidRDefault="00231304">
      <w:r>
        <w:separator/>
      </w:r>
    </w:p>
  </w:endnote>
  <w:endnote w:type="continuationSeparator" w:id="0">
    <w:p w14:paraId="397F5060" w14:textId="77777777" w:rsidR="00231304" w:rsidRDefault="00231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76B5A93-0429-4487-8CAB-3EA1AD10AA87}"/>
  </w:font>
  <w:font w:name="Helvetica">
    <w:panose1 w:val="020B0604020202020204"/>
    <w:charset w:val="00"/>
    <w:family w:val="swiss"/>
    <w:pitch w:val="variable"/>
    <w:sig w:usb0="E0002EFF" w:usb1="C000785B" w:usb2="00000009" w:usb3="00000000" w:csb0="000001FF" w:csb1="00000000"/>
    <w:embedRegular r:id="rId2" w:fontKey="{A3E5F669-FB46-4C2C-A058-3ACE3810AF03}"/>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8B3E4DC7-3C50-48BB-AAF5-BA8FD4F0934F}"/>
  </w:font>
  <w:font w:name="Georgia">
    <w:panose1 w:val="02040502050405020303"/>
    <w:charset w:val="00"/>
    <w:family w:val="roman"/>
    <w:pitch w:val="variable"/>
    <w:sig w:usb0="00000287" w:usb1="00000000" w:usb2="00000000" w:usb3="00000000" w:csb0="0000009F" w:csb1="00000000"/>
    <w:embedRegular r:id="rId4" w:fontKey="{21BC875A-CCA4-4319-B8C1-8D7EBDBB3D9A}"/>
    <w:embedItalic r:id="rId5" w:fontKey="{23CDCB1C-B6AD-402A-A686-292EFEAD2E4C}"/>
  </w:font>
  <w:font w:name="Book Antiqua">
    <w:panose1 w:val="02040602050305030304"/>
    <w:charset w:val="00"/>
    <w:family w:val="roman"/>
    <w:pitch w:val="variable"/>
    <w:sig w:usb0="00000287" w:usb1="00000000" w:usb2="00000000" w:usb3="00000000" w:csb0="0000009F" w:csb1="00000000"/>
    <w:embedRegular r:id="rId6" w:fontKey="{AF716923-4595-4E7E-A4B3-E2E549E143BA}"/>
    <w:embedBold r:id="rId7" w:fontKey="{5EB6CF74-D0BC-43E7-A43D-FD62374F1639}"/>
  </w:font>
  <w:font w:name="Helvetica Neue">
    <w:charset w:val="00"/>
    <w:family w:val="auto"/>
    <w:pitch w:val="default"/>
    <w:embedRegular r:id="rId8" w:fontKey="{A0D7CCDC-023E-4CE5-BAD5-C2D8DE536EE9}"/>
    <w:embedBold r:id="rId9" w:fontKey="{23590951-2E75-49A9-ADF9-5C4511A48ACD}"/>
  </w:font>
  <w:font w:name="Lustria">
    <w:altName w:val="Calibri"/>
    <w:charset w:val="00"/>
    <w:family w:val="auto"/>
    <w:pitch w:val="default"/>
    <w:embedRegular r:id="rId10" w:fontKey="{57AF4759-431D-46AF-BC3C-D69E4B7056AA}"/>
    <w:embedBoldItalic r:id="rId11" w:fontKey="{DE2930E0-D176-4F45-A7E0-93B0B2A1B73B}"/>
  </w:font>
  <w:font w:name="Cambria">
    <w:panose1 w:val="02040503050406030204"/>
    <w:charset w:val="00"/>
    <w:family w:val="roman"/>
    <w:pitch w:val="variable"/>
    <w:sig w:usb0="E00006FF" w:usb1="420024FF" w:usb2="02000000" w:usb3="00000000" w:csb0="0000019F" w:csb1="00000000"/>
    <w:embedRegular r:id="rId12" w:fontKey="{5847AF75-567F-4A66-88B3-02620C9F147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DE703" w14:textId="77777777" w:rsidR="00231304" w:rsidRDefault="00231304">
      <w:r>
        <w:separator/>
      </w:r>
    </w:p>
  </w:footnote>
  <w:footnote w:type="continuationSeparator" w:id="0">
    <w:p w14:paraId="03834A89" w14:textId="77777777" w:rsidR="00231304" w:rsidRDefault="002313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49A776BE"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w:t>
    </w:r>
    <w:r w:rsidR="005C3826">
      <w:rPr>
        <w:rFonts w:ascii="Lustria" w:eastAsia="Lustria" w:hAnsi="Lustria" w:cs="Lustria"/>
        <w:b/>
        <w:i/>
        <w:sz w:val="22"/>
        <w:szCs w:val="22"/>
      </w:rPr>
      <w:t>P</w:t>
    </w:r>
    <w:r w:rsidR="00B23695">
      <w:rPr>
        <w:rFonts w:ascii="Lustria" w:eastAsia="Lustria" w:hAnsi="Lustria" w:cs="Lustria"/>
        <w:b/>
        <w:i/>
        <w:sz w:val="22"/>
        <w:szCs w:val="22"/>
      </w:rPr>
      <w:t xml:space="preserve">. </w:t>
    </w:r>
    <w:r>
      <w:rPr>
        <w:rFonts w:ascii="Lustria" w:eastAsia="Lustria" w:hAnsi="Lustria" w:cs="Lustria"/>
        <w:b/>
        <w:i/>
        <w:sz w:val="22"/>
        <w:szCs w:val="22"/>
      </w:rPr>
      <w:t>de</w:t>
    </w:r>
    <w:r w:rsidR="00E85F76">
      <w:rPr>
        <w:rFonts w:ascii="Lustria" w:eastAsia="Lustria" w:hAnsi="Lustria" w:cs="Lustria"/>
        <w:b/>
        <w:i/>
        <w:sz w:val="22"/>
        <w:szCs w:val="22"/>
      </w:rPr>
      <w:t>l</w:t>
    </w:r>
    <w:r>
      <w:rPr>
        <w:rFonts w:ascii="Lustria" w:eastAsia="Lustria" w:hAnsi="Lustria" w:cs="Lustria"/>
        <w:b/>
        <w:i/>
        <w:sz w:val="22"/>
        <w:szCs w:val="22"/>
      </w:rPr>
      <w:t xml:space="preserve"> </w:t>
    </w:r>
    <w:r w:rsidR="00E85F76">
      <w:rPr>
        <w:rFonts w:ascii="Lustria" w:eastAsia="Lustria" w:hAnsi="Lustria" w:cs="Lustria"/>
        <w:b/>
        <w:i/>
        <w:sz w:val="22"/>
        <w:szCs w:val="22"/>
      </w:rPr>
      <w:t>S</w:t>
    </w:r>
    <w:r>
      <w:rPr>
        <w:rFonts w:ascii="Lustria" w:eastAsia="Lustria" w:hAnsi="Lustria" w:cs="Lustria"/>
        <w:b/>
        <w:i/>
        <w:sz w:val="22"/>
        <w:szCs w:val="22"/>
      </w:rPr>
      <w:t xml:space="preserve">. </w:t>
    </w:r>
    <w:r w:rsidR="005C3826">
      <w:rPr>
        <w:rFonts w:ascii="Lustria" w:eastAsia="Lustria" w:hAnsi="Lustria" w:cs="Lustria"/>
        <w:b/>
        <w:i/>
        <w:sz w:val="22"/>
        <w:szCs w:val="22"/>
      </w:rPr>
      <w:t>7</w:t>
    </w:r>
    <w:r w:rsidR="00514425">
      <w:rPr>
        <w:rFonts w:ascii="Lustria" w:eastAsia="Lustria" w:hAnsi="Lustria" w:cs="Lustria"/>
        <w:b/>
        <w:i/>
        <w:sz w:val="22"/>
        <w:szCs w:val="22"/>
      </w:rPr>
      <w:t>1</w:t>
    </w:r>
    <w:r w:rsidR="00A92F32">
      <w:rPr>
        <w:rFonts w:ascii="Lustria" w:eastAsia="Lustria" w:hAnsi="Lustria" w:cs="Lustria"/>
        <w:b/>
        <w:i/>
        <w:sz w:val="22"/>
        <w:szCs w:val="22"/>
      </w:rPr>
      <w:t>4</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2F1A"/>
    <w:rsid w:val="0001379B"/>
    <w:rsid w:val="00020305"/>
    <w:rsid w:val="0002366E"/>
    <w:rsid w:val="0002740C"/>
    <w:rsid w:val="00027729"/>
    <w:rsid w:val="00051D05"/>
    <w:rsid w:val="00053928"/>
    <w:rsid w:val="000562AB"/>
    <w:rsid w:val="00074013"/>
    <w:rsid w:val="00080F3B"/>
    <w:rsid w:val="000A19FD"/>
    <w:rsid w:val="000A5E2C"/>
    <w:rsid w:val="000A752D"/>
    <w:rsid w:val="000C098A"/>
    <w:rsid w:val="000D1E9A"/>
    <w:rsid w:val="000D2DA6"/>
    <w:rsid w:val="000F7A24"/>
    <w:rsid w:val="00101FB4"/>
    <w:rsid w:val="00102301"/>
    <w:rsid w:val="0012417C"/>
    <w:rsid w:val="0013656C"/>
    <w:rsid w:val="00147B7C"/>
    <w:rsid w:val="00160C1F"/>
    <w:rsid w:val="001619B2"/>
    <w:rsid w:val="00171293"/>
    <w:rsid w:val="001714C4"/>
    <w:rsid w:val="00176DA0"/>
    <w:rsid w:val="0019085D"/>
    <w:rsid w:val="00191185"/>
    <w:rsid w:val="001919C2"/>
    <w:rsid w:val="00196C5A"/>
    <w:rsid w:val="001A3E93"/>
    <w:rsid w:val="001B7516"/>
    <w:rsid w:val="001D424E"/>
    <w:rsid w:val="001E16CE"/>
    <w:rsid w:val="001E2EB4"/>
    <w:rsid w:val="001E6E24"/>
    <w:rsid w:val="00202B9F"/>
    <w:rsid w:val="00204C67"/>
    <w:rsid w:val="00220975"/>
    <w:rsid w:val="00222393"/>
    <w:rsid w:val="00231304"/>
    <w:rsid w:val="00235829"/>
    <w:rsid w:val="00253784"/>
    <w:rsid w:val="00266B2F"/>
    <w:rsid w:val="00274850"/>
    <w:rsid w:val="002A3480"/>
    <w:rsid w:val="002B3EE3"/>
    <w:rsid w:val="002B4336"/>
    <w:rsid w:val="002D4DC3"/>
    <w:rsid w:val="002E1FA6"/>
    <w:rsid w:val="002E62AC"/>
    <w:rsid w:val="002E69C5"/>
    <w:rsid w:val="002E6DD3"/>
    <w:rsid w:val="002F2F5A"/>
    <w:rsid w:val="003025EC"/>
    <w:rsid w:val="003072C1"/>
    <w:rsid w:val="00326EAF"/>
    <w:rsid w:val="003277C8"/>
    <w:rsid w:val="00333FB4"/>
    <w:rsid w:val="003448B4"/>
    <w:rsid w:val="00347D98"/>
    <w:rsid w:val="0035050C"/>
    <w:rsid w:val="0035616B"/>
    <w:rsid w:val="0037197C"/>
    <w:rsid w:val="00373E49"/>
    <w:rsid w:val="00382780"/>
    <w:rsid w:val="00383D79"/>
    <w:rsid w:val="003867AC"/>
    <w:rsid w:val="0039352E"/>
    <w:rsid w:val="0039437F"/>
    <w:rsid w:val="003A0F94"/>
    <w:rsid w:val="003E0ADB"/>
    <w:rsid w:val="003E479C"/>
    <w:rsid w:val="003F43A2"/>
    <w:rsid w:val="00400B99"/>
    <w:rsid w:val="004277D8"/>
    <w:rsid w:val="00431557"/>
    <w:rsid w:val="00433FEB"/>
    <w:rsid w:val="0044377E"/>
    <w:rsid w:val="004673DA"/>
    <w:rsid w:val="0047119B"/>
    <w:rsid w:val="004730E0"/>
    <w:rsid w:val="00473D39"/>
    <w:rsid w:val="00475814"/>
    <w:rsid w:val="0049326F"/>
    <w:rsid w:val="004A6565"/>
    <w:rsid w:val="004B370E"/>
    <w:rsid w:val="004D3D36"/>
    <w:rsid w:val="004E2554"/>
    <w:rsid w:val="004E28E4"/>
    <w:rsid w:val="00501798"/>
    <w:rsid w:val="005059B4"/>
    <w:rsid w:val="00506A3D"/>
    <w:rsid w:val="00514425"/>
    <w:rsid w:val="00517CAE"/>
    <w:rsid w:val="005227C0"/>
    <w:rsid w:val="005456F5"/>
    <w:rsid w:val="00550313"/>
    <w:rsid w:val="00557604"/>
    <w:rsid w:val="005858EA"/>
    <w:rsid w:val="005871BE"/>
    <w:rsid w:val="00596F5B"/>
    <w:rsid w:val="005A1843"/>
    <w:rsid w:val="005A7B2B"/>
    <w:rsid w:val="005C3826"/>
    <w:rsid w:val="005E4A2F"/>
    <w:rsid w:val="00605CE1"/>
    <w:rsid w:val="0060692B"/>
    <w:rsid w:val="00607E13"/>
    <w:rsid w:val="00616A59"/>
    <w:rsid w:val="0062790A"/>
    <w:rsid w:val="006354F3"/>
    <w:rsid w:val="00642646"/>
    <w:rsid w:val="00656A32"/>
    <w:rsid w:val="006754EE"/>
    <w:rsid w:val="0068352C"/>
    <w:rsid w:val="00684107"/>
    <w:rsid w:val="00684ECE"/>
    <w:rsid w:val="006908FA"/>
    <w:rsid w:val="006A552A"/>
    <w:rsid w:val="006A7E5E"/>
    <w:rsid w:val="006C2186"/>
    <w:rsid w:val="006D297F"/>
    <w:rsid w:val="006D74AD"/>
    <w:rsid w:val="006E029C"/>
    <w:rsid w:val="00700566"/>
    <w:rsid w:val="00702D47"/>
    <w:rsid w:val="0071632F"/>
    <w:rsid w:val="0071797E"/>
    <w:rsid w:val="00722E86"/>
    <w:rsid w:val="007303A4"/>
    <w:rsid w:val="00735C8F"/>
    <w:rsid w:val="00742E97"/>
    <w:rsid w:val="00766B8B"/>
    <w:rsid w:val="00772095"/>
    <w:rsid w:val="00785FCE"/>
    <w:rsid w:val="0079045F"/>
    <w:rsid w:val="007923B1"/>
    <w:rsid w:val="00797E58"/>
    <w:rsid w:val="00797FCC"/>
    <w:rsid w:val="007A01F7"/>
    <w:rsid w:val="007A15F9"/>
    <w:rsid w:val="007A2D94"/>
    <w:rsid w:val="007C31AB"/>
    <w:rsid w:val="007C3C34"/>
    <w:rsid w:val="007C6404"/>
    <w:rsid w:val="007D441D"/>
    <w:rsid w:val="007F09EB"/>
    <w:rsid w:val="007F0CDC"/>
    <w:rsid w:val="007F5687"/>
    <w:rsid w:val="00817784"/>
    <w:rsid w:val="0083404D"/>
    <w:rsid w:val="008355F8"/>
    <w:rsid w:val="00835F7B"/>
    <w:rsid w:val="00842EBD"/>
    <w:rsid w:val="0085373F"/>
    <w:rsid w:val="0085568D"/>
    <w:rsid w:val="0086583D"/>
    <w:rsid w:val="00866D80"/>
    <w:rsid w:val="00875CE7"/>
    <w:rsid w:val="00884F6A"/>
    <w:rsid w:val="00886B04"/>
    <w:rsid w:val="00891F6B"/>
    <w:rsid w:val="00897774"/>
    <w:rsid w:val="008A645B"/>
    <w:rsid w:val="008A65F0"/>
    <w:rsid w:val="008A7B90"/>
    <w:rsid w:val="008B0187"/>
    <w:rsid w:val="008B5454"/>
    <w:rsid w:val="008D3F5B"/>
    <w:rsid w:val="008E7719"/>
    <w:rsid w:val="008F15BB"/>
    <w:rsid w:val="008F30F0"/>
    <w:rsid w:val="008F40D0"/>
    <w:rsid w:val="009048A3"/>
    <w:rsid w:val="009112B7"/>
    <w:rsid w:val="0091544D"/>
    <w:rsid w:val="009157C1"/>
    <w:rsid w:val="00940A79"/>
    <w:rsid w:val="00966EBD"/>
    <w:rsid w:val="009742B0"/>
    <w:rsid w:val="009821D1"/>
    <w:rsid w:val="00984099"/>
    <w:rsid w:val="009B0D2E"/>
    <w:rsid w:val="009B52B3"/>
    <w:rsid w:val="009E0BE7"/>
    <w:rsid w:val="009E7555"/>
    <w:rsid w:val="00A11D0B"/>
    <w:rsid w:val="00A24012"/>
    <w:rsid w:val="00A27CCB"/>
    <w:rsid w:val="00A43849"/>
    <w:rsid w:val="00A44E76"/>
    <w:rsid w:val="00A54DD0"/>
    <w:rsid w:val="00A57E02"/>
    <w:rsid w:val="00A62D47"/>
    <w:rsid w:val="00A62FD8"/>
    <w:rsid w:val="00A92F32"/>
    <w:rsid w:val="00A95142"/>
    <w:rsid w:val="00AB45BB"/>
    <w:rsid w:val="00AC7FD7"/>
    <w:rsid w:val="00AD05EA"/>
    <w:rsid w:val="00AE1FD3"/>
    <w:rsid w:val="00AE4383"/>
    <w:rsid w:val="00AE44CF"/>
    <w:rsid w:val="00B21168"/>
    <w:rsid w:val="00B23695"/>
    <w:rsid w:val="00B2609F"/>
    <w:rsid w:val="00B43BBC"/>
    <w:rsid w:val="00B45C76"/>
    <w:rsid w:val="00B46ABC"/>
    <w:rsid w:val="00B52476"/>
    <w:rsid w:val="00B57A56"/>
    <w:rsid w:val="00B728D7"/>
    <w:rsid w:val="00B80F7B"/>
    <w:rsid w:val="00B93150"/>
    <w:rsid w:val="00BA4DF7"/>
    <w:rsid w:val="00BB4D9D"/>
    <w:rsid w:val="00BF044B"/>
    <w:rsid w:val="00C023B0"/>
    <w:rsid w:val="00C13D9D"/>
    <w:rsid w:val="00C1423C"/>
    <w:rsid w:val="00C41F71"/>
    <w:rsid w:val="00C667AF"/>
    <w:rsid w:val="00C73728"/>
    <w:rsid w:val="00C82CE2"/>
    <w:rsid w:val="00C87206"/>
    <w:rsid w:val="00C944CF"/>
    <w:rsid w:val="00CA549E"/>
    <w:rsid w:val="00CA6335"/>
    <w:rsid w:val="00CB5781"/>
    <w:rsid w:val="00CC0947"/>
    <w:rsid w:val="00CD59A0"/>
    <w:rsid w:val="00CD62E0"/>
    <w:rsid w:val="00CE3657"/>
    <w:rsid w:val="00CF2817"/>
    <w:rsid w:val="00CF7DD7"/>
    <w:rsid w:val="00D06291"/>
    <w:rsid w:val="00D13155"/>
    <w:rsid w:val="00D137D3"/>
    <w:rsid w:val="00D16C60"/>
    <w:rsid w:val="00D20E59"/>
    <w:rsid w:val="00D5029F"/>
    <w:rsid w:val="00D52AEB"/>
    <w:rsid w:val="00D60BBD"/>
    <w:rsid w:val="00D61A7A"/>
    <w:rsid w:val="00D651DC"/>
    <w:rsid w:val="00D740F8"/>
    <w:rsid w:val="00D7774F"/>
    <w:rsid w:val="00D82337"/>
    <w:rsid w:val="00D83118"/>
    <w:rsid w:val="00D8739D"/>
    <w:rsid w:val="00D92C8F"/>
    <w:rsid w:val="00DB02F9"/>
    <w:rsid w:val="00DB46A4"/>
    <w:rsid w:val="00DD6037"/>
    <w:rsid w:val="00DD657F"/>
    <w:rsid w:val="00DD6D1E"/>
    <w:rsid w:val="00DD7530"/>
    <w:rsid w:val="00DE0649"/>
    <w:rsid w:val="00DE6658"/>
    <w:rsid w:val="00DF6BC4"/>
    <w:rsid w:val="00E000B2"/>
    <w:rsid w:val="00E16D68"/>
    <w:rsid w:val="00E24AC1"/>
    <w:rsid w:val="00E27B7F"/>
    <w:rsid w:val="00E3056E"/>
    <w:rsid w:val="00E374AE"/>
    <w:rsid w:val="00E626A7"/>
    <w:rsid w:val="00E62D96"/>
    <w:rsid w:val="00E63172"/>
    <w:rsid w:val="00E776D5"/>
    <w:rsid w:val="00E8576C"/>
    <w:rsid w:val="00E85F76"/>
    <w:rsid w:val="00E94557"/>
    <w:rsid w:val="00EA26A1"/>
    <w:rsid w:val="00EB340F"/>
    <w:rsid w:val="00ED78A3"/>
    <w:rsid w:val="00EE1E93"/>
    <w:rsid w:val="00EE5B6A"/>
    <w:rsid w:val="00EF4B4B"/>
    <w:rsid w:val="00F01A45"/>
    <w:rsid w:val="00F01B4D"/>
    <w:rsid w:val="00F032FA"/>
    <w:rsid w:val="00F05D4F"/>
    <w:rsid w:val="00F05EFF"/>
    <w:rsid w:val="00F104E1"/>
    <w:rsid w:val="00F26D5A"/>
    <w:rsid w:val="00F33BFA"/>
    <w:rsid w:val="00F366B9"/>
    <w:rsid w:val="00F64D5F"/>
    <w:rsid w:val="00F85924"/>
    <w:rsid w:val="00F97B87"/>
    <w:rsid w:val="00FA71C8"/>
    <w:rsid w:val="00FA747A"/>
    <w:rsid w:val="00FB1972"/>
    <w:rsid w:val="00FB2FCA"/>
    <w:rsid w:val="00FB36AF"/>
    <w:rsid w:val="00FC02D0"/>
    <w:rsid w:val="00FD2347"/>
    <w:rsid w:val="00FE798D"/>
    <w:rsid w:val="00FF242C"/>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338191893">
      <w:bodyDiv w:val="1"/>
      <w:marLeft w:val="0"/>
      <w:marRight w:val="0"/>
      <w:marTop w:val="0"/>
      <w:marBottom w:val="0"/>
      <w:divBdr>
        <w:top w:val="none" w:sz="0" w:space="0" w:color="auto"/>
        <w:left w:val="none" w:sz="0" w:space="0" w:color="auto"/>
        <w:bottom w:val="none" w:sz="0" w:space="0" w:color="auto"/>
        <w:right w:val="none" w:sz="0" w:space="0" w:color="auto"/>
      </w:divBdr>
    </w:div>
    <w:div w:id="146643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1163</Words>
  <Characters>6631</Characters>
  <Application>Microsoft Office Word</Application>
  <DocSecurity>4</DocSecurity>
  <Lines>55</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2026-01-27T15:35:00Z</cp:lastPrinted>
  <dcterms:created xsi:type="dcterms:W3CDTF">2026-06-16T14:10:00Z</dcterms:created>
  <dcterms:modified xsi:type="dcterms:W3CDTF">2026-06-16T14:10:00Z</dcterms:modified>
</cp:coreProperties>
</file>