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7500FD66" w:rsidR="00EE1E93" w:rsidRPr="00700566" w:rsidRDefault="005C382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2B4336">
        <w:rPr>
          <w:rFonts w:ascii="Book Antiqua" w:eastAsia="Book Antiqua" w:hAnsi="Book Antiqua" w:cs="Book Antiqua"/>
          <w:b/>
          <w:sz w:val="52"/>
          <w:szCs w:val="52"/>
        </w:rPr>
        <w:t xml:space="preserve">. </w:t>
      </w:r>
      <w:r w:rsidR="00EE1E93" w:rsidRPr="00700566">
        <w:rPr>
          <w:rFonts w:ascii="Book Antiqua" w:eastAsia="Book Antiqua" w:hAnsi="Book Antiqua" w:cs="Book Antiqua"/>
          <w:b/>
          <w:sz w:val="52"/>
          <w:szCs w:val="52"/>
        </w:rPr>
        <w:t>de</w:t>
      </w:r>
      <w:r w:rsidR="00E85F76">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sidR="00E85F76">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7</w:t>
      </w:r>
      <w:r w:rsidR="0062790A">
        <w:rPr>
          <w:rFonts w:ascii="Book Antiqua" w:eastAsia="Book Antiqua" w:hAnsi="Book Antiqua" w:cs="Book Antiqua"/>
          <w:b/>
          <w:sz w:val="52"/>
          <w:szCs w:val="52"/>
        </w:rPr>
        <w:t>16</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6AF69C9C" w:rsidR="00EE1E93" w:rsidRPr="00700566" w:rsidRDefault="00CE49C9" w:rsidP="00EE1E93">
      <w:pPr>
        <w:spacing w:line="360" w:lineRule="auto"/>
        <w:jc w:val="center"/>
        <w:rPr>
          <w:rFonts w:ascii="Book Antiqua" w:eastAsia="Book Antiqua" w:hAnsi="Book Antiqua" w:cs="Book Antiqua"/>
          <w:b/>
        </w:rPr>
      </w:pPr>
      <w:r>
        <w:rPr>
          <w:rFonts w:ascii="Book Antiqua" w:eastAsia="Book Antiqua" w:hAnsi="Book Antiqua" w:cs="Book Antiqua"/>
        </w:rPr>
        <w:t>8</w:t>
      </w:r>
      <w:r w:rsidR="00EE1E93" w:rsidRPr="00700566">
        <w:rPr>
          <w:rFonts w:ascii="Book Antiqua" w:eastAsia="Book Antiqua" w:hAnsi="Book Antiqua" w:cs="Book Antiqua"/>
        </w:rPr>
        <w:t xml:space="preserve"> de </w:t>
      </w:r>
      <w:r w:rsidR="0062790A">
        <w:rPr>
          <w:rFonts w:ascii="Book Antiqua" w:eastAsia="Book Antiqua" w:hAnsi="Book Antiqua" w:cs="Book Antiqua"/>
        </w:rPr>
        <w:t>junio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2138FEF8"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5C3826">
        <w:rPr>
          <w:rFonts w:ascii="Book Antiqua" w:eastAsia="Book Antiqua" w:hAnsi="Book Antiqua" w:cs="Book Antiqua"/>
        </w:rPr>
        <w:t>P</w:t>
      </w:r>
      <w:r w:rsidR="002B4336">
        <w:rPr>
          <w:rFonts w:ascii="Book Antiqua" w:eastAsia="Book Antiqua" w:hAnsi="Book Antiqua" w:cs="Book Antiqua"/>
        </w:rPr>
        <w:t xml:space="preserve">. </w:t>
      </w:r>
      <w:r w:rsidRPr="00700566">
        <w:rPr>
          <w:rFonts w:ascii="Book Antiqua" w:eastAsia="Book Antiqua" w:hAnsi="Book Antiqua" w:cs="Book Antiqua"/>
        </w:rPr>
        <w:t>de</w:t>
      </w:r>
      <w:r w:rsidR="00E85F76">
        <w:rPr>
          <w:rFonts w:ascii="Book Antiqua" w:eastAsia="Book Antiqua" w:hAnsi="Book Antiqua" w:cs="Book Antiqua"/>
        </w:rPr>
        <w:t>l</w:t>
      </w:r>
      <w:r w:rsidRPr="00700566">
        <w:rPr>
          <w:rFonts w:ascii="Book Antiqua" w:eastAsia="Book Antiqua" w:hAnsi="Book Antiqua" w:cs="Book Antiqua"/>
        </w:rPr>
        <w:t xml:space="preserve"> </w:t>
      </w:r>
      <w:r w:rsidR="00E85F76">
        <w:rPr>
          <w:rFonts w:ascii="Book Antiqua" w:eastAsia="Book Antiqua" w:hAnsi="Book Antiqua" w:cs="Book Antiqua"/>
        </w:rPr>
        <w:t>S</w:t>
      </w:r>
      <w:r w:rsidRPr="00700566">
        <w:rPr>
          <w:rFonts w:ascii="Book Antiqua" w:eastAsia="Book Antiqua" w:hAnsi="Book Antiqua" w:cs="Book Antiqua"/>
        </w:rPr>
        <w:t>.</w:t>
      </w:r>
      <w:r>
        <w:rPr>
          <w:rFonts w:ascii="Book Antiqua" w:eastAsia="Book Antiqua" w:hAnsi="Book Antiqua" w:cs="Book Antiqua"/>
        </w:rPr>
        <w:t xml:space="preserve"> </w:t>
      </w:r>
      <w:r w:rsidR="005C3826">
        <w:rPr>
          <w:rFonts w:ascii="Book Antiqua" w:eastAsia="Book Antiqua" w:hAnsi="Book Antiqua" w:cs="Book Antiqua"/>
        </w:rPr>
        <w:t>7</w:t>
      </w:r>
      <w:r w:rsidR="00607E13">
        <w:rPr>
          <w:rFonts w:ascii="Book Antiqua" w:eastAsia="Book Antiqua" w:hAnsi="Book Antiqua" w:cs="Book Antiqua"/>
        </w:rPr>
        <w:t>16</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2E445EDE" w14:textId="77777777" w:rsidR="00656A32" w:rsidRPr="00656A32" w:rsidRDefault="00656A32" w:rsidP="00656A32">
      <w:pPr>
        <w:ind w:firstLine="720"/>
        <w:rPr>
          <w:rFonts w:ascii="Book Antiqua" w:eastAsia="Book Antiqua" w:hAnsi="Book Antiqua" w:cs="Book Antiqua"/>
          <w:bCs/>
          <w:lang w:val="es-PR"/>
        </w:rPr>
      </w:pPr>
      <w:r w:rsidRPr="00656A32">
        <w:rPr>
          <w:rFonts w:ascii="Book Antiqua" w:eastAsia="Book Antiqua" w:hAnsi="Book Antiqua" w:cs="Book Antiqua"/>
          <w:bCs/>
          <w:lang w:val="es-PR"/>
        </w:rPr>
        <w:t>El Proyecto del Senado 716 propone enmendar el Artículo 6.14A de la Ley Núm. 22-2000, según enmendada, conocida como “Ley de Vehículos y Tránsito de Puerto Rico”, con el propósito de aumentar de cien dólares ($100) a quinientos dólares ($500) la multa impuesta a toda persona que incumpla con la obligación de ceder el paso a vehículos de emergencia autorizados que se encuentren emitiendo señales de alarma, y para otros fines relacionados.</w:t>
      </w:r>
    </w:p>
    <w:p w14:paraId="42A0871B" w14:textId="77777777" w:rsidR="00656A32" w:rsidRPr="00656A32" w:rsidRDefault="00656A32" w:rsidP="00656A32">
      <w:pPr>
        <w:rPr>
          <w:rFonts w:ascii="Book Antiqua" w:eastAsia="Book Antiqua" w:hAnsi="Book Antiqua" w:cs="Book Antiqua"/>
          <w:bCs/>
          <w:lang w:val="es-PR"/>
        </w:rPr>
      </w:pPr>
    </w:p>
    <w:p w14:paraId="236BFE10" w14:textId="77777777" w:rsidR="00656A32" w:rsidRPr="00656A32" w:rsidRDefault="00656A32" w:rsidP="00656A32">
      <w:pPr>
        <w:ind w:firstLine="720"/>
        <w:rPr>
          <w:rFonts w:ascii="Book Antiqua" w:eastAsia="Book Antiqua" w:hAnsi="Book Antiqua" w:cs="Book Antiqua"/>
          <w:bCs/>
          <w:lang w:val="es-PR"/>
        </w:rPr>
      </w:pPr>
      <w:r w:rsidRPr="00656A32">
        <w:rPr>
          <w:rFonts w:ascii="Book Antiqua" w:eastAsia="Book Antiqua" w:hAnsi="Book Antiqua" w:cs="Book Antiqua"/>
          <w:bCs/>
          <w:lang w:val="es-PR"/>
        </w:rPr>
        <w:t>La Exposición de Motivos señala que la seguridad vial constituye una de las principales responsabilidades del Estado y que resulta indispensable garantizar que los vehículos de emergencia puedan desplazarse con rapidez y seguridad cuando atienden situaciones que ponen en riesgo vidas y propiedades.</w:t>
      </w:r>
    </w:p>
    <w:p w14:paraId="00FE6AD5" w14:textId="77777777" w:rsidR="00656A32" w:rsidRPr="00656A32" w:rsidRDefault="00656A32" w:rsidP="00656A32">
      <w:pPr>
        <w:rPr>
          <w:rFonts w:ascii="Book Antiqua" w:eastAsia="Book Antiqua" w:hAnsi="Book Antiqua" w:cs="Book Antiqua"/>
          <w:bCs/>
          <w:lang w:val="es-PR"/>
        </w:rPr>
      </w:pPr>
    </w:p>
    <w:p w14:paraId="3B5517A4" w14:textId="77777777" w:rsidR="00656A32" w:rsidRPr="00656A32" w:rsidRDefault="00656A32" w:rsidP="00656A32">
      <w:pPr>
        <w:ind w:firstLine="720"/>
        <w:rPr>
          <w:rFonts w:ascii="Book Antiqua" w:eastAsia="Book Antiqua" w:hAnsi="Book Antiqua" w:cs="Book Antiqua"/>
          <w:bCs/>
          <w:lang w:val="es-PR"/>
        </w:rPr>
      </w:pPr>
      <w:r w:rsidRPr="00656A32">
        <w:rPr>
          <w:rFonts w:ascii="Book Antiqua" w:eastAsia="Book Antiqua" w:hAnsi="Book Antiqua" w:cs="Book Antiqua"/>
          <w:bCs/>
          <w:lang w:val="es-PR"/>
        </w:rPr>
        <w:t>Actualmente, el Artículo 6.14A de la Ley 22-2000 dispone que todo conductor deberá ceder el paso y detenerse al acercarse un vehículo de emergencia autorizado que se encuentre emitiendo señales de alarma. No obstante, la medida sostiene que la multa vigente de cien dólares ($100) ha resultado insuficiente para disuadir conductas que obstaculizan el paso de ambulancias, patrullas y unidades de bomberos durante situaciones de emergencia.</w:t>
      </w:r>
    </w:p>
    <w:p w14:paraId="324FD1C5" w14:textId="77777777" w:rsidR="002A3480" w:rsidRDefault="002A3480" w:rsidP="00656A32">
      <w:pPr>
        <w:rPr>
          <w:rFonts w:ascii="Book Antiqua" w:eastAsia="Book Antiqua" w:hAnsi="Book Antiqua" w:cs="Book Antiqua"/>
          <w:b/>
        </w:rPr>
      </w:pPr>
    </w:p>
    <w:p w14:paraId="750A0D00" w14:textId="1A00F8A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13CD8E0" w14:textId="2E55DFA1" w:rsidR="00EE1E93" w:rsidRDefault="00E85F76" w:rsidP="00EE1E93">
      <w:pPr>
        <w:ind w:firstLine="720"/>
        <w:jc w:val="both"/>
        <w:rPr>
          <w:rFonts w:ascii="Book Antiqua" w:eastAsia="Book Antiqua" w:hAnsi="Book Antiqua" w:cs="Book Antiqua"/>
        </w:rPr>
      </w:pPr>
      <w:r w:rsidRPr="00E85F76">
        <w:rPr>
          <w:rFonts w:ascii="Book Antiqua" w:eastAsia="Book Antiqua" w:hAnsi="Book Antiqua" w:cs="Book Antiqua"/>
        </w:rPr>
        <w:t xml:space="preserve">La Comisión de Transportación e Infraestructura, para la debida consideración y estudio </w:t>
      </w:r>
      <w:r w:rsidR="005C3826">
        <w:rPr>
          <w:rFonts w:ascii="Book Antiqua" w:eastAsia="Book Antiqua" w:hAnsi="Book Antiqua" w:cs="Book Antiqua"/>
        </w:rPr>
        <w:t>del Proyecto</w:t>
      </w:r>
      <w:r w:rsidRPr="00E85F76">
        <w:rPr>
          <w:rFonts w:ascii="Book Antiqua" w:eastAsia="Book Antiqua" w:hAnsi="Book Antiqua" w:cs="Book Antiqua"/>
        </w:rPr>
        <w:t xml:space="preserve"> del Senado </w:t>
      </w:r>
      <w:r w:rsidR="00656A32">
        <w:rPr>
          <w:rFonts w:ascii="Book Antiqua" w:eastAsia="Book Antiqua" w:hAnsi="Book Antiqua" w:cs="Book Antiqua"/>
        </w:rPr>
        <w:t>716</w:t>
      </w:r>
      <w:r w:rsidRPr="00E85F76">
        <w:rPr>
          <w:rFonts w:ascii="Book Antiqua" w:eastAsia="Book Antiqua" w:hAnsi="Book Antiqua" w:cs="Book Antiqua"/>
        </w:rPr>
        <w:t xml:space="preserve"> y en aras de fomentar la economía procesal recibió los memoriales explicativos sometidos por la Comisión de Transportación, Telecomunicaciones, Servicios Públicos y Asuntos del Consumidor del Senado de Puerto Rico. </w:t>
      </w:r>
    </w:p>
    <w:p w14:paraId="2658FA25" w14:textId="77777777" w:rsidR="00EE1E93" w:rsidRDefault="00EE1E93" w:rsidP="00EE1E93">
      <w:pPr>
        <w:jc w:val="both"/>
        <w:rPr>
          <w:rFonts w:ascii="Book Antiqua" w:eastAsia="Book Antiqua" w:hAnsi="Book Antiqua" w:cs="Book Antiqua"/>
        </w:rPr>
      </w:pPr>
    </w:p>
    <w:p w14:paraId="410C4C15" w14:textId="18111760" w:rsidR="0086583D" w:rsidRPr="0086583D" w:rsidRDefault="00616A59" w:rsidP="0086583D">
      <w:pPr>
        <w:ind w:firstLine="720"/>
        <w:jc w:val="both"/>
        <w:rPr>
          <w:rFonts w:ascii="Book Antiqua" w:eastAsia="Helvetica Neue" w:hAnsi="Book Antiqua" w:cs="Helvetica Neue"/>
          <w:lang w:val="es-PR"/>
        </w:rPr>
      </w:pPr>
      <w:r>
        <w:rPr>
          <w:rFonts w:ascii="Book Antiqua" w:eastAsia="Helvetica Neue" w:hAnsi="Book Antiqua" w:cs="Helvetica Neue"/>
          <w:lang w:val="es-PR"/>
        </w:rPr>
        <w:t>L</w:t>
      </w:r>
      <w:r w:rsidR="0086583D" w:rsidRPr="0086583D">
        <w:rPr>
          <w:rFonts w:ascii="Book Antiqua" w:eastAsia="Helvetica Neue" w:hAnsi="Book Antiqua" w:cs="Helvetica Neue"/>
          <w:lang w:val="es-PR"/>
        </w:rPr>
        <w:t>a Comisión para la Seguridad en el Tránsito presentó un memorial explicativo apoyando la aprobación del proyecto. La agencia indicó que el incumplimiento con las disposiciones del Artículo 6.14A representa un riesgo directo a la vida humana, pues puede retrasar la llegada de asistencia médica, policial o de rescate en situaciones críticas.</w:t>
      </w:r>
    </w:p>
    <w:p w14:paraId="0FCF9FBE" w14:textId="77777777" w:rsidR="0086583D" w:rsidRPr="0086583D" w:rsidRDefault="0086583D" w:rsidP="0086583D">
      <w:pPr>
        <w:ind w:firstLine="720"/>
        <w:jc w:val="both"/>
        <w:rPr>
          <w:rFonts w:ascii="Book Antiqua" w:eastAsia="Helvetica Neue" w:hAnsi="Book Antiqua" w:cs="Helvetica Neue"/>
          <w:lang w:val="es-PR"/>
        </w:rPr>
      </w:pPr>
    </w:p>
    <w:p w14:paraId="2B2FF4E5" w14:textId="77777777" w:rsidR="0086583D" w:rsidRPr="0086583D" w:rsidRDefault="0086583D" w:rsidP="0086583D">
      <w:pPr>
        <w:ind w:firstLine="720"/>
        <w:jc w:val="both"/>
        <w:rPr>
          <w:rFonts w:ascii="Book Antiqua" w:eastAsia="Helvetica Neue" w:hAnsi="Book Antiqua" w:cs="Helvetica Neue"/>
          <w:lang w:val="es-PR"/>
        </w:rPr>
      </w:pPr>
      <w:r w:rsidRPr="0086583D">
        <w:rPr>
          <w:rFonts w:ascii="Book Antiqua" w:eastAsia="Helvetica Neue" w:hAnsi="Book Antiqua" w:cs="Helvetica Neue"/>
          <w:lang w:val="es-PR"/>
        </w:rPr>
        <w:t>Asimismo, la Comisión para la Seguridad en el Tránsito destacó que los datos más recientes sobre fatalidades en las carreteras de Puerto Rico reflejan la necesidad de continuar fortaleciendo las medidas dirigidas a promover una mayor seguridad vial. Según expuso la agencia, el aumento propuesto persigue reforzar el efecto disuasivo de la ley y fomentar una cultura de respeto hacia los vehículos de emergencia y los funcionarios encargados de responder a situaciones de riesgo.</w:t>
      </w:r>
    </w:p>
    <w:p w14:paraId="69D2C9DC" w14:textId="77777777" w:rsidR="0086583D" w:rsidRPr="0086583D" w:rsidRDefault="0086583D" w:rsidP="0086583D">
      <w:pPr>
        <w:ind w:firstLine="720"/>
        <w:jc w:val="both"/>
        <w:rPr>
          <w:rFonts w:ascii="Book Antiqua" w:eastAsia="Helvetica Neue" w:hAnsi="Book Antiqua" w:cs="Helvetica Neue"/>
          <w:lang w:val="es-PR"/>
        </w:rPr>
      </w:pPr>
    </w:p>
    <w:p w14:paraId="5696E080" w14:textId="77777777" w:rsidR="0086583D" w:rsidRPr="0086583D" w:rsidRDefault="0086583D" w:rsidP="0086583D">
      <w:pPr>
        <w:ind w:firstLine="720"/>
        <w:jc w:val="both"/>
        <w:rPr>
          <w:rFonts w:ascii="Book Antiqua" w:eastAsia="Helvetica Neue" w:hAnsi="Book Antiqua" w:cs="Helvetica Neue"/>
          <w:lang w:val="es-PR"/>
        </w:rPr>
      </w:pPr>
      <w:r w:rsidRPr="0086583D">
        <w:rPr>
          <w:rFonts w:ascii="Book Antiqua" w:eastAsia="Helvetica Neue" w:hAnsi="Book Antiqua" w:cs="Helvetica Neue"/>
          <w:lang w:val="es-PR"/>
        </w:rPr>
        <w:t>La agencia concluyó que la aprobación de la medida constituye una herramienta de política pública dirigida a proteger vidas, promover el cumplimiento de las normas de tránsito y fortalecer la seguridad en las vías públicas de Puerto Rico.</w:t>
      </w:r>
    </w:p>
    <w:p w14:paraId="752F77B2" w14:textId="77777777" w:rsidR="0086583D" w:rsidRPr="0086583D" w:rsidRDefault="0086583D" w:rsidP="0086583D">
      <w:pPr>
        <w:ind w:firstLine="720"/>
        <w:jc w:val="both"/>
        <w:rPr>
          <w:rFonts w:ascii="Book Antiqua" w:eastAsia="Helvetica Neue" w:hAnsi="Book Antiqua" w:cs="Helvetica Neue"/>
          <w:lang w:val="es-PR"/>
        </w:rPr>
      </w:pPr>
    </w:p>
    <w:p w14:paraId="390FE8C4" w14:textId="77777777" w:rsidR="0086583D" w:rsidRPr="0086583D" w:rsidRDefault="0086583D" w:rsidP="0086583D">
      <w:pPr>
        <w:ind w:firstLine="720"/>
        <w:jc w:val="both"/>
        <w:rPr>
          <w:rFonts w:ascii="Book Antiqua" w:eastAsia="Helvetica Neue" w:hAnsi="Book Antiqua" w:cs="Helvetica Neue"/>
          <w:lang w:val="es-PR"/>
        </w:rPr>
      </w:pPr>
      <w:r w:rsidRPr="0086583D">
        <w:rPr>
          <w:rFonts w:ascii="Book Antiqua" w:eastAsia="Helvetica Neue" w:hAnsi="Book Antiqua" w:cs="Helvetica Neue"/>
          <w:lang w:val="es-PR"/>
        </w:rPr>
        <w:t>Esta Comisión coincide con los planteamientos expresados por la Comisión para la Seguridad en el Tránsito. El acceso expedito de los vehículos de emergencia a escenas de accidentes, incendios, emergencias médicas y otras situaciones críticas puede representar la diferencia entre la vida y la muerte. Por ello, resulta razonable fortalecer las sanciones aplicables a quienes incumplan con la obligación de ceder el paso a dichos vehículos.</w:t>
      </w:r>
    </w:p>
    <w:p w14:paraId="1FE0CB79" w14:textId="77777777" w:rsidR="002A3480" w:rsidRPr="0086583D" w:rsidRDefault="002A3480" w:rsidP="002A3480">
      <w:pPr>
        <w:ind w:firstLine="720"/>
        <w:jc w:val="both"/>
        <w:rPr>
          <w:rFonts w:ascii="Book Antiqua" w:eastAsia="Helvetica Neue" w:hAnsi="Book Antiqua" w:cs="Helvetica Neue"/>
          <w:lang w:val="es-PR"/>
        </w:rPr>
      </w:pPr>
    </w:p>
    <w:p w14:paraId="22D3F2CE" w14:textId="77777777" w:rsidR="00B728D7" w:rsidRDefault="00B728D7" w:rsidP="003025EC">
      <w:pPr>
        <w:jc w:val="cente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26FECE0C" w14:textId="6763B79A" w:rsidR="00A44E76" w:rsidRDefault="00EE1E93" w:rsidP="002A3480">
      <w:pPr>
        <w:jc w:val="both"/>
        <w:rPr>
          <w:rFonts w:ascii="Book Antiqua" w:eastAsia="Helvetica Neue" w:hAnsi="Book Antiqua" w:cs="Helvetica Neue"/>
          <w:bCs/>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F078D0E" w14:textId="77777777" w:rsidR="002A3480" w:rsidRPr="002A3480" w:rsidRDefault="002A3480" w:rsidP="002A3480">
      <w:pPr>
        <w:jc w:val="both"/>
        <w:rPr>
          <w:rFonts w:ascii="Book Antiqua" w:eastAsia="Helvetica Neue" w:hAnsi="Book Antiqua" w:cs="Helvetica Neue"/>
        </w:rPr>
      </w:pPr>
    </w:p>
    <w:p w14:paraId="44F53EA5" w14:textId="77777777" w:rsidR="00891F6B" w:rsidRDefault="00891F6B" w:rsidP="00EE1E93">
      <w:pPr>
        <w:jc w:val="center"/>
        <w:rPr>
          <w:rFonts w:ascii="Book Antiqua" w:eastAsia="Book Antiqua" w:hAnsi="Book Antiqua" w:cs="Book Antiqua"/>
          <w:b/>
        </w:rPr>
      </w:pPr>
    </w:p>
    <w:p w14:paraId="1C6859DB" w14:textId="77777777" w:rsidR="0086583D" w:rsidRDefault="0086583D" w:rsidP="00EE1E93">
      <w:pPr>
        <w:jc w:val="center"/>
        <w:rPr>
          <w:rFonts w:ascii="Book Antiqua" w:eastAsia="Book Antiqua" w:hAnsi="Book Antiqua" w:cs="Book Antiqua"/>
          <w:b/>
        </w:rPr>
      </w:pPr>
    </w:p>
    <w:p w14:paraId="7A3AA579" w14:textId="77777777" w:rsidR="0086583D" w:rsidRDefault="0086583D" w:rsidP="00EE1E93">
      <w:pPr>
        <w:jc w:val="center"/>
        <w:rPr>
          <w:rFonts w:ascii="Book Antiqua" w:eastAsia="Book Antiqua" w:hAnsi="Book Antiqua" w:cs="Book Antiqua"/>
          <w:b/>
        </w:rPr>
      </w:pPr>
    </w:p>
    <w:p w14:paraId="4558F33E" w14:textId="6A4BD516"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lastRenderedPageBreak/>
        <w:t>CONCLUSIÓN</w:t>
      </w:r>
    </w:p>
    <w:p w14:paraId="007872A2" w14:textId="77777777" w:rsidR="00EE1E93" w:rsidRPr="00700566" w:rsidRDefault="00EE1E93" w:rsidP="00EE1E93">
      <w:pPr>
        <w:jc w:val="both"/>
        <w:rPr>
          <w:rFonts w:ascii="Book Antiqua" w:eastAsia="Book Antiqua" w:hAnsi="Book Antiqua" w:cs="Book Antiqua"/>
        </w:rPr>
      </w:pPr>
    </w:p>
    <w:p w14:paraId="193901FD" w14:textId="493AEC38" w:rsidR="00102301" w:rsidRPr="00102301" w:rsidRDefault="005C3826" w:rsidP="00102301">
      <w:pPr>
        <w:ind w:firstLine="720"/>
        <w:jc w:val="both"/>
        <w:rPr>
          <w:rFonts w:ascii="Book Antiqua" w:eastAsia="Book Antiqua" w:hAnsi="Book Antiqua" w:cs="Book Antiqua"/>
        </w:rPr>
      </w:pPr>
      <w:r w:rsidRPr="005C3826">
        <w:rPr>
          <w:rFonts w:ascii="Book Antiqua" w:eastAsia="Book Antiqua" w:hAnsi="Book Antiqua" w:cs="Book Antiqua"/>
        </w:rPr>
        <w:t>La Comisión de Transportación e Infraestructura</w:t>
      </w:r>
      <w:r w:rsidR="00102301">
        <w:rPr>
          <w:rFonts w:ascii="Book Antiqua" w:eastAsia="Book Antiqua" w:hAnsi="Book Antiqua" w:cs="Book Antiqua"/>
          <w:lang w:val="es-PR"/>
        </w:rPr>
        <w:t xml:space="preserve"> </w:t>
      </w:r>
      <w:r w:rsidR="00102301" w:rsidRPr="00102301">
        <w:rPr>
          <w:rFonts w:ascii="Book Antiqua" w:eastAsia="Book Antiqua" w:hAnsi="Book Antiqua" w:cs="Book Antiqua"/>
          <w:lang w:val="es-PR"/>
        </w:rPr>
        <w:t>coincide con los planteamientos expresados por la Comisión para la Seguridad en el Tránsito. El acceso expedito de los vehículos de emergencia a escenas de accidentes, incendios, emergencias médicas y otras situaciones críticas puede representar la diferencia entre la vida y la muerte. Por ello, resulta razonable fortalecer las sanciones aplicables a quienes incumplan con la obligación de ceder el paso a dichos vehículos.</w:t>
      </w:r>
    </w:p>
    <w:p w14:paraId="12C718DC" w14:textId="77777777" w:rsidR="002A3480" w:rsidRPr="00102301" w:rsidRDefault="002A3480" w:rsidP="005C3826">
      <w:pPr>
        <w:ind w:firstLine="720"/>
        <w:jc w:val="both"/>
        <w:rPr>
          <w:rFonts w:ascii="Book Antiqua" w:eastAsia="Book Antiqua" w:hAnsi="Book Antiqua" w:cs="Book Antiqua"/>
          <w:lang w:val="es-PR"/>
        </w:rPr>
      </w:pPr>
    </w:p>
    <w:p w14:paraId="05F96B97" w14:textId="7769991E"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966EBD">
        <w:rPr>
          <w:rFonts w:ascii="Book Antiqua" w:eastAsia="Book Antiqua" w:hAnsi="Book Antiqua" w:cs="Book Antiqua"/>
        </w:rPr>
        <w:t>P</w:t>
      </w:r>
      <w:r w:rsidR="000D1E9A">
        <w:rPr>
          <w:rFonts w:ascii="Book Antiqua" w:eastAsia="Book Antiqua" w:hAnsi="Book Antiqua" w:cs="Book Antiqua"/>
        </w:rPr>
        <w:t xml:space="preserve">. </w:t>
      </w:r>
      <w:r>
        <w:rPr>
          <w:rFonts w:ascii="Book Antiqua" w:eastAsia="Book Antiqua" w:hAnsi="Book Antiqua" w:cs="Book Antiqua"/>
        </w:rPr>
        <w:t>de</w:t>
      </w:r>
      <w:r w:rsidR="007A01F7">
        <w:rPr>
          <w:rFonts w:ascii="Book Antiqua" w:eastAsia="Book Antiqua" w:hAnsi="Book Antiqua" w:cs="Book Antiqua"/>
        </w:rPr>
        <w:t>l</w:t>
      </w:r>
      <w:r>
        <w:rPr>
          <w:rFonts w:ascii="Book Antiqua" w:eastAsia="Book Antiqua" w:hAnsi="Book Antiqua" w:cs="Book Antiqua"/>
        </w:rPr>
        <w:t xml:space="preserve"> </w:t>
      </w:r>
      <w:r w:rsidR="007A01F7">
        <w:rPr>
          <w:rFonts w:ascii="Book Antiqua" w:eastAsia="Book Antiqua" w:hAnsi="Book Antiqua" w:cs="Book Antiqua"/>
        </w:rPr>
        <w:t>S</w:t>
      </w:r>
      <w:r>
        <w:rPr>
          <w:rFonts w:ascii="Book Antiqua" w:eastAsia="Book Antiqua" w:hAnsi="Book Antiqua" w:cs="Book Antiqua"/>
        </w:rPr>
        <w:t>.</w:t>
      </w:r>
      <w:r w:rsidR="00DD7530">
        <w:rPr>
          <w:rFonts w:ascii="Book Antiqua" w:eastAsia="Book Antiqua" w:hAnsi="Book Antiqua" w:cs="Book Antiqua"/>
        </w:rPr>
        <w:t xml:space="preserve"> </w:t>
      </w:r>
      <w:r w:rsidR="00966EBD">
        <w:rPr>
          <w:rFonts w:ascii="Book Antiqua" w:eastAsia="Book Antiqua" w:hAnsi="Book Antiqua" w:cs="Book Antiqua"/>
        </w:rPr>
        <w:t>7</w:t>
      </w:r>
      <w:r w:rsidR="00514425">
        <w:rPr>
          <w:rFonts w:ascii="Book Antiqua" w:eastAsia="Book Antiqua" w:hAnsi="Book Antiqua" w:cs="Book Antiqua"/>
        </w:rPr>
        <w:t>16</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5FDEEE2D" w14:textId="77777777" w:rsidR="00EE1E93" w:rsidRPr="00700566" w:rsidRDefault="00EE1E93" w:rsidP="00EE1E93">
      <w:pPr>
        <w:jc w:val="both"/>
        <w:rPr>
          <w:rFonts w:ascii="Book Antiqua" w:eastAsia="Book Antiqua" w:hAnsi="Book Antiqua" w:cs="Book Antiqua"/>
        </w:rPr>
      </w:pPr>
    </w:p>
    <w:p w14:paraId="322DDD2A" w14:textId="77777777" w:rsidR="002A3480" w:rsidRDefault="002A3480" w:rsidP="00EE1E93">
      <w:pPr>
        <w:jc w:val="both"/>
        <w:rPr>
          <w:rFonts w:ascii="Book Antiqua" w:eastAsia="Book Antiqua" w:hAnsi="Book Antiqua" w:cs="Book Antiqua"/>
        </w:rPr>
      </w:pPr>
    </w:p>
    <w:p w14:paraId="69E01298" w14:textId="77777777" w:rsidR="002A3480" w:rsidRDefault="002A3480" w:rsidP="00EE1E93">
      <w:pPr>
        <w:jc w:val="both"/>
        <w:rPr>
          <w:rFonts w:ascii="Book Antiqua" w:eastAsia="Book Antiqua" w:hAnsi="Book Antiqua" w:cs="Book Antiqua"/>
        </w:rPr>
      </w:pPr>
    </w:p>
    <w:p w14:paraId="7DA5C08D" w14:textId="248A54B3" w:rsidR="00FC02D0"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3F71B55A" w14:textId="77777777" w:rsidR="002A3480" w:rsidRDefault="002A3480" w:rsidP="00EE1E93">
      <w:pPr>
        <w:jc w:val="both"/>
        <w:rPr>
          <w:rFonts w:ascii="Book Antiqua" w:eastAsia="Book Antiqua" w:hAnsi="Book Antiqua" w:cs="Book Antiqua"/>
        </w:rPr>
      </w:pPr>
    </w:p>
    <w:p w14:paraId="28F1A4DE" w14:textId="77777777" w:rsidR="002A3480" w:rsidRDefault="002A3480" w:rsidP="00EE1E93">
      <w:pPr>
        <w:jc w:val="both"/>
        <w:rPr>
          <w:rFonts w:ascii="Book Antiqua" w:eastAsia="Book Antiqua" w:hAnsi="Book Antiqua" w:cs="Book Antiqua"/>
        </w:rPr>
      </w:pPr>
    </w:p>
    <w:p w14:paraId="3902EF86" w14:textId="77777777" w:rsidR="002A3480" w:rsidRDefault="002A3480" w:rsidP="00EE1E93">
      <w:pPr>
        <w:jc w:val="both"/>
        <w:rPr>
          <w:rFonts w:ascii="Book Antiqua" w:eastAsia="Book Antiqua" w:hAnsi="Book Antiqua" w:cs="Book Antiqua"/>
        </w:rPr>
      </w:pPr>
    </w:p>
    <w:p w14:paraId="38331031" w14:textId="77777777" w:rsidR="002A3480" w:rsidRPr="00700566" w:rsidRDefault="002A3480"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A07E8" w14:textId="77777777" w:rsidR="00717A3D" w:rsidRDefault="00717A3D">
      <w:r>
        <w:separator/>
      </w:r>
    </w:p>
  </w:endnote>
  <w:endnote w:type="continuationSeparator" w:id="0">
    <w:p w14:paraId="6FB1D71B" w14:textId="77777777" w:rsidR="00717A3D" w:rsidRDefault="0071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F955A53-8F36-45D3-A716-E0B5827D0D79}"/>
  </w:font>
  <w:font w:name="Helvetica">
    <w:panose1 w:val="020B0504020202020204"/>
    <w:charset w:val="00"/>
    <w:family w:val="swiss"/>
    <w:pitch w:val="variable"/>
    <w:sig w:usb0="E0002EFF" w:usb1="C000785B" w:usb2="00000009" w:usb3="00000000" w:csb0="000001FF" w:csb1="00000000"/>
    <w:embedRegular r:id="rId2" w:fontKey="{4EAB96A5-E9D3-412E-A95C-080140FA1CF8}"/>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D4E68184-C1B9-477F-88B3-0A7F8F43BA4C}"/>
  </w:font>
  <w:font w:name="Georgia">
    <w:panose1 w:val="02040502050405020303"/>
    <w:charset w:val="00"/>
    <w:family w:val="roman"/>
    <w:pitch w:val="variable"/>
    <w:sig w:usb0="00000287" w:usb1="00000000" w:usb2="00000000" w:usb3="00000000" w:csb0="0000009F" w:csb1="00000000"/>
    <w:embedRegular r:id="rId4" w:fontKey="{AEC2419D-9F27-4FB0-8113-3C258218716B}"/>
    <w:embedItalic r:id="rId5" w:fontKey="{19728317-9842-44BB-BAD7-F6A863DB8BAD}"/>
  </w:font>
  <w:font w:name="Book Antiqua">
    <w:panose1 w:val="02040602050305030304"/>
    <w:charset w:val="00"/>
    <w:family w:val="roman"/>
    <w:pitch w:val="variable"/>
    <w:sig w:usb0="00000287" w:usb1="00000000" w:usb2="00000000" w:usb3="00000000" w:csb0="0000009F" w:csb1="00000000"/>
    <w:embedRegular r:id="rId6" w:fontKey="{A5BBA52A-EAB2-4B36-8FD1-CBE60A24A476}"/>
    <w:embedBold r:id="rId7" w:fontKey="{EEBC117E-BDD9-4A7F-A708-BC7250169353}"/>
  </w:font>
  <w:font w:name="Helvetica Neue">
    <w:charset w:val="00"/>
    <w:family w:val="auto"/>
    <w:pitch w:val="default"/>
    <w:embedRegular r:id="rId8" w:fontKey="{387B7373-DC53-43A8-BFED-CFBE7D92D44A}"/>
    <w:embedBold r:id="rId9" w:fontKey="{75CB0C91-1DE5-4E00-AE8B-D9FE90FE8AA2}"/>
  </w:font>
  <w:font w:name="Lustria">
    <w:altName w:val="Calibri"/>
    <w:charset w:val="00"/>
    <w:family w:val="auto"/>
    <w:pitch w:val="default"/>
    <w:embedRegular r:id="rId10" w:fontKey="{C263F25A-5F56-4091-9747-F21C9E2D1BF4}"/>
    <w:embedBoldItalic r:id="rId11" w:fontKey="{D4672CCA-C64A-4AC1-B9C7-EF78990E2052}"/>
  </w:font>
  <w:font w:name="Cambria">
    <w:panose1 w:val="02040503050406030204"/>
    <w:charset w:val="00"/>
    <w:family w:val="roman"/>
    <w:pitch w:val="variable"/>
    <w:sig w:usb0="E00006FF" w:usb1="420024FF" w:usb2="02000000" w:usb3="00000000" w:csb0="0000019F" w:csb1="00000000"/>
    <w:embedRegular r:id="rId12" w:fontKey="{C79F6CE6-2813-4911-B617-D7B34093721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49DE0" w14:textId="77777777" w:rsidR="00717A3D" w:rsidRDefault="00717A3D">
      <w:r>
        <w:separator/>
      </w:r>
    </w:p>
  </w:footnote>
  <w:footnote w:type="continuationSeparator" w:id="0">
    <w:p w14:paraId="7536A9D2" w14:textId="77777777" w:rsidR="00717A3D" w:rsidRDefault="00717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664FCD9B"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5C3826">
      <w:rPr>
        <w:rFonts w:ascii="Lustria" w:eastAsia="Lustria" w:hAnsi="Lustria" w:cs="Lustria"/>
        <w:b/>
        <w:i/>
        <w:sz w:val="22"/>
        <w:szCs w:val="22"/>
      </w:rPr>
      <w:t>P</w:t>
    </w:r>
    <w:r w:rsidR="00B23695">
      <w:rPr>
        <w:rFonts w:ascii="Lustria" w:eastAsia="Lustria" w:hAnsi="Lustria" w:cs="Lustria"/>
        <w:b/>
        <w:i/>
        <w:sz w:val="22"/>
        <w:szCs w:val="22"/>
      </w:rPr>
      <w:t xml:space="preserve">. </w:t>
    </w:r>
    <w:r>
      <w:rPr>
        <w:rFonts w:ascii="Lustria" w:eastAsia="Lustria" w:hAnsi="Lustria" w:cs="Lustria"/>
        <w:b/>
        <w:i/>
        <w:sz w:val="22"/>
        <w:szCs w:val="22"/>
      </w:rPr>
      <w:t>de</w:t>
    </w:r>
    <w:r w:rsidR="00E85F76">
      <w:rPr>
        <w:rFonts w:ascii="Lustria" w:eastAsia="Lustria" w:hAnsi="Lustria" w:cs="Lustria"/>
        <w:b/>
        <w:i/>
        <w:sz w:val="22"/>
        <w:szCs w:val="22"/>
      </w:rPr>
      <w:t>l</w:t>
    </w:r>
    <w:r>
      <w:rPr>
        <w:rFonts w:ascii="Lustria" w:eastAsia="Lustria" w:hAnsi="Lustria" w:cs="Lustria"/>
        <w:b/>
        <w:i/>
        <w:sz w:val="22"/>
        <w:szCs w:val="22"/>
      </w:rPr>
      <w:t xml:space="preserve"> </w:t>
    </w:r>
    <w:r w:rsidR="00E85F76">
      <w:rPr>
        <w:rFonts w:ascii="Lustria" w:eastAsia="Lustria" w:hAnsi="Lustria" w:cs="Lustria"/>
        <w:b/>
        <w:i/>
        <w:sz w:val="22"/>
        <w:szCs w:val="22"/>
      </w:rPr>
      <w:t>S</w:t>
    </w:r>
    <w:r>
      <w:rPr>
        <w:rFonts w:ascii="Lustria" w:eastAsia="Lustria" w:hAnsi="Lustria" w:cs="Lustria"/>
        <w:b/>
        <w:i/>
        <w:sz w:val="22"/>
        <w:szCs w:val="22"/>
      </w:rPr>
      <w:t xml:space="preserve">. </w:t>
    </w:r>
    <w:r w:rsidR="005C3826">
      <w:rPr>
        <w:rFonts w:ascii="Lustria" w:eastAsia="Lustria" w:hAnsi="Lustria" w:cs="Lustria"/>
        <w:b/>
        <w:i/>
        <w:sz w:val="22"/>
        <w:szCs w:val="22"/>
      </w:rPr>
      <w:t>7</w:t>
    </w:r>
    <w:r w:rsidR="00514425">
      <w:rPr>
        <w:rFonts w:ascii="Lustria" w:eastAsia="Lustria" w:hAnsi="Lustria" w:cs="Lustria"/>
        <w:b/>
        <w:i/>
        <w:sz w:val="22"/>
        <w:szCs w:val="22"/>
      </w:rPr>
      <w:t>16</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27729"/>
    <w:rsid w:val="00051D05"/>
    <w:rsid w:val="000562AB"/>
    <w:rsid w:val="00074013"/>
    <w:rsid w:val="00080F3B"/>
    <w:rsid w:val="000A19FD"/>
    <w:rsid w:val="000A5E2C"/>
    <w:rsid w:val="000A752D"/>
    <w:rsid w:val="000C098A"/>
    <w:rsid w:val="000D1E9A"/>
    <w:rsid w:val="000D2DA6"/>
    <w:rsid w:val="000F7A24"/>
    <w:rsid w:val="00101FB4"/>
    <w:rsid w:val="00102301"/>
    <w:rsid w:val="0012417C"/>
    <w:rsid w:val="0013656C"/>
    <w:rsid w:val="00147B7C"/>
    <w:rsid w:val="00160C1F"/>
    <w:rsid w:val="001619B2"/>
    <w:rsid w:val="00171293"/>
    <w:rsid w:val="001714C4"/>
    <w:rsid w:val="00176DA0"/>
    <w:rsid w:val="0019085D"/>
    <w:rsid w:val="00191185"/>
    <w:rsid w:val="001919C2"/>
    <w:rsid w:val="00196C5A"/>
    <w:rsid w:val="001A3E93"/>
    <w:rsid w:val="001B7516"/>
    <w:rsid w:val="001D424E"/>
    <w:rsid w:val="001E16CE"/>
    <w:rsid w:val="001E2EB4"/>
    <w:rsid w:val="001E6E24"/>
    <w:rsid w:val="00202B9F"/>
    <w:rsid w:val="00204C67"/>
    <w:rsid w:val="00220975"/>
    <w:rsid w:val="00222393"/>
    <w:rsid w:val="00235829"/>
    <w:rsid w:val="00253784"/>
    <w:rsid w:val="00266B2F"/>
    <w:rsid w:val="00274850"/>
    <w:rsid w:val="002A3480"/>
    <w:rsid w:val="002B3EE3"/>
    <w:rsid w:val="002B4336"/>
    <w:rsid w:val="002D2AA6"/>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E0ADB"/>
    <w:rsid w:val="003E479C"/>
    <w:rsid w:val="003F43A2"/>
    <w:rsid w:val="00400B99"/>
    <w:rsid w:val="004277D8"/>
    <w:rsid w:val="00431557"/>
    <w:rsid w:val="00433FEB"/>
    <w:rsid w:val="0044377E"/>
    <w:rsid w:val="004673DA"/>
    <w:rsid w:val="0047119B"/>
    <w:rsid w:val="004730E0"/>
    <w:rsid w:val="00473D39"/>
    <w:rsid w:val="00475814"/>
    <w:rsid w:val="0049326F"/>
    <w:rsid w:val="004A6565"/>
    <w:rsid w:val="004B370E"/>
    <w:rsid w:val="004D3D36"/>
    <w:rsid w:val="004E2554"/>
    <w:rsid w:val="004E28E4"/>
    <w:rsid w:val="00501798"/>
    <w:rsid w:val="005059B4"/>
    <w:rsid w:val="00506A3D"/>
    <w:rsid w:val="00514425"/>
    <w:rsid w:val="005227C0"/>
    <w:rsid w:val="005456F5"/>
    <w:rsid w:val="00550313"/>
    <w:rsid w:val="00557604"/>
    <w:rsid w:val="005858EA"/>
    <w:rsid w:val="005871BE"/>
    <w:rsid w:val="00596F5B"/>
    <w:rsid w:val="005A1843"/>
    <w:rsid w:val="005C3826"/>
    <w:rsid w:val="005E4A2F"/>
    <w:rsid w:val="00605CE1"/>
    <w:rsid w:val="0060692B"/>
    <w:rsid w:val="00607E13"/>
    <w:rsid w:val="00616A59"/>
    <w:rsid w:val="0062790A"/>
    <w:rsid w:val="006354F3"/>
    <w:rsid w:val="00642646"/>
    <w:rsid w:val="00656A32"/>
    <w:rsid w:val="006754EE"/>
    <w:rsid w:val="0068352C"/>
    <w:rsid w:val="00684107"/>
    <w:rsid w:val="00684ECE"/>
    <w:rsid w:val="006908FA"/>
    <w:rsid w:val="006A552A"/>
    <w:rsid w:val="006A7E5E"/>
    <w:rsid w:val="006C2186"/>
    <w:rsid w:val="006D297F"/>
    <w:rsid w:val="006D74AD"/>
    <w:rsid w:val="006E029C"/>
    <w:rsid w:val="00700566"/>
    <w:rsid w:val="00702D47"/>
    <w:rsid w:val="0071797E"/>
    <w:rsid w:val="00717A3D"/>
    <w:rsid w:val="007303A4"/>
    <w:rsid w:val="00735C8F"/>
    <w:rsid w:val="00742E97"/>
    <w:rsid w:val="00766B8B"/>
    <w:rsid w:val="00772095"/>
    <w:rsid w:val="00785FCE"/>
    <w:rsid w:val="0079045F"/>
    <w:rsid w:val="007923B1"/>
    <w:rsid w:val="00797E58"/>
    <w:rsid w:val="00797FCC"/>
    <w:rsid w:val="007A01F7"/>
    <w:rsid w:val="007A15F9"/>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583D"/>
    <w:rsid w:val="00866D80"/>
    <w:rsid w:val="00875CE7"/>
    <w:rsid w:val="00884F6A"/>
    <w:rsid w:val="00886B04"/>
    <w:rsid w:val="00891F6B"/>
    <w:rsid w:val="00897774"/>
    <w:rsid w:val="008A645B"/>
    <w:rsid w:val="008A65F0"/>
    <w:rsid w:val="008A7B90"/>
    <w:rsid w:val="008B0187"/>
    <w:rsid w:val="008B5454"/>
    <w:rsid w:val="008D3F5B"/>
    <w:rsid w:val="008E7719"/>
    <w:rsid w:val="008F15BB"/>
    <w:rsid w:val="008F30F0"/>
    <w:rsid w:val="008F40D0"/>
    <w:rsid w:val="009048A3"/>
    <w:rsid w:val="0091544D"/>
    <w:rsid w:val="009157C1"/>
    <w:rsid w:val="00940A79"/>
    <w:rsid w:val="00966EBD"/>
    <w:rsid w:val="009742B0"/>
    <w:rsid w:val="009821D1"/>
    <w:rsid w:val="00984099"/>
    <w:rsid w:val="009B0D2E"/>
    <w:rsid w:val="009B52B3"/>
    <w:rsid w:val="009E0BE7"/>
    <w:rsid w:val="009E7555"/>
    <w:rsid w:val="00A11D0B"/>
    <w:rsid w:val="00A24012"/>
    <w:rsid w:val="00A27CCB"/>
    <w:rsid w:val="00A43849"/>
    <w:rsid w:val="00A44E76"/>
    <w:rsid w:val="00A54DD0"/>
    <w:rsid w:val="00A57E02"/>
    <w:rsid w:val="00A62D47"/>
    <w:rsid w:val="00A62FD8"/>
    <w:rsid w:val="00A95142"/>
    <w:rsid w:val="00AB45BB"/>
    <w:rsid w:val="00AC7FD7"/>
    <w:rsid w:val="00AD05EA"/>
    <w:rsid w:val="00AE1FD3"/>
    <w:rsid w:val="00AE4383"/>
    <w:rsid w:val="00AE44CF"/>
    <w:rsid w:val="00B21168"/>
    <w:rsid w:val="00B23695"/>
    <w:rsid w:val="00B2609F"/>
    <w:rsid w:val="00B43BBC"/>
    <w:rsid w:val="00B45C76"/>
    <w:rsid w:val="00B46ABC"/>
    <w:rsid w:val="00B52476"/>
    <w:rsid w:val="00B57A56"/>
    <w:rsid w:val="00B728D7"/>
    <w:rsid w:val="00B80F7B"/>
    <w:rsid w:val="00B93150"/>
    <w:rsid w:val="00BA4DF7"/>
    <w:rsid w:val="00BF044B"/>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CE49C9"/>
    <w:rsid w:val="00CF7DD7"/>
    <w:rsid w:val="00D06291"/>
    <w:rsid w:val="00D13155"/>
    <w:rsid w:val="00D137D3"/>
    <w:rsid w:val="00D16C60"/>
    <w:rsid w:val="00D20E59"/>
    <w:rsid w:val="00D5029F"/>
    <w:rsid w:val="00D52AEB"/>
    <w:rsid w:val="00D60BBD"/>
    <w:rsid w:val="00D740F8"/>
    <w:rsid w:val="00D7774F"/>
    <w:rsid w:val="00D82337"/>
    <w:rsid w:val="00D83118"/>
    <w:rsid w:val="00D8739D"/>
    <w:rsid w:val="00D92C8F"/>
    <w:rsid w:val="00DB02F9"/>
    <w:rsid w:val="00DB46A4"/>
    <w:rsid w:val="00DD6037"/>
    <w:rsid w:val="00DD657F"/>
    <w:rsid w:val="00DD6D1E"/>
    <w:rsid w:val="00DD7530"/>
    <w:rsid w:val="00DE0649"/>
    <w:rsid w:val="00DE6658"/>
    <w:rsid w:val="00DF6BC4"/>
    <w:rsid w:val="00E000B2"/>
    <w:rsid w:val="00E16D68"/>
    <w:rsid w:val="00E24AC1"/>
    <w:rsid w:val="00E3056E"/>
    <w:rsid w:val="00E374AE"/>
    <w:rsid w:val="00E626A7"/>
    <w:rsid w:val="00E62D96"/>
    <w:rsid w:val="00E63172"/>
    <w:rsid w:val="00E776D5"/>
    <w:rsid w:val="00E8576C"/>
    <w:rsid w:val="00E85F76"/>
    <w:rsid w:val="00E94557"/>
    <w:rsid w:val="00EA26A1"/>
    <w:rsid w:val="00EB340F"/>
    <w:rsid w:val="00EE1E93"/>
    <w:rsid w:val="00EE5B6A"/>
    <w:rsid w:val="00EF4B4B"/>
    <w:rsid w:val="00F01A45"/>
    <w:rsid w:val="00F01B4D"/>
    <w:rsid w:val="00F032FA"/>
    <w:rsid w:val="00F05EFF"/>
    <w:rsid w:val="00F104E1"/>
    <w:rsid w:val="00F26D5A"/>
    <w:rsid w:val="00F33BFA"/>
    <w:rsid w:val="00F366B9"/>
    <w:rsid w:val="00F64D5F"/>
    <w:rsid w:val="00F85924"/>
    <w:rsid w:val="00F97B87"/>
    <w:rsid w:val="00FA71C8"/>
    <w:rsid w:val="00FA747A"/>
    <w:rsid w:val="00FB1972"/>
    <w:rsid w:val="00FB2FCA"/>
    <w:rsid w:val="00FB36AF"/>
    <w:rsid w:val="00FC02D0"/>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738</Words>
  <Characters>4061</Characters>
  <Application>Microsoft Office Word</Application>
  <DocSecurity>4</DocSecurity>
  <Lines>33</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Gloria de Jesús Maldonado</cp:lastModifiedBy>
  <cp:revision>2</cp:revision>
  <cp:lastPrinted>2026-01-27T15:35:00Z</cp:lastPrinted>
  <dcterms:created xsi:type="dcterms:W3CDTF">2026-06-08T21:44:00Z</dcterms:created>
  <dcterms:modified xsi:type="dcterms:W3CDTF">2026-06-08T21:44:00Z</dcterms:modified>
</cp:coreProperties>
</file>