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0054FD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0054FD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0054FD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0054FD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0054FD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0054FD">
        <w:rPr>
          <w:rFonts w:ascii="Book Antiqua" w:hAnsi="Book Antiqua"/>
          <w:szCs w:val="24"/>
          <w:lang w:val="es-ES_tradnl"/>
        </w:rPr>
        <w:t>20m</w:t>
      </w:r>
      <w:r w:rsidR="002670C1" w:rsidRPr="000054FD">
        <w:rPr>
          <w:rFonts w:ascii="Book Antiqua" w:hAnsi="Book Antiqua"/>
          <w:szCs w:val="24"/>
          <w:lang w:val="es-ES_tradnl"/>
        </w:rPr>
        <w:t>a. Asamblea</w:t>
      </w:r>
      <w:r w:rsidR="002670C1" w:rsidRPr="000054FD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0054FD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0054FD">
        <w:rPr>
          <w:rFonts w:ascii="Book Antiqua" w:hAnsi="Book Antiqua"/>
          <w:szCs w:val="24"/>
          <w:lang w:val="es-ES_tradnl"/>
        </w:rPr>
        <w:t xml:space="preserve">  </w:t>
      </w:r>
      <w:r w:rsidR="003D1498" w:rsidRPr="000054FD">
        <w:rPr>
          <w:rFonts w:ascii="Book Antiqua" w:hAnsi="Book Antiqua"/>
          <w:szCs w:val="24"/>
          <w:lang w:val="es-ES_tradnl"/>
        </w:rPr>
        <w:t>2d</w:t>
      </w:r>
      <w:r w:rsidR="002670C1" w:rsidRPr="000054FD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0054FD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0054FD">
        <w:rPr>
          <w:rFonts w:ascii="Book Antiqua" w:hAnsi="Book Antiqua"/>
          <w:szCs w:val="24"/>
          <w:lang w:val="es-ES_tradnl"/>
        </w:rPr>
        <w:tab/>
        <w:t>Legislativa</w:t>
      </w:r>
      <w:r w:rsidRPr="000054FD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0054FD">
        <w:rPr>
          <w:rFonts w:ascii="Book Antiqua" w:hAnsi="Book Antiqua"/>
          <w:szCs w:val="24"/>
          <w:lang w:val="es-ES_tradnl"/>
        </w:rPr>
        <w:t xml:space="preserve">       </w:t>
      </w:r>
      <w:r w:rsidRPr="000054FD">
        <w:rPr>
          <w:rFonts w:ascii="Book Antiqua" w:hAnsi="Book Antiqua"/>
          <w:szCs w:val="24"/>
          <w:lang w:val="es-ES_tradnl"/>
        </w:rPr>
        <w:t xml:space="preserve"> </w:t>
      </w:r>
      <w:r w:rsidR="00632DBA" w:rsidRPr="000054FD">
        <w:rPr>
          <w:rFonts w:ascii="Book Antiqua" w:hAnsi="Book Antiqua"/>
          <w:szCs w:val="24"/>
          <w:lang w:val="es-ES_tradnl"/>
        </w:rPr>
        <w:t xml:space="preserve"> </w:t>
      </w:r>
      <w:r w:rsidRPr="000054FD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0054FD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0054FD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0054FD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0054FD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0054FD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53670B32" w:rsidR="002670C1" w:rsidRPr="000054FD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0054FD">
        <w:rPr>
          <w:rFonts w:ascii="Book Antiqua" w:hAnsi="Book Antiqua" w:cs="Tahoma"/>
          <w:b/>
          <w:sz w:val="52"/>
          <w:szCs w:val="52"/>
          <w:lang w:val="es-ES_tradnl"/>
        </w:rPr>
        <w:t>R. DE LA C.</w:t>
      </w:r>
      <w:r w:rsidR="000054FD" w:rsidRPr="000054FD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  <w:r w:rsidR="00AB1A69">
        <w:rPr>
          <w:rFonts w:ascii="Book Antiqua" w:hAnsi="Book Antiqua" w:cs="Tahoma"/>
          <w:b/>
          <w:sz w:val="52"/>
          <w:szCs w:val="52"/>
          <w:lang w:val="es-ES_tradnl"/>
        </w:rPr>
        <w:t>427</w:t>
      </w:r>
      <w:r w:rsidRPr="000054FD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</w:p>
    <w:p w14:paraId="2AB71EBC" w14:textId="77777777" w:rsidR="001A14B6" w:rsidRPr="000054FD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0054FD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0054FD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0054FD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0054FD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082E824D" w:rsidR="002670C1" w:rsidRPr="000054FD" w:rsidRDefault="00140F7D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22</w:t>
      </w:r>
      <w:r w:rsidR="002670C1" w:rsidRPr="000054FD">
        <w:rPr>
          <w:rFonts w:ascii="Book Antiqua" w:hAnsi="Book Antiqua" w:cs="Tahoma"/>
          <w:lang w:val="es-ES_tradnl"/>
        </w:rPr>
        <w:t xml:space="preserve"> de </w:t>
      </w:r>
      <w:r w:rsidR="005D51AC" w:rsidRPr="000054FD">
        <w:rPr>
          <w:rFonts w:ascii="Book Antiqua" w:hAnsi="Book Antiqua" w:cs="Tahoma"/>
          <w:lang w:val="es-ES_tradnl"/>
        </w:rPr>
        <w:t>septiembre</w:t>
      </w:r>
      <w:r w:rsidR="002670C1" w:rsidRPr="000054FD">
        <w:rPr>
          <w:rFonts w:ascii="Book Antiqua" w:hAnsi="Book Antiqua" w:cs="Tahoma"/>
          <w:lang w:val="es-ES_tradnl"/>
        </w:rPr>
        <w:t xml:space="preserve"> de </w:t>
      </w:r>
      <w:r w:rsidR="00333864" w:rsidRPr="000054FD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0054FD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0054FD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0054FD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0054FD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0054FD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3A3716A8" w:rsidR="00682883" w:rsidRPr="000054FD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0054FD">
        <w:rPr>
          <w:rFonts w:ascii="Book Antiqua" w:hAnsi="Book Antiqua" w:cs="Tahoma"/>
          <w:lang w:val="es-ES_tradnl"/>
        </w:rPr>
        <w:tab/>
      </w:r>
      <w:r w:rsidR="008A4022" w:rsidRPr="000054FD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0054FD">
        <w:rPr>
          <w:rFonts w:ascii="Book Antiqua" w:hAnsi="Book Antiqua" w:cs="Tahoma"/>
          <w:lang w:val="es-ES_tradnl"/>
        </w:rPr>
        <w:t>sideración de la R. de la C.</w:t>
      </w:r>
      <w:r w:rsidR="000054FD" w:rsidRPr="000054FD">
        <w:rPr>
          <w:rFonts w:ascii="Book Antiqua" w:hAnsi="Book Antiqua" w:cs="Tahoma"/>
          <w:lang w:val="es-ES_tradnl"/>
        </w:rPr>
        <w:t xml:space="preserve"> </w:t>
      </w:r>
      <w:r w:rsidR="00AB1A69">
        <w:rPr>
          <w:rFonts w:ascii="Book Antiqua" w:hAnsi="Book Antiqua" w:cs="Tahoma"/>
          <w:lang w:val="es-ES_tradnl"/>
        </w:rPr>
        <w:t>427</w:t>
      </w:r>
      <w:r w:rsidR="00FA5F29" w:rsidRPr="000054FD">
        <w:rPr>
          <w:rFonts w:ascii="Book Antiqua" w:hAnsi="Book Antiqua" w:cs="Tahoma"/>
          <w:lang w:val="es-ES_tradnl"/>
        </w:rPr>
        <w:t xml:space="preserve">, </w:t>
      </w:r>
      <w:r w:rsidR="00682883" w:rsidRPr="000054FD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0054FD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71750051" w:rsidR="008D4A0A" w:rsidRPr="000054FD" w:rsidRDefault="00BC1CB2" w:rsidP="000054FD">
      <w:pPr>
        <w:ind w:left="567" w:hanging="567"/>
        <w:jc w:val="both"/>
        <w:rPr>
          <w:rFonts w:ascii="Book Antiqua" w:hAnsi="Book Antiqua"/>
          <w:lang w:val="es-ES_tradnl"/>
        </w:rPr>
      </w:pPr>
      <w:r w:rsidRPr="000054FD">
        <w:rPr>
          <w:rFonts w:ascii="Book Antiqua" w:hAnsi="Book Antiqua" w:cs="Tahoma"/>
          <w:lang w:val="es-ES_tradnl"/>
        </w:rPr>
        <w:t xml:space="preserve"> </w:t>
      </w:r>
      <w:r w:rsidR="00E86FF9" w:rsidRPr="000054FD">
        <w:rPr>
          <w:rFonts w:ascii="Book Antiqua" w:hAnsi="Book Antiqua" w:cs="Tahoma"/>
          <w:lang w:val="es-ES_tradnl"/>
        </w:rPr>
        <w:t>“</w:t>
      </w:r>
      <w:r w:rsidR="00E86FF9" w:rsidRPr="000054FD">
        <w:rPr>
          <w:rFonts w:ascii="Book Antiqua" w:hAnsi="Book Antiqua"/>
          <w:lang w:val="es-ES_tradnl"/>
        </w:rPr>
        <w:t>Para</w:t>
      </w:r>
      <w:r w:rsidR="00E86FF9" w:rsidRPr="000054FD">
        <w:rPr>
          <w:lang w:val="es-ES_tradnl"/>
        </w:rPr>
        <w:t xml:space="preserve"> </w:t>
      </w:r>
      <w:r w:rsidR="003C1215" w:rsidRPr="001F467F">
        <w:rPr>
          <w:rFonts w:ascii="Book Antiqua" w:hAnsi="Book Antiqua"/>
          <w:lang w:val="es-PR"/>
        </w:rPr>
        <w:t xml:space="preserve">ordenar a la Comisión de Gobierno de la Cámara de Representantes de Puerto Rico </w:t>
      </w:r>
      <w:r w:rsidR="00711D64" w:rsidRPr="00711D64">
        <w:rPr>
          <w:rFonts w:ascii="Book Antiqua" w:hAnsi="Book Antiqua"/>
          <w:lang w:val="es-PR"/>
        </w:rPr>
        <w:t xml:space="preserve">realizar </w:t>
      </w:r>
      <w:r w:rsidR="003C1215" w:rsidRPr="001F467F">
        <w:rPr>
          <w:rFonts w:ascii="Book Antiqua" w:hAnsi="Book Antiqua"/>
          <w:lang w:val="es-PR"/>
        </w:rPr>
        <w:t>una investigación</w:t>
      </w:r>
      <w:r w:rsidR="003C1215">
        <w:rPr>
          <w:rFonts w:ascii="Book Antiqua" w:hAnsi="Book Antiqua"/>
          <w:lang w:val="es-PR"/>
        </w:rPr>
        <w:t xml:space="preserve"> exhaustiva</w:t>
      </w:r>
      <w:r w:rsidR="003C1215" w:rsidRPr="001F467F">
        <w:rPr>
          <w:rFonts w:ascii="Book Antiqua" w:hAnsi="Book Antiqua"/>
          <w:lang w:val="es-PR"/>
        </w:rPr>
        <w:t xml:space="preserve"> sobre la extensión e implementación en Puerto Rico de la legislación federal </w:t>
      </w:r>
      <w:r w:rsidR="003C1215">
        <w:rPr>
          <w:rFonts w:ascii="Book Antiqua" w:hAnsi="Book Antiqua"/>
          <w:i/>
          <w:iCs/>
          <w:lang w:val="es-PR"/>
        </w:rPr>
        <w:t>“</w:t>
      </w:r>
      <w:proofErr w:type="spellStart"/>
      <w:r w:rsidR="003C1215" w:rsidRPr="007C324B">
        <w:rPr>
          <w:rFonts w:ascii="Book Antiqua" w:hAnsi="Book Antiqua"/>
          <w:i/>
          <w:iCs/>
          <w:lang w:val="es-PR"/>
        </w:rPr>
        <w:t>Guiding</w:t>
      </w:r>
      <w:proofErr w:type="spellEnd"/>
      <w:r w:rsidR="003C1215" w:rsidRPr="007C324B">
        <w:rPr>
          <w:rFonts w:ascii="Book Antiqua" w:hAnsi="Book Antiqua"/>
          <w:i/>
          <w:iCs/>
          <w:lang w:val="es-PR"/>
        </w:rPr>
        <w:t xml:space="preserve"> and </w:t>
      </w:r>
      <w:proofErr w:type="spellStart"/>
      <w:r w:rsidR="003C1215" w:rsidRPr="007C324B">
        <w:rPr>
          <w:rFonts w:ascii="Book Antiqua" w:hAnsi="Book Antiqua"/>
          <w:i/>
          <w:iCs/>
          <w:lang w:val="es-PR"/>
        </w:rPr>
        <w:t>Establishing</w:t>
      </w:r>
      <w:proofErr w:type="spellEnd"/>
      <w:r w:rsidR="003C1215" w:rsidRPr="007C324B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3C1215" w:rsidRPr="007C324B">
        <w:rPr>
          <w:rFonts w:ascii="Book Antiqua" w:hAnsi="Book Antiqua"/>
          <w:i/>
          <w:iCs/>
          <w:lang w:val="es-PR"/>
        </w:rPr>
        <w:t>National</w:t>
      </w:r>
      <w:proofErr w:type="spellEnd"/>
      <w:r w:rsidR="003C1215" w:rsidRPr="007C324B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3C1215" w:rsidRPr="007C324B">
        <w:rPr>
          <w:rFonts w:ascii="Book Antiqua" w:hAnsi="Book Antiqua"/>
          <w:i/>
          <w:iCs/>
          <w:lang w:val="es-PR"/>
        </w:rPr>
        <w:t>Innovation</w:t>
      </w:r>
      <w:proofErr w:type="spellEnd"/>
      <w:r w:rsidR="003C1215" w:rsidRPr="007C324B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3C1215" w:rsidRPr="007C324B">
        <w:rPr>
          <w:rFonts w:ascii="Book Antiqua" w:hAnsi="Book Antiqua"/>
          <w:i/>
          <w:iCs/>
          <w:lang w:val="es-PR"/>
        </w:rPr>
        <w:t>for</w:t>
      </w:r>
      <w:proofErr w:type="spellEnd"/>
      <w:r w:rsidR="003C1215" w:rsidRPr="007C324B">
        <w:rPr>
          <w:rFonts w:ascii="Book Antiqua" w:hAnsi="Book Antiqua"/>
          <w:i/>
          <w:iCs/>
          <w:lang w:val="es-PR"/>
        </w:rPr>
        <w:t xml:space="preserve"> U.S. </w:t>
      </w:r>
      <w:proofErr w:type="spellStart"/>
      <w:r w:rsidR="003C1215" w:rsidRPr="007C324B">
        <w:rPr>
          <w:rFonts w:ascii="Book Antiqua" w:hAnsi="Book Antiqua"/>
          <w:i/>
          <w:iCs/>
          <w:lang w:val="es-PR"/>
        </w:rPr>
        <w:t>Stablecoins</w:t>
      </w:r>
      <w:proofErr w:type="spellEnd"/>
      <w:r w:rsidR="003C1215" w:rsidRPr="007C324B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3C1215" w:rsidRPr="007C324B">
        <w:rPr>
          <w:rFonts w:ascii="Book Antiqua" w:hAnsi="Book Antiqua"/>
          <w:i/>
          <w:iCs/>
          <w:lang w:val="es-PR"/>
        </w:rPr>
        <w:t>Act</w:t>
      </w:r>
      <w:proofErr w:type="spellEnd"/>
      <w:r w:rsidR="003C1215" w:rsidRPr="007C324B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3C1215" w:rsidRPr="007C324B">
        <w:rPr>
          <w:rFonts w:ascii="Book Antiqua" w:hAnsi="Book Antiqua"/>
          <w:i/>
          <w:iCs/>
          <w:lang w:val="es-PR"/>
        </w:rPr>
        <w:t>of</w:t>
      </w:r>
      <w:proofErr w:type="spellEnd"/>
      <w:r w:rsidR="003C1215" w:rsidRPr="007C324B">
        <w:rPr>
          <w:rFonts w:ascii="Book Antiqua" w:hAnsi="Book Antiqua"/>
          <w:i/>
          <w:iCs/>
          <w:lang w:val="es-PR"/>
        </w:rPr>
        <w:t xml:space="preserve"> 2025”, S. 1582, 119th </w:t>
      </w:r>
      <w:proofErr w:type="spellStart"/>
      <w:r w:rsidR="003C1215" w:rsidRPr="007C324B">
        <w:rPr>
          <w:rFonts w:ascii="Book Antiqua" w:hAnsi="Book Antiqua"/>
          <w:i/>
          <w:iCs/>
          <w:lang w:val="es-PR"/>
        </w:rPr>
        <w:t>Cong</w:t>
      </w:r>
      <w:proofErr w:type="spellEnd"/>
      <w:r w:rsidR="003C1215" w:rsidRPr="007C324B">
        <w:rPr>
          <w:rFonts w:ascii="Book Antiqua" w:hAnsi="Book Antiqua"/>
          <w:i/>
          <w:iCs/>
          <w:lang w:val="es-PR"/>
        </w:rPr>
        <w:t xml:space="preserve">. (2025) (conocido como GENIUS </w:t>
      </w:r>
      <w:proofErr w:type="spellStart"/>
      <w:r w:rsidR="003C1215" w:rsidRPr="007C324B">
        <w:rPr>
          <w:rFonts w:ascii="Book Antiqua" w:hAnsi="Book Antiqua"/>
          <w:i/>
          <w:iCs/>
          <w:lang w:val="es-PR"/>
        </w:rPr>
        <w:t>Act</w:t>
      </w:r>
      <w:proofErr w:type="spellEnd"/>
      <w:r w:rsidR="003C1215" w:rsidRPr="007C324B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3C1215" w:rsidRPr="007C324B">
        <w:rPr>
          <w:rFonts w:ascii="Book Antiqua" w:hAnsi="Book Antiqua"/>
          <w:i/>
          <w:iCs/>
          <w:lang w:val="es-PR"/>
        </w:rPr>
        <w:t>of</w:t>
      </w:r>
      <w:proofErr w:type="spellEnd"/>
      <w:r w:rsidR="003C1215" w:rsidRPr="007C324B">
        <w:rPr>
          <w:rFonts w:ascii="Book Antiqua" w:hAnsi="Book Antiqua"/>
          <w:i/>
          <w:iCs/>
          <w:lang w:val="es-PR"/>
        </w:rPr>
        <w:t xml:space="preserve"> 2025)</w:t>
      </w:r>
      <w:r w:rsidR="003C1215" w:rsidRPr="001F467F">
        <w:rPr>
          <w:rFonts w:ascii="Book Antiqua" w:hAnsi="Book Antiqua"/>
          <w:lang w:val="es-PR"/>
        </w:rPr>
        <w:t xml:space="preserve">; los parámetros regulatorios y de supervisión de los </w:t>
      </w:r>
      <w:proofErr w:type="spellStart"/>
      <w:r w:rsidR="003C1215" w:rsidRPr="001F467F">
        <w:rPr>
          <w:rFonts w:ascii="Book Antiqua" w:hAnsi="Book Antiqua"/>
          <w:i/>
          <w:iCs/>
          <w:lang w:val="es-PR"/>
        </w:rPr>
        <w:t>stablecoins</w:t>
      </w:r>
      <w:proofErr w:type="spellEnd"/>
      <w:r w:rsidR="003C1215" w:rsidRPr="001F467F">
        <w:rPr>
          <w:rFonts w:ascii="Book Antiqua" w:hAnsi="Book Antiqua"/>
          <w:lang w:val="es-PR"/>
        </w:rPr>
        <w:t xml:space="preserve"> respaldados por activos de alta calidad</w:t>
      </w:r>
      <w:r w:rsidR="003C1215">
        <w:rPr>
          <w:rFonts w:ascii="Book Antiqua" w:hAnsi="Book Antiqua"/>
          <w:lang w:val="es-PR"/>
        </w:rPr>
        <w:t xml:space="preserve">, como bonos y notas del Tesoro de los Estados Unidos; </w:t>
      </w:r>
      <w:r w:rsidR="003C1215" w:rsidRPr="001F467F">
        <w:rPr>
          <w:rFonts w:ascii="Book Antiqua" w:hAnsi="Book Antiqua"/>
          <w:lang w:val="es-PR"/>
        </w:rPr>
        <w:t>el rol de la Oficina del Comisionado de Instituciones Financieras en dicho marco; y para otros fines relacionados</w:t>
      </w:r>
      <w:r w:rsidR="000054FD" w:rsidRPr="000054FD">
        <w:rPr>
          <w:rFonts w:ascii="Book Antiqua" w:hAnsi="Book Antiqua"/>
          <w:lang w:val="es-ES_tradnl"/>
        </w:rPr>
        <w:t>.</w:t>
      </w:r>
      <w:r w:rsidR="00FA5F29" w:rsidRPr="000054FD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0054FD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0054FD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0054FD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0054FD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0FBA8E0C" w14:textId="485F5899" w:rsidR="000054FD" w:rsidRPr="000054FD" w:rsidRDefault="00CC4336" w:rsidP="000054FD">
      <w:pPr>
        <w:jc w:val="both"/>
        <w:rPr>
          <w:rFonts w:ascii="Book Antiqua" w:hAnsi="Book Antiqua"/>
          <w:lang w:val="es-ES_tradnl"/>
        </w:rPr>
      </w:pPr>
      <w:r w:rsidRPr="000054FD">
        <w:rPr>
          <w:rFonts w:ascii="Book Antiqua" w:eastAsiaTheme="minorHAnsi" w:hAnsi="Book Antiqua"/>
          <w:lang w:val="es-ES_tradnl"/>
        </w:rPr>
        <w:t xml:space="preserve"> </w:t>
      </w:r>
      <w:r w:rsidR="00B762CE">
        <w:rPr>
          <w:rFonts w:ascii="Book Antiqua" w:eastAsiaTheme="minorHAnsi" w:hAnsi="Book Antiqua"/>
          <w:lang w:val="es-ES_tradnl"/>
        </w:rPr>
        <w:tab/>
      </w:r>
      <w:r w:rsidR="00DE02EB" w:rsidRPr="000054FD">
        <w:rPr>
          <w:rFonts w:ascii="Book Antiqua" w:hAnsi="Book Antiqua"/>
          <w:lang w:val="es-ES_tradnl"/>
        </w:rPr>
        <w:t>La</w:t>
      </w:r>
      <w:r w:rsidR="00194744" w:rsidRPr="000054FD">
        <w:rPr>
          <w:rFonts w:ascii="Book Antiqua" w:hAnsi="Book Antiqua"/>
          <w:lang w:val="es-ES_tradnl"/>
        </w:rPr>
        <w:t xml:space="preserve"> Resolución de la Cámara Núm.</w:t>
      </w:r>
      <w:r w:rsidR="000F1167" w:rsidRPr="000054FD">
        <w:rPr>
          <w:rFonts w:ascii="Book Antiqua" w:hAnsi="Book Antiqua"/>
          <w:lang w:val="es-ES_tradnl"/>
        </w:rPr>
        <w:t xml:space="preserve"> </w:t>
      </w:r>
      <w:r w:rsidR="00AB1A69">
        <w:rPr>
          <w:rFonts w:ascii="Book Antiqua" w:hAnsi="Book Antiqua"/>
          <w:lang w:val="es-ES_tradnl"/>
        </w:rPr>
        <w:t>427</w:t>
      </w:r>
      <w:r w:rsidR="000054FD" w:rsidRPr="000054FD">
        <w:rPr>
          <w:rFonts w:ascii="Book Antiqua" w:hAnsi="Book Antiqua"/>
          <w:lang w:val="es-ES_tradnl"/>
        </w:rPr>
        <w:t xml:space="preserve"> busca </w:t>
      </w:r>
      <w:r w:rsidR="00684197" w:rsidRPr="00711D64">
        <w:rPr>
          <w:rFonts w:ascii="Book Antiqua" w:hAnsi="Book Antiqua"/>
          <w:lang w:val="es-PR"/>
        </w:rPr>
        <w:t xml:space="preserve">realizar </w:t>
      </w:r>
      <w:r w:rsidR="00684197" w:rsidRPr="001F467F">
        <w:rPr>
          <w:rFonts w:ascii="Book Antiqua" w:hAnsi="Book Antiqua"/>
          <w:lang w:val="es-PR"/>
        </w:rPr>
        <w:t>una investigación</w:t>
      </w:r>
      <w:r w:rsidR="00684197">
        <w:rPr>
          <w:rFonts w:ascii="Book Antiqua" w:hAnsi="Book Antiqua"/>
          <w:lang w:val="es-PR"/>
        </w:rPr>
        <w:t xml:space="preserve"> exhaustiva</w:t>
      </w:r>
      <w:r w:rsidR="00684197" w:rsidRPr="001F467F">
        <w:rPr>
          <w:rFonts w:ascii="Book Antiqua" w:hAnsi="Book Antiqua"/>
          <w:lang w:val="es-PR"/>
        </w:rPr>
        <w:t xml:space="preserve"> sobre la extensión e implementación en Puerto Rico de la legislación federal </w:t>
      </w:r>
      <w:r w:rsidR="00684197">
        <w:rPr>
          <w:rFonts w:ascii="Book Antiqua" w:hAnsi="Book Antiqua"/>
          <w:i/>
          <w:iCs/>
          <w:lang w:val="es-PR"/>
        </w:rPr>
        <w:t>“</w:t>
      </w:r>
      <w:proofErr w:type="spellStart"/>
      <w:r w:rsidR="00684197" w:rsidRPr="007C324B">
        <w:rPr>
          <w:rFonts w:ascii="Book Antiqua" w:hAnsi="Book Antiqua"/>
          <w:i/>
          <w:iCs/>
          <w:lang w:val="es-PR"/>
        </w:rPr>
        <w:t>Guiding</w:t>
      </w:r>
      <w:proofErr w:type="spellEnd"/>
      <w:r w:rsidR="00684197" w:rsidRPr="007C324B">
        <w:rPr>
          <w:rFonts w:ascii="Book Antiqua" w:hAnsi="Book Antiqua"/>
          <w:i/>
          <w:iCs/>
          <w:lang w:val="es-PR"/>
        </w:rPr>
        <w:t xml:space="preserve"> and </w:t>
      </w:r>
      <w:proofErr w:type="spellStart"/>
      <w:r w:rsidR="00684197" w:rsidRPr="007C324B">
        <w:rPr>
          <w:rFonts w:ascii="Book Antiqua" w:hAnsi="Book Antiqua"/>
          <w:i/>
          <w:iCs/>
          <w:lang w:val="es-PR"/>
        </w:rPr>
        <w:t>Establishing</w:t>
      </w:r>
      <w:proofErr w:type="spellEnd"/>
      <w:r w:rsidR="00684197" w:rsidRPr="007C324B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684197" w:rsidRPr="007C324B">
        <w:rPr>
          <w:rFonts w:ascii="Book Antiqua" w:hAnsi="Book Antiqua"/>
          <w:i/>
          <w:iCs/>
          <w:lang w:val="es-PR"/>
        </w:rPr>
        <w:t>National</w:t>
      </w:r>
      <w:proofErr w:type="spellEnd"/>
      <w:r w:rsidR="00684197" w:rsidRPr="007C324B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684197" w:rsidRPr="007C324B">
        <w:rPr>
          <w:rFonts w:ascii="Book Antiqua" w:hAnsi="Book Antiqua"/>
          <w:i/>
          <w:iCs/>
          <w:lang w:val="es-PR"/>
        </w:rPr>
        <w:t>Innovation</w:t>
      </w:r>
      <w:proofErr w:type="spellEnd"/>
      <w:r w:rsidR="00684197" w:rsidRPr="007C324B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684197" w:rsidRPr="007C324B">
        <w:rPr>
          <w:rFonts w:ascii="Book Antiqua" w:hAnsi="Book Antiqua"/>
          <w:i/>
          <w:iCs/>
          <w:lang w:val="es-PR"/>
        </w:rPr>
        <w:t>for</w:t>
      </w:r>
      <w:proofErr w:type="spellEnd"/>
      <w:r w:rsidR="00684197" w:rsidRPr="007C324B">
        <w:rPr>
          <w:rFonts w:ascii="Book Antiqua" w:hAnsi="Book Antiqua"/>
          <w:i/>
          <w:iCs/>
          <w:lang w:val="es-PR"/>
        </w:rPr>
        <w:t xml:space="preserve"> U.S. </w:t>
      </w:r>
      <w:proofErr w:type="spellStart"/>
      <w:r w:rsidR="00684197" w:rsidRPr="007C324B">
        <w:rPr>
          <w:rFonts w:ascii="Book Antiqua" w:hAnsi="Book Antiqua"/>
          <w:i/>
          <w:iCs/>
          <w:lang w:val="es-PR"/>
        </w:rPr>
        <w:t>Stablecoins</w:t>
      </w:r>
      <w:proofErr w:type="spellEnd"/>
      <w:r w:rsidR="00684197" w:rsidRPr="007C324B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684197" w:rsidRPr="007C324B">
        <w:rPr>
          <w:rFonts w:ascii="Book Antiqua" w:hAnsi="Book Antiqua"/>
          <w:i/>
          <w:iCs/>
          <w:lang w:val="es-PR"/>
        </w:rPr>
        <w:t>Act</w:t>
      </w:r>
      <w:proofErr w:type="spellEnd"/>
      <w:r w:rsidR="00684197" w:rsidRPr="007C324B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684197" w:rsidRPr="007C324B">
        <w:rPr>
          <w:rFonts w:ascii="Book Antiqua" w:hAnsi="Book Antiqua"/>
          <w:i/>
          <w:iCs/>
          <w:lang w:val="es-PR"/>
        </w:rPr>
        <w:t>of</w:t>
      </w:r>
      <w:proofErr w:type="spellEnd"/>
      <w:r w:rsidR="00684197" w:rsidRPr="007C324B">
        <w:rPr>
          <w:rFonts w:ascii="Book Antiqua" w:hAnsi="Book Antiqua"/>
          <w:i/>
          <w:iCs/>
          <w:lang w:val="es-PR"/>
        </w:rPr>
        <w:t xml:space="preserve"> 2025”, S. 1582, 119th </w:t>
      </w:r>
      <w:proofErr w:type="spellStart"/>
      <w:r w:rsidR="00684197" w:rsidRPr="007C324B">
        <w:rPr>
          <w:rFonts w:ascii="Book Antiqua" w:hAnsi="Book Antiqua"/>
          <w:i/>
          <w:iCs/>
          <w:lang w:val="es-PR"/>
        </w:rPr>
        <w:t>Cong</w:t>
      </w:r>
      <w:proofErr w:type="spellEnd"/>
      <w:r w:rsidR="00684197" w:rsidRPr="007C324B">
        <w:rPr>
          <w:rFonts w:ascii="Book Antiqua" w:hAnsi="Book Antiqua"/>
          <w:i/>
          <w:iCs/>
          <w:lang w:val="es-PR"/>
        </w:rPr>
        <w:t xml:space="preserve">. (2025) (conocido como GENIUS </w:t>
      </w:r>
      <w:proofErr w:type="spellStart"/>
      <w:r w:rsidR="00684197" w:rsidRPr="007C324B">
        <w:rPr>
          <w:rFonts w:ascii="Book Antiqua" w:hAnsi="Book Antiqua"/>
          <w:i/>
          <w:iCs/>
          <w:lang w:val="es-PR"/>
        </w:rPr>
        <w:t>Act</w:t>
      </w:r>
      <w:proofErr w:type="spellEnd"/>
      <w:r w:rsidR="00684197" w:rsidRPr="007C324B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684197" w:rsidRPr="007C324B">
        <w:rPr>
          <w:rFonts w:ascii="Book Antiqua" w:hAnsi="Book Antiqua"/>
          <w:i/>
          <w:iCs/>
          <w:lang w:val="es-PR"/>
        </w:rPr>
        <w:t>of</w:t>
      </w:r>
      <w:proofErr w:type="spellEnd"/>
      <w:r w:rsidR="00684197" w:rsidRPr="007C324B">
        <w:rPr>
          <w:rFonts w:ascii="Book Antiqua" w:hAnsi="Book Antiqua"/>
          <w:i/>
          <w:iCs/>
          <w:lang w:val="es-PR"/>
        </w:rPr>
        <w:t xml:space="preserve"> 2025)</w:t>
      </w:r>
      <w:r w:rsidR="00684197" w:rsidRPr="001F467F">
        <w:rPr>
          <w:rFonts w:ascii="Book Antiqua" w:hAnsi="Book Antiqua"/>
          <w:lang w:val="es-PR"/>
        </w:rPr>
        <w:t xml:space="preserve">; los parámetros regulatorios y de supervisión de los </w:t>
      </w:r>
      <w:proofErr w:type="spellStart"/>
      <w:r w:rsidR="00684197" w:rsidRPr="001F467F">
        <w:rPr>
          <w:rFonts w:ascii="Book Antiqua" w:hAnsi="Book Antiqua"/>
          <w:i/>
          <w:iCs/>
          <w:lang w:val="es-PR"/>
        </w:rPr>
        <w:t>stablecoins</w:t>
      </w:r>
      <w:proofErr w:type="spellEnd"/>
      <w:r w:rsidR="00684197" w:rsidRPr="001F467F">
        <w:rPr>
          <w:rFonts w:ascii="Book Antiqua" w:hAnsi="Book Antiqua"/>
          <w:lang w:val="es-PR"/>
        </w:rPr>
        <w:t xml:space="preserve"> respaldados por activos de alta calidad</w:t>
      </w:r>
      <w:r w:rsidR="00684197">
        <w:rPr>
          <w:rFonts w:ascii="Book Antiqua" w:hAnsi="Book Antiqua"/>
          <w:lang w:val="es-PR"/>
        </w:rPr>
        <w:t xml:space="preserve">, como bonos y notas del Tesoro de los Estados Unidos; </w:t>
      </w:r>
      <w:r w:rsidR="00684197">
        <w:rPr>
          <w:rFonts w:ascii="Book Antiqua" w:hAnsi="Book Antiqua"/>
          <w:lang w:val="es-PR"/>
        </w:rPr>
        <w:t xml:space="preserve">y </w:t>
      </w:r>
      <w:r w:rsidR="00684197" w:rsidRPr="001F467F">
        <w:rPr>
          <w:rFonts w:ascii="Book Antiqua" w:hAnsi="Book Antiqua"/>
          <w:lang w:val="es-PR"/>
        </w:rPr>
        <w:t>el rol de la Oficina del Comisionado de Instituciones Financieras en dicho marco</w:t>
      </w:r>
      <w:r w:rsidR="000054FD" w:rsidRPr="000054FD">
        <w:rPr>
          <w:rFonts w:ascii="Book Antiqua" w:hAnsi="Book Antiqua"/>
          <w:lang w:val="es-ES_tradnl"/>
        </w:rPr>
        <w:t>.</w:t>
      </w:r>
    </w:p>
    <w:p w14:paraId="7BA0DCCB" w14:textId="77777777" w:rsidR="000054FD" w:rsidRPr="000054FD" w:rsidRDefault="000054FD" w:rsidP="000054FD">
      <w:pPr>
        <w:jc w:val="both"/>
        <w:rPr>
          <w:rFonts w:ascii="Book Antiqua" w:hAnsi="Book Antiqua"/>
          <w:lang w:val="es-ES_tradnl"/>
        </w:rPr>
      </w:pPr>
    </w:p>
    <w:p w14:paraId="02E82EB7" w14:textId="1E482F59" w:rsidR="000054FD" w:rsidRDefault="000054FD" w:rsidP="00133702">
      <w:pPr>
        <w:ind w:firstLine="708"/>
        <w:jc w:val="both"/>
        <w:rPr>
          <w:rFonts w:ascii="Book Antiqua" w:hAnsi="Book Antiqua"/>
          <w:lang w:val="es-ES_tradnl"/>
        </w:rPr>
      </w:pPr>
      <w:r w:rsidRPr="000054FD">
        <w:rPr>
          <w:rFonts w:ascii="Book Antiqua" w:hAnsi="Book Antiqua"/>
          <w:lang w:val="es-ES_tradnl"/>
        </w:rPr>
        <w:lastRenderedPageBreak/>
        <w:t xml:space="preserve">En la Exposición de Motivos se subraya que </w:t>
      </w:r>
      <w:r w:rsidR="00BC6B72" w:rsidRPr="002862FF">
        <w:rPr>
          <w:rFonts w:ascii="Book Antiqua" w:hAnsi="Book Antiqua"/>
          <w:iCs/>
          <w:lang w:val="es-PR"/>
        </w:rPr>
        <w:t>desarrollo tecnológico y la innovación financiera han dado lugar a la proliferación de activos digitales y, en particular, de las denominadas “</w:t>
      </w:r>
      <w:proofErr w:type="spellStart"/>
      <w:r w:rsidR="00BC6B72" w:rsidRPr="002862FF">
        <w:rPr>
          <w:rFonts w:ascii="Book Antiqua" w:hAnsi="Book Antiqua"/>
          <w:iCs/>
          <w:lang w:val="es-PR"/>
        </w:rPr>
        <w:t>stablecoins</w:t>
      </w:r>
      <w:proofErr w:type="spellEnd"/>
      <w:r w:rsidR="00BC6B72" w:rsidRPr="002862FF">
        <w:rPr>
          <w:rFonts w:ascii="Book Antiqua" w:hAnsi="Book Antiqua"/>
          <w:iCs/>
          <w:lang w:val="es-PR"/>
        </w:rPr>
        <w:t>”. Estos instrumentos buscan ofrecer un medio de intercambio y reserva de valor en el entorno digital, minimizando la volatilidad característica de otras criptomonedas. No obstante, su creciente utilización exige marcos regulatorios claros y uniformes que promuevan la confianza del consumidor, la estabilidad del sistema financiero y la transparencia en las transacciones</w:t>
      </w:r>
      <w:r w:rsidRPr="000054FD">
        <w:rPr>
          <w:rFonts w:ascii="Book Antiqua" w:hAnsi="Book Antiqua"/>
          <w:lang w:val="es-ES_tradnl"/>
        </w:rPr>
        <w:t>.</w:t>
      </w:r>
    </w:p>
    <w:p w14:paraId="65683BF7" w14:textId="77777777" w:rsidR="00E43436" w:rsidRDefault="00E43436" w:rsidP="00133702">
      <w:pPr>
        <w:ind w:firstLine="708"/>
        <w:jc w:val="both"/>
        <w:rPr>
          <w:rFonts w:ascii="Book Antiqua" w:hAnsi="Book Antiqua"/>
          <w:lang w:val="es-ES_tradnl"/>
        </w:rPr>
      </w:pPr>
    </w:p>
    <w:p w14:paraId="6C3822D6" w14:textId="54A5F2E5" w:rsidR="00BC6B72" w:rsidRPr="002F0F8F" w:rsidRDefault="00E43436" w:rsidP="002F0F8F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Por otra parte, se indica que el Congreso de los Estados Unidos aprobó legislación federal que atiende dicho </w:t>
      </w:r>
      <w:r w:rsidR="00104AD2">
        <w:rPr>
          <w:rFonts w:ascii="Book Antiqua" w:hAnsi="Book Antiqua"/>
          <w:lang w:val="es-ES_tradnl"/>
        </w:rPr>
        <w:t>asunto</w:t>
      </w:r>
      <w:r>
        <w:rPr>
          <w:rFonts w:ascii="Book Antiqua" w:hAnsi="Book Antiqua"/>
          <w:lang w:val="es-ES_tradnl"/>
        </w:rPr>
        <w:t xml:space="preserve">. </w:t>
      </w:r>
      <w:r w:rsidRPr="00104AD2">
        <w:rPr>
          <w:rFonts w:ascii="Book Antiqua" w:hAnsi="Book Antiqua"/>
          <w:lang w:val="es-PR"/>
        </w:rPr>
        <w:t xml:space="preserve">En específico, </w:t>
      </w:r>
      <w:r w:rsidR="00104AD2" w:rsidRPr="00104AD2">
        <w:rPr>
          <w:rFonts w:ascii="Book Antiqua" w:hAnsi="Book Antiqua"/>
          <w:iCs/>
          <w:lang w:val="es-PR"/>
        </w:rPr>
        <w:t xml:space="preserve">el </w:t>
      </w:r>
      <w:proofErr w:type="spellStart"/>
      <w:r w:rsidR="00104AD2" w:rsidRPr="00104AD2">
        <w:rPr>
          <w:rFonts w:ascii="Book Antiqua" w:hAnsi="Book Antiqua"/>
          <w:i/>
          <w:iCs/>
          <w:lang w:val="es-PR"/>
        </w:rPr>
        <w:t>Guiding</w:t>
      </w:r>
      <w:proofErr w:type="spellEnd"/>
      <w:r w:rsidR="00104AD2" w:rsidRPr="00104AD2">
        <w:rPr>
          <w:rFonts w:ascii="Book Antiqua" w:hAnsi="Book Antiqua"/>
          <w:i/>
          <w:iCs/>
          <w:lang w:val="es-PR"/>
        </w:rPr>
        <w:t xml:space="preserve"> and </w:t>
      </w:r>
      <w:proofErr w:type="spellStart"/>
      <w:r w:rsidR="00104AD2" w:rsidRPr="00104AD2">
        <w:rPr>
          <w:rFonts w:ascii="Book Antiqua" w:hAnsi="Book Antiqua"/>
          <w:i/>
          <w:iCs/>
          <w:lang w:val="es-PR"/>
        </w:rPr>
        <w:t>Establishing</w:t>
      </w:r>
      <w:proofErr w:type="spellEnd"/>
      <w:r w:rsidR="00104AD2" w:rsidRPr="00104AD2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104AD2" w:rsidRPr="00104AD2">
        <w:rPr>
          <w:rFonts w:ascii="Book Antiqua" w:hAnsi="Book Antiqua"/>
          <w:i/>
          <w:iCs/>
          <w:lang w:val="es-PR"/>
        </w:rPr>
        <w:t>National</w:t>
      </w:r>
      <w:proofErr w:type="spellEnd"/>
      <w:r w:rsidR="00104AD2" w:rsidRPr="00104AD2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104AD2" w:rsidRPr="00104AD2">
        <w:rPr>
          <w:rFonts w:ascii="Book Antiqua" w:hAnsi="Book Antiqua"/>
          <w:i/>
          <w:iCs/>
          <w:lang w:val="es-PR"/>
        </w:rPr>
        <w:t>Innovation</w:t>
      </w:r>
      <w:proofErr w:type="spellEnd"/>
      <w:r w:rsidR="00104AD2" w:rsidRPr="00104AD2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104AD2" w:rsidRPr="00104AD2">
        <w:rPr>
          <w:rFonts w:ascii="Book Antiqua" w:hAnsi="Book Antiqua"/>
          <w:i/>
          <w:iCs/>
          <w:lang w:val="es-PR"/>
        </w:rPr>
        <w:t>for</w:t>
      </w:r>
      <w:proofErr w:type="spellEnd"/>
      <w:r w:rsidR="00104AD2" w:rsidRPr="00104AD2">
        <w:rPr>
          <w:rFonts w:ascii="Book Antiqua" w:hAnsi="Book Antiqua"/>
          <w:i/>
          <w:iCs/>
          <w:lang w:val="es-PR"/>
        </w:rPr>
        <w:t xml:space="preserve"> U.S. </w:t>
      </w:r>
      <w:proofErr w:type="spellStart"/>
      <w:r w:rsidR="00104AD2" w:rsidRPr="00104AD2">
        <w:rPr>
          <w:rFonts w:ascii="Book Antiqua" w:hAnsi="Book Antiqua"/>
          <w:i/>
          <w:iCs/>
          <w:lang w:val="es-PR"/>
        </w:rPr>
        <w:t>Stablecoins</w:t>
      </w:r>
      <w:proofErr w:type="spellEnd"/>
      <w:r w:rsidR="00104AD2" w:rsidRPr="00104AD2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104AD2" w:rsidRPr="00104AD2">
        <w:rPr>
          <w:rFonts w:ascii="Book Antiqua" w:hAnsi="Book Antiqua"/>
          <w:i/>
          <w:iCs/>
          <w:lang w:val="es-PR"/>
        </w:rPr>
        <w:t>Act</w:t>
      </w:r>
      <w:proofErr w:type="spellEnd"/>
      <w:r w:rsidR="00104AD2" w:rsidRPr="00104AD2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104AD2" w:rsidRPr="00104AD2">
        <w:rPr>
          <w:rFonts w:ascii="Book Antiqua" w:hAnsi="Book Antiqua"/>
          <w:i/>
          <w:iCs/>
          <w:lang w:val="es-PR"/>
        </w:rPr>
        <w:t>of</w:t>
      </w:r>
      <w:proofErr w:type="spellEnd"/>
      <w:r w:rsidR="00104AD2" w:rsidRPr="00104AD2">
        <w:rPr>
          <w:rFonts w:ascii="Book Antiqua" w:hAnsi="Book Antiqua"/>
          <w:i/>
          <w:iCs/>
          <w:lang w:val="es-PR"/>
        </w:rPr>
        <w:t xml:space="preserve"> 2025</w:t>
      </w:r>
      <w:r w:rsidR="00104AD2" w:rsidRPr="00104AD2">
        <w:rPr>
          <w:rFonts w:ascii="Book Antiqua" w:hAnsi="Book Antiqua"/>
          <w:iCs/>
          <w:lang w:val="es-PR"/>
        </w:rPr>
        <w:t xml:space="preserve">, conocido como </w:t>
      </w:r>
      <w:r w:rsidR="00104AD2" w:rsidRPr="00104AD2">
        <w:rPr>
          <w:rFonts w:ascii="Book Antiqua" w:hAnsi="Book Antiqua"/>
          <w:iCs/>
          <w:lang w:val="es-PR"/>
        </w:rPr>
        <w:t>“</w:t>
      </w:r>
      <w:r w:rsidR="00104AD2" w:rsidRPr="00104AD2">
        <w:rPr>
          <w:rFonts w:ascii="Book Antiqua" w:hAnsi="Book Antiqua"/>
          <w:iCs/>
          <w:lang w:val="es-PR"/>
        </w:rPr>
        <w:t xml:space="preserve">GENIUS </w:t>
      </w:r>
      <w:proofErr w:type="spellStart"/>
      <w:r w:rsidR="00104AD2" w:rsidRPr="00104AD2">
        <w:rPr>
          <w:rFonts w:ascii="Book Antiqua" w:hAnsi="Book Antiqua"/>
          <w:iCs/>
          <w:lang w:val="es-PR"/>
        </w:rPr>
        <w:t>Act</w:t>
      </w:r>
      <w:proofErr w:type="spellEnd"/>
      <w:r w:rsidR="00104AD2" w:rsidRPr="00104AD2">
        <w:rPr>
          <w:rFonts w:ascii="Book Antiqua" w:hAnsi="Book Antiqua"/>
          <w:iCs/>
          <w:lang w:val="es-PR"/>
        </w:rPr>
        <w:t xml:space="preserve">”, </w:t>
      </w:r>
      <w:r w:rsidR="00104AD2" w:rsidRPr="002862FF">
        <w:rPr>
          <w:rFonts w:ascii="Book Antiqua" w:hAnsi="Book Antiqua"/>
          <w:iCs/>
          <w:lang w:val="es-PR"/>
        </w:rPr>
        <w:t xml:space="preserve">establece parámetros uniformes para la regulación de </w:t>
      </w:r>
      <w:r w:rsidR="00104AD2" w:rsidRPr="00104AD2">
        <w:rPr>
          <w:rFonts w:ascii="Book Antiqua" w:hAnsi="Book Antiqua"/>
          <w:i/>
          <w:lang w:val="es-PR"/>
        </w:rPr>
        <w:t>“</w:t>
      </w:r>
      <w:proofErr w:type="spellStart"/>
      <w:r w:rsidR="00104AD2" w:rsidRPr="00104AD2">
        <w:rPr>
          <w:rFonts w:ascii="Book Antiqua" w:hAnsi="Book Antiqua"/>
          <w:iCs/>
          <w:lang w:val="es-PR"/>
        </w:rPr>
        <w:t>stablecoins</w:t>
      </w:r>
      <w:proofErr w:type="spellEnd"/>
      <w:r w:rsidR="00104AD2" w:rsidRPr="00104AD2">
        <w:rPr>
          <w:rFonts w:ascii="Book Antiqua" w:hAnsi="Book Antiqua"/>
          <w:i/>
          <w:lang w:val="es-PR"/>
        </w:rPr>
        <w:t>”</w:t>
      </w:r>
      <w:r w:rsidR="00104AD2" w:rsidRPr="002862FF">
        <w:rPr>
          <w:rFonts w:ascii="Book Antiqua" w:hAnsi="Book Antiqua"/>
          <w:iCs/>
          <w:lang w:val="es-PR"/>
        </w:rPr>
        <w:t xml:space="preserve"> respaldadas por activos de alta calidad, tales como bonos y notas del Tesoro de los Estados Unidos</w:t>
      </w:r>
      <w:r w:rsidR="00104AD2">
        <w:rPr>
          <w:rFonts w:ascii="Book Antiqua" w:hAnsi="Book Antiqua"/>
          <w:iCs/>
          <w:lang w:val="es-PR"/>
        </w:rPr>
        <w:t xml:space="preserve">. En cambio, en Puerto Rico no </w:t>
      </w:r>
      <w:r w:rsidR="002F0F8F">
        <w:rPr>
          <w:rFonts w:ascii="Book Antiqua" w:hAnsi="Book Antiqua"/>
          <w:iCs/>
          <w:lang w:val="es-PR"/>
        </w:rPr>
        <w:t>existe un marco regulatorio a nivel local, por lo cual se estima conveniente realizar una investigación sobre el particular.</w:t>
      </w:r>
    </w:p>
    <w:p w14:paraId="7645A4CC" w14:textId="06E3CCE5" w:rsidR="006150BB" w:rsidRPr="000054FD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0054FD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3E07A231" w14:textId="1B50EB8D" w:rsidR="008B1E7C" w:rsidRPr="000054FD" w:rsidRDefault="008B1E7C" w:rsidP="002863EA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0054FD">
        <w:rPr>
          <w:rFonts w:ascii="Book Antiqua" w:hAnsi="Book Antiqua"/>
          <w:sz w:val="24"/>
          <w:szCs w:val="24"/>
          <w:lang w:val="es-ES_tradnl"/>
        </w:rPr>
        <w:t>En atención a lo expuesto, la Comisión de Asuntos Internos concluye que la medida propuesta persigue un fin apremiante y cumple con los requisitos necesarios para su aprobación. Por tal razón, se recomienda la aprobación d</w:t>
      </w:r>
      <w:r w:rsidR="001A02E8" w:rsidRPr="000054FD">
        <w:rPr>
          <w:rFonts w:ascii="Book Antiqua" w:hAnsi="Book Antiqua"/>
          <w:sz w:val="24"/>
          <w:szCs w:val="24"/>
          <w:lang w:val="es-ES_tradnl"/>
        </w:rPr>
        <w:t>e l</w:t>
      </w:r>
      <w:r w:rsidR="000054FD" w:rsidRPr="000054FD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AB1A69">
        <w:rPr>
          <w:rFonts w:ascii="Book Antiqua" w:hAnsi="Book Antiqua"/>
          <w:sz w:val="24"/>
          <w:szCs w:val="24"/>
          <w:lang w:val="es-ES_tradnl"/>
        </w:rPr>
        <w:t>427</w:t>
      </w:r>
      <w:r w:rsidRPr="000054FD">
        <w:rPr>
          <w:rFonts w:ascii="Book Antiqua" w:hAnsi="Book Antiqua"/>
          <w:sz w:val="24"/>
          <w:szCs w:val="24"/>
          <w:lang w:val="es-ES_tradnl"/>
        </w:rPr>
        <w:t>, con las enmiendas contenidas en el entirillado electrónico que acompaña este informe.</w:t>
      </w:r>
    </w:p>
    <w:p w14:paraId="50FFCE58" w14:textId="378A85D7" w:rsidR="006150BB" w:rsidRPr="000054FD" w:rsidRDefault="006150BB" w:rsidP="000054FD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0054FD">
        <w:rPr>
          <w:rFonts w:ascii="Book Antiqua" w:hAnsi="Book Antiqua" w:cs="Tahoma"/>
          <w:sz w:val="24"/>
          <w:szCs w:val="24"/>
          <w:lang w:val="es-ES_tradnl"/>
        </w:rPr>
        <w:t>Respetuosamente sometido,</w:t>
      </w:r>
    </w:p>
    <w:p w14:paraId="788BD5EC" w14:textId="77777777" w:rsidR="00DF3E6F" w:rsidRPr="000054FD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6C06768D" w14:textId="7F0C66D8" w:rsidR="003F3D8D" w:rsidRDefault="000F1167" w:rsidP="00351ABB">
      <w:pPr>
        <w:jc w:val="both"/>
        <w:rPr>
          <w:rFonts w:ascii="Book Antiqua" w:hAnsi="Book Antiqua"/>
          <w:lang w:val="es-ES_tradnl"/>
        </w:rPr>
      </w:pPr>
      <w:r w:rsidRPr="000054FD">
        <w:rPr>
          <w:rFonts w:ascii="Book Antiqua" w:hAnsi="Book Antiqua"/>
          <w:lang w:val="es-ES_tradnl"/>
        </w:rPr>
        <w:t xml:space="preserve">    </w:t>
      </w:r>
    </w:p>
    <w:p w14:paraId="360C54B3" w14:textId="77777777" w:rsidR="002863EA" w:rsidRPr="00351ABB" w:rsidRDefault="002863EA" w:rsidP="00351ABB">
      <w:pPr>
        <w:jc w:val="both"/>
        <w:rPr>
          <w:rFonts w:ascii="Book Antiqua" w:hAnsi="Book Antiqua"/>
          <w:b/>
          <w:u w:val="single"/>
          <w:lang w:val="es-ES_tradnl"/>
        </w:rPr>
      </w:pPr>
    </w:p>
    <w:p w14:paraId="7DC33FC3" w14:textId="4F4319C4" w:rsidR="00307416" w:rsidRPr="000054FD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0054FD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0054FD">
        <w:rPr>
          <w:rFonts w:ascii="Book Antiqua" w:hAnsi="Book Antiqua" w:cs="Tahoma"/>
          <w:lang w:val="es-ES_tradnl"/>
        </w:rPr>
        <w:br/>
      </w:r>
      <w:proofErr w:type="gramStart"/>
      <w:r w:rsidRPr="000054FD">
        <w:rPr>
          <w:rFonts w:ascii="Book Antiqua" w:hAnsi="Book Antiqua" w:cs="Tahoma"/>
          <w:lang w:val="es-ES_tradnl"/>
        </w:rPr>
        <w:t>Presidente</w:t>
      </w:r>
      <w:proofErr w:type="gramEnd"/>
      <w:r w:rsidRPr="000054FD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0054FD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9E2C2B" w:rsidRDefault="009E2C2B" w:rsidP="00614C2C">
      <w:r>
        <w:separator/>
      </w:r>
    </w:p>
  </w:endnote>
  <w:endnote w:type="continuationSeparator" w:id="0">
    <w:p w14:paraId="483CD127" w14:textId="77777777" w:rsidR="009E2C2B" w:rsidRDefault="009E2C2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054F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9E2C2B" w:rsidRDefault="009E2C2B" w:rsidP="00614C2C">
      <w:r>
        <w:separator/>
      </w:r>
    </w:p>
  </w:footnote>
  <w:footnote w:type="continuationSeparator" w:id="0">
    <w:p w14:paraId="6D8415B7" w14:textId="77777777" w:rsidR="009E2C2B" w:rsidRDefault="009E2C2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943A35"/>
    <w:multiLevelType w:val="multilevel"/>
    <w:tmpl w:val="8FBCA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98603748">
    <w:abstractNumId w:val="7"/>
  </w:num>
  <w:num w:numId="2" w16cid:durableId="1328899874">
    <w:abstractNumId w:val="13"/>
  </w:num>
  <w:num w:numId="3" w16cid:durableId="267197708">
    <w:abstractNumId w:val="4"/>
  </w:num>
  <w:num w:numId="4" w16cid:durableId="1467507624">
    <w:abstractNumId w:val="2"/>
  </w:num>
  <w:num w:numId="5" w16cid:durableId="2053335116">
    <w:abstractNumId w:val="8"/>
  </w:num>
  <w:num w:numId="6" w16cid:durableId="891310262">
    <w:abstractNumId w:val="5"/>
  </w:num>
  <w:num w:numId="7" w16cid:durableId="594705609">
    <w:abstractNumId w:val="6"/>
  </w:num>
  <w:num w:numId="8" w16cid:durableId="193080819">
    <w:abstractNumId w:val="9"/>
  </w:num>
  <w:num w:numId="9" w16cid:durableId="819730204">
    <w:abstractNumId w:val="10"/>
  </w:num>
  <w:num w:numId="10" w16cid:durableId="12466652">
    <w:abstractNumId w:val="0"/>
  </w:num>
  <w:num w:numId="11" w16cid:durableId="1977711284">
    <w:abstractNumId w:val="3"/>
  </w:num>
  <w:num w:numId="12" w16cid:durableId="1930653180">
    <w:abstractNumId w:val="12"/>
  </w:num>
  <w:num w:numId="13" w16cid:durableId="1624844261">
    <w:abstractNumId w:val="11"/>
  </w:num>
  <w:num w:numId="14" w16cid:durableId="12037140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0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054FD"/>
    <w:rsid w:val="00021116"/>
    <w:rsid w:val="000219DE"/>
    <w:rsid w:val="00026A5D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04AD2"/>
    <w:rsid w:val="00133702"/>
    <w:rsid w:val="00133986"/>
    <w:rsid w:val="00140F7D"/>
    <w:rsid w:val="0014288C"/>
    <w:rsid w:val="001673D0"/>
    <w:rsid w:val="00173884"/>
    <w:rsid w:val="001763F4"/>
    <w:rsid w:val="00181B70"/>
    <w:rsid w:val="00194744"/>
    <w:rsid w:val="001A02E8"/>
    <w:rsid w:val="001A14B6"/>
    <w:rsid w:val="001A7203"/>
    <w:rsid w:val="001C5329"/>
    <w:rsid w:val="001D3E64"/>
    <w:rsid w:val="001D6312"/>
    <w:rsid w:val="001E38DF"/>
    <w:rsid w:val="001E4E18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63EA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2F0F8F"/>
    <w:rsid w:val="00307416"/>
    <w:rsid w:val="003139DC"/>
    <w:rsid w:val="00323444"/>
    <w:rsid w:val="00333864"/>
    <w:rsid w:val="00334D8A"/>
    <w:rsid w:val="003474D4"/>
    <w:rsid w:val="00350550"/>
    <w:rsid w:val="00351ABB"/>
    <w:rsid w:val="0037030F"/>
    <w:rsid w:val="00373892"/>
    <w:rsid w:val="00377037"/>
    <w:rsid w:val="00382273"/>
    <w:rsid w:val="0038556D"/>
    <w:rsid w:val="003976DE"/>
    <w:rsid w:val="003B03D6"/>
    <w:rsid w:val="003B5BC0"/>
    <w:rsid w:val="003C1215"/>
    <w:rsid w:val="003D1498"/>
    <w:rsid w:val="003E29B3"/>
    <w:rsid w:val="003F3D8D"/>
    <w:rsid w:val="00410C54"/>
    <w:rsid w:val="004129D2"/>
    <w:rsid w:val="0041347B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72F88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1FEF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84197"/>
    <w:rsid w:val="006B0997"/>
    <w:rsid w:val="007106D1"/>
    <w:rsid w:val="00711D64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46B7C"/>
    <w:rsid w:val="00851127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8E7727"/>
    <w:rsid w:val="00927065"/>
    <w:rsid w:val="00935128"/>
    <w:rsid w:val="009757CC"/>
    <w:rsid w:val="0098035D"/>
    <w:rsid w:val="00981986"/>
    <w:rsid w:val="009852EB"/>
    <w:rsid w:val="00987BD8"/>
    <w:rsid w:val="0099466E"/>
    <w:rsid w:val="009A3D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B1A69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762CE"/>
    <w:rsid w:val="00B805AA"/>
    <w:rsid w:val="00B9373D"/>
    <w:rsid w:val="00B95BFE"/>
    <w:rsid w:val="00BA0E34"/>
    <w:rsid w:val="00BA5BE6"/>
    <w:rsid w:val="00BB14E5"/>
    <w:rsid w:val="00BB5CBB"/>
    <w:rsid w:val="00BB7D59"/>
    <w:rsid w:val="00BC0AB4"/>
    <w:rsid w:val="00BC1CB2"/>
    <w:rsid w:val="00BC1D0C"/>
    <w:rsid w:val="00BC6B72"/>
    <w:rsid w:val="00BC75B9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43436"/>
    <w:rsid w:val="00E7273B"/>
    <w:rsid w:val="00E8699D"/>
    <w:rsid w:val="00E86FF9"/>
    <w:rsid w:val="00EA59EC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D2580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9A4EF4B3-3F07-4A91-B98E-C9DE3120E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513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Miguel A. Candelario Piñeiro</cp:lastModifiedBy>
  <cp:revision>31</cp:revision>
  <cp:lastPrinted>2025-02-17T12:55:00Z</cp:lastPrinted>
  <dcterms:created xsi:type="dcterms:W3CDTF">2025-09-16T04:18:00Z</dcterms:created>
  <dcterms:modified xsi:type="dcterms:W3CDTF">2025-09-22T13:30:00Z</dcterms:modified>
</cp:coreProperties>
</file>