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4F9AD" w14:textId="77777777" w:rsidR="00817435" w:rsidRDefault="00817435" w:rsidP="00817435">
      <w:pPr>
        <w:suppressLineNumbers/>
        <w:tabs>
          <w:tab w:val="center" w:pos="4680"/>
        </w:tabs>
        <w:jc w:val="center"/>
        <w:rPr>
          <w:rFonts w:ascii="Book Antiqua" w:hAnsi="Book Antiqua"/>
          <w:b/>
          <w:bCs/>
          <w:lang w:val="es-PR"/>
        </w:rPr>
      </w:pPr>
      <w:proofErr w:type="spellStart"/>
      <w:r w:rsidRPr="00817435">
        <w:rPr>
          <w:rFonts w:ascii="Book Antiqua" w:hAnsi="Book Antiqua"/>
          <w:b/>
          <w:bCs/>
          <w:sz w:val="28"/>
          <w:szCs w:val="28"/>
          <w:lang w:val="es-PR"/>
        </w:rPr>
        <w:t>Entirillado</w:t>
      </w:r>
      <w:proofErr w:type="spellEnd"/>
      <w:r w:rsidRPr="00817435">
        <w:rPr>
          <w:rFonts w:ascii="Book Antiqua" w:hAnsi="Book Antiqua"/>
          <w:b/>
          <w:bCs/>
          <w:sz w:val="28"/>
          <w:szCs w:val="28"/>
          <w:lang w:val="es-PR"/>
        </w:rPr>
        <w:t xml:space="preserve"> Electrónico</w:t>
      </w:r>
    </w:p>
    <w:p w14:paraId="03DA34C8" w14:textId="39159229" w:rsidR="00C035F7" w:rsidRDefault="00C035F7" w:rsidP="00C035F7">
      <w:pPr>
        <w:suppressLineNumbers/>
        <w:tabs>
          <w:tab w:val="center" w:pos="4680"/>
        </w:tabs>
        <w:rPr>
          <w:rFonts w:ascii="Book Antiqua" w:hAnsi="Book Antiqua"/>
          <w:b/>
          <w:lang w:val="es-PR"/>
        </w:rPr>
      </w:pPr>
      <w:r w:rsidRPr="00C035F7">
        <w:rPr>
          <w:rFonts w:ascii="Book Antiqua" w:hAnsi="Book Antiqua"/>
          <w:b/>
          <w:bCs/>
          <w:lang w:val="es-PR"/>
        </w:rPr>
        <w:t>(</w:t>
      </w:r>
      <w:r w:rsidR="009D2141" w:rsidRPr="00C035F7">
        <w:rPr>
          <w:rFonts w:ascii="Book Antiqua" w:hAnsi="Book Antiqua"/>
          <w:b/>
          <w:lang w:val="es-PR"/>
        </w:rPr>
        <w:t>P. de la C.</w:t>
      </w:r>
      <w:r w:rsidR="00814595" w:rsidRPr="00C035F7">
        <w:rPr>
          <w:rFonts w:ascii="Book Antiqua" w:hAnsi="Book Antiqua"/>
          <w:b/>
          <w:lang w:val="es-PR"/>
        </w:rPr>
        <w:t xml:space="preserve"> </w:t>
      </w:r>
      <w:r w:rsidR="008A508B" w:rsidRPr="00C035F7">
        <w:rPr>
          <w:rFonts w:ascii="Book Antiqua" w:hAnsi="Book Antiqua"/>
          <w:b/>
          <w:lang w:val="es-PR"/>
        </w:rPr>
        <w:t>97</w:t>
      </w:r>
      <w:r w:rsidR="00B07CCF" w:rsidRPr="00C035F7">
        <w:rPr>
          <w:rFonts w:ascii="Book Antiqua" w:hAnsi="Book Antiqua"/>
          <w:b/>
          <w:lang w:val="es-PR"/>
        </w:rPr>
        <w:t>2</w:t>
      </w:r>
      <w:r w:rsidRPr="00C035F7">
        <w:rPr>
          <w:rFonts w:ascii="Book Antiqua" w:hAnsi="Book Antiqua"/>
          <w:b/>
          <w:lang w:val="es-PR"/>
        </w:rPr>
        <w:t>)</w:t>
      </w:r>
    </w:p>
    <w:p w14:paraId="4E793B9C" w14:textId="0C1B64BC" w:rsidR="00817435" w:rsidRPr="00C035F7" w:rsidRDefault="00817435" w:rsidP="00C035F7">
      <w:pPr>
        <w:suppressLineNumbers/>
        <w:tabs>
          <w:tab w:val="center" w:pos="4680"/>
        </w:tabs>
        <w:rPr>
          <w:rFonts w:ascii="Book Antiqua" w:hAnsi="Book Antiqua"/>
          <w:b/>
          <w:lang w:val="es-PR"/>
        </w:rPr>
      </w:pPr>
      <w:r>
        <w:rPr>
          <w:rFonts w:ascii="Book Antiqua" w:hAnsi="Book Antiqua"/>
          <w:b/>
          <w:lang w:val="es-PR"/>
        </w:rPr>
        <w:t>Conferencia</w:t>
      </w:r>
    </w:p>
    <w:p w14:paraId="399406A5" w14:textId="77777777" w:rsidR="00C035F7" w:rsidRPr="00E23861" w:rsidRDefault="00C035F7" w:rsidP="00C035F7">
      <w:pPr>
        <w:suppressLineNumbers/>
        <w:tabs>
          <w:tab w:val="center" w:pos="4680"/>
        </w:tabs>
        <w:rPr>
          <w:rFonts w:ascii="Book Antiqua" w:hAnsi="Book Antiqua"/>
          <w:b/>
          <w:sz w:val="12"/>
          <w:szCs w:val="12"/>
          <w:lang w:val="es-PR"/>
        </w:rPr>
      </w:pPr>
    </w:p>
    <w:p w14:paraId="2D760096" w14:textId="1F37C52D" w:rsidR="00FE2CF3" w:rsidRDefault="009D2141" w:rsidP="00C035F7">
      <w:pPr>
        <w:suppressLineNumbers/>
        <w:tabs>
          <w:tab w:val="center" w:pos="4680"/>
        </w:tabs>
        <w:jc w:val="center"/>
        <w:rPr>
          <w:rFonts w:ascii="Book Antiqua" w:hAnsi="Book Antiqua"/>
          <w:b/>
          <w:sz w:val="28"/>
          <w:szCs w:val="28"/>
          <w:lang w:val="es-PR"/>
        </w:rPr>
      </w:pPr>
      <w:r w:rsidRPr="00C035F7">
        <w:rPr>
          <w:rFonts w:ascii="Book Antiqua" w:hAnsi="Book Antiqua"/>
          <w:b/>
          <w:sz w:val="28"/>
          <w:szCs w:val="28"/>
          <w:lang w:val="es-PR"/>
        </w:rPr>
        <w:t>LEY</w:t>
      </w:r>
    </w:p>
    <w:p w14:paraId="4FF3689D" w14:textId="77777777" w:rsidR="001C2F65" w:rsidRPr="00C035F7" w:rsidRDefault="001C2F65" w:rsidP="00C035F7">
      <w:pPr>
        <w:suppressLineNumbers/>
        <w:tabs>
          <w:tab w:val="center" w:pos="4680"/>
        </w:tabs>
        <w:jc w:val="center"/>
        <w:rPr>
          <w:rFonts w:ascii="Book Antiqua" w:hAnsi="Book Antiqua"/>
          <w:b/>
          <w:sz w:val="28"/>
          <w:szCs w:val="28"/>
          <w:lang w:val="es-PR"/>
        </w:rPr>
      </w:pPr>
    </w:p>
    <w:p w14:paraId="2D760097" w14:textId="77777777" w:rsidR="00FE2CF3" w:rsidRPr="001C2F65" w:rsidRDefault="00FE2CF3" w:rsidP="00095BF0">
      <w:pPr>
        <w:ind w:left="720"/>
        <w:jc w:val="both"/>
        <w:rPr>
          <w:rFonts w:ascii="Book Antiqua" w:hAnsi="Book Antiqua"/>
          <w:lang w:val="es-PR"/>
        </w:rPr>
      </w:pPr>
    </w:p>
    <w:p w14:paraId="2D760098" w14:textId="78918627" w:rsidR="00FE2CF3" w:rsidRPr="00004278" w:rsidRDefault="009D2141" w:rsidP="00095BF0">
      <w:pPr>
        <w:ind w:left="540" w:hanging="540"/>
        <w:jc w:val="both"/>
        <w:rPr>
          <w:rFonts w:ascii="Book Antiqua" w:hAnsi="Book Antiqua"/>
          <w:lang w:val="es-PR"/>
        </w:rPr>
      </w:pPr>
      <w:r w:rsidRPr="00004278">
        <w:rPr>
          <w:rFonts w:ascii="Book Antiqua" w:hAnsi="Book Antiqua"/>
          <w:lang w:val="es-PR"/>
        </w:rPr>
        <w:t xml:space="preserve">Para enmendar los </w:t>
      </w:r>
      <w:r w:rsidRPr="00817435">
        <w:rPr>
          <w:rFonts w:ascii="Book Antiqua" w:hAnsi="Book Antiqua"/>
          <w:strike/>
          <w:lang w:val="es-PR"/>
        </w:rPr>
        <w:t>artículos</w:t>
      </w:r>
      <w:r w:rsidRPr="00004278">
        <w:rPr>
          <w:rFonts w:ascii="Book Antiqua" w:hAnsi="Book Antiqua"/>
          <w:lang w:val="es-PR"/>
        </w:rPr>
        <w:t xml:space="preserve"> </w:t>
      </w:r>
      <w:proofErr w:type="spellStart"/>
      <w:r w:rsidR="00817435">
        <w:rPr>
          <w:rFonts w:ascii="Book Antiqua" w:hAnsi="Book Antiqua"/>
          <w:i/>
          <w:iCs/>
          <w:u w:val="single"/>
          <w:lang w:val="es-PR"/>
        </w:rPr>
        <w:t>Artículos</w:t>
      </w:r>
      <w:proofErr w:type="spellEnd"/>
      <w:r w:rsidR="00817435" w:rsidRPr="00817435">
        <w:rPr>
          <w:rFonts w:ascii="Book Antiqua" w:hAnsi="Book Antiqua"/>
          <w:lang w:val="es-PR"/>
        </w:rPr>
        <w:t xml:space="preserve"> </w:t>
      </w:r>
      <w:r w:rsidRPr="00004278">
        <w:rPr>
          <w:rFonts w:ascii="Book Antiqua" w:hAnsi="Book Antiqua"/>
          <w:lang w:val="es-PR"/>
        </w:rPr>
        <w:t xml:space="preserve">11 </w:t>
      </w:r>
      <w:r w:rsidR="00C035F7">
        <w:rPr>
          <w:rFonts w:ascii="Book Antiqua" w:hAnsi="Book Antiqua"/>
          <w:lang w:val="es-PR"/>
        </w:rPr>
        <w:t>y</w:t>
      </w:r>
      <w:r w:rsidRPr="00004278">
        <w:rPr>
          <w:rFonts w:ascii="Book Antiqua" w:hAnsi="Book Antiqua"/>
          <w:lang w:val="es-PR"/>
        </w:rPr>
        <w:t xml:space="preserve"> </w:t>
      </w:r>
      <w:r w:rsidR="00655DF4">
        <w:rPr>
          <w:rFonts w:ascii="Book Antiqua" w:hAnsi="Book Antiqua"/>
          <w:lang w:val="es-PR"/>
        </w:rPr>
        <w:t>280</w:t>
      </w:r>
      <w:r w:rsidRPr="00004278">
        <w:rPr>
          <w:rFonts w:ascii="Book Antiqua" w:hAnsi="Book Antiqua"/>
          <w:lang w:val="es-PR"/>
        </w:rPr>
        <w:t xml:space="preserve"> de la Ley</w:t>
      </w:r>
      <w:r w:rsidR="00EB2CF8" w:rsidRPr="00004278">
        <w:rPr>
          <w:rFonts w:ascii="Book Antiqua" w:hAnsi="Book Antiqua"/>
          <w:lang w:val="es-PR"/>
        </w:rPr>
        <w:t xml:space="preserve"> </w:t>
      </w:r>
      <w:r w:rsidRPr="00004278">
        <w:rPr>
          <w:rFonts w:ascii="Book Antiqua" w:hAnsi="Book Antiqua"/>
          <w:lang w:val="es-PR"/>
        </w:rPr>
        <w:t xml:space="preserve">210-2015, según enmendada, conocida como la “Ley de Registro de la Propiedad Inmobiliaria del Estado Libre Asociado de </w:t>
      </w:r>
      <w:r w:rsidR="00BB0A02" w:rsidRPr="00004278">
        <w:rPr>
          <w:rFonts w:ascii="Book Antiqua" w:hAnsi="Book Antiqua"/>
          <w:lang w:val="es-PR"/>
        </w:rPr>
        <w:t>Puerto Rico</w:t>
      </w:r>
      <w:r w:rsidRPr="00004278">
        <w:rPr>
          <w:rFonts w:ascii="Book Antiqua" w:hAnsi="Book Antiqua"/>
          <w:lang w:val="es-PR"/>
        </w:rPr>
        <w:t xml:space="preserve">”, </w:t>
      </w:r>
      <w:r w:rsidR="00852CD9" w:rsidRPr="00004278">
        <w:rPr>
          <w:rFonts w:ascii="Book Antiqua" w:hAnsi="Book Antiqua"/>
          <w:lang w:val="es-PR"/>
        </w:rPr>
        <w:t xml:space="preserve">y enmendar la Regla 55 de las Reglas de Procedimiento Civil de Puerto Rico, según enmendadas, </w:t>
      </w:r>
      <w:r w:rsidRPr="00004278">
        <w:rPr>
          <w:rFonts w:ascii="Book Antiqua" w:hAnsi="Book Antiqua"/>
          <w:lang w:val="es-PR"/>
        </w:rPr>
        <w:t>a los fines de facilitar el tráfico jurídico y minimizar l</w:t>
      </w:r>
      <w:r w:rsidR="00860696" w:rsidRPr="00004278">
        <w:rPr>
          <w:rFonts w:ascii="Book Antiqua" w:hAnsi="Book Antiqua"/>
          <w:lang w:val="es-PR"/>
        </w:rPr>
        <w:t>o</w:t>
      </w:r>
      <w:r w:rsidRPr="00004278">
        <w:rPr>
          <w:rFonts w:ascii="Book Antiqua" w:hAnsi="Book Antiqua"/>
          <w:lang w:val="es-PR"/>
        </w:rPr>
        <w:t>s cos</w:t>
      </w:r>
      <w:r w:rsidR="00860696" w:rsidRPr="00004278">
        <w:rPr>
          <w:rFonts w:ascii="Book Antiqua" w:hAnsi="Book Antiqua"/>
          <w:lang w:val="es-PR"/>
        </w:rPr>
        <w:t>t</w:t>
      </w:r>
      <w:r w:rsidRPr="00004278">
        <w:rPr>
          <w:rFonts w:ascii="Book Antiqua" w:hAnsi="Book Antiqua"/>
          <w:lang w:val="es-PR"/>
        </w:rPr>
        <w:t xml:space="preserve">os de las transacciones jurídicas a </w:t>
      </w:r>
      <w:r w:rsidR="00BB0A02" w:rsidRPr="00004278">
        <w:rPr>
          <w:rFonts w:ascii="Book Antiqua" w:hAnsi="Book Antiqua"/>
          <w:lang w:val="es-PR"/>
        </w:rPr>
        <w:t>la ciudadanía</w:t>
      </w:r>
      <w:r w:rsidRPr="00004278">
        <w:rPr>
          <w:rFonts w:ascii="Book Antiqua" w:hAnsi="Book Antiqua"/>
          <w:lang w:val="es-PR"/>
        </w:rPr>
        <w:t xml:space="preserve">; actualizar los requisitos </w:t>
      </w:r>
      <w:r w:rsidR="00852CD9" w:rsidRPr="00004278">
        <w:rPr>
          <w:rFonts w:ascii="Book Antiqua" w:hAnsi="Book Antiqua"/>
          <w:lang w:val="es-PR"/>
        </w:rPr>
        <w:t>de un abogado(a)</w:t>
      </w:r>
      <w:r w:rsidR="00982023" w:rsidRPr="00004278">
        <w:rPr>
          <w:rFonts w:ascii="Book Antiqua" w:hAnsi="Book Antiqua"/>
          <w:lang w:val="es-PR"/>
        </w:rPr>
        <w:t xml:space="preserve"> </w:t>
      </w:r>
      <w:r w:rsidR="00EB2CF8" w:rsidRPr="00004278">
        <w:rPr>
          <w:rFonts w:ascii="Book Antiqua" w:hAnsi="Book Antiqua"/>
          <w:lang w:val="es-PR"/>
        </w:rPr>
        <w:t xml:space="preserve">para </w:t>
      </w:r>
      <w:r w:rsidR="00982023" w:rsidRPr="00004278">
        <w:rPr>
          <w:rFonts w:ascii="Book Antiqua" w:hAnsi="Book Antiqua"/>
          <w:lang w:val="es-PR"/>
        </w:rPr>
        <w:t>ser nombrado</w:t>
      </w:r>
      <w:r w:rsidR="00852CD9" w:rsidRPr="00004278">
        <w:rPr>
          <w:rFonts w:ascii="Book Antiqua" w:hAnsi="Book Antiqua"/>
          <w:lang w:val="es-PR"/>
        </w:rPr>
        <w:t xml:space="preserve">(a) </w:t>
      </w:r>
      <w:r w:rsidR="00982023" w:rsidRPr="00004278">
        <w:rPr>
          <w:rFonts w:ascii="Book Antiqua" w:hAnsi="Book Antiqua"/>
          <w:lang w:val="es-PR"/>
        </w:rPr>
        <w:t>Registrador de la Propiedad</w:t>
      </w:r>
      <w:r w:rsidRPr="00004278">
        <w:rPr>
          <w:rFonts w:ascii="Book Antiqua" w:hAnsi="Book Antiqua"/>
          <w:lang w:val="es-PR"/>
        </w:rPr>
        <w:t>; y para otros fines relacionados.</w:t>
      </w:r>
    </w:p>
    <w:p w14:paraId="2D760099" w14:textId="77777777" w:rsidR="00FE2CF3" w:rsidRPr="001C2F65" w:rsidRDefault="00FE2CF3" w:rsidP="00095BF0">
      <w:pPr>
        <w:rPr>
          <w:rFonts w:ascii="Book Antiqua" w:hAnsi="Book Antiqua"/>
          <w:lang w:val="es-PR"/>
        </w:rPr>
      </w:pPr>
    </w:p>
    <w:p w14:paraId="2D76009A" w14:textId="77777777" w:rsidR="00FE2CF3" w:rsidRPr="00095BF0" w:rsidRDefault="009D2141" w:rsidP="00095BF0">
      <w:pPr>
        <w:jc w:val="center"/>
        <w:rPr>
          <w:rFonts w:ascii="Book Antiqua" w:hAnsi="Book Antiqua"/>
          <w:lang w:val="es-PR"/>
        </w:rPr>
      </w:pPr>
      <w:r w:rsidRPr="00095BF0">
        <w:rPr>
          <w:rFonts w:ascii="Book Antiqua" w:hAnsi="Book Antiqua"/>
          <w:lang w:val="es-PR"/>
        </w:rPr>
        <w:t>EXPOSICIÓN DE MOTIVOS</w:t>
      </w:r>
    </w:p>
    <w:p w14:paraId="2D76009B" w14:textId="77777777" w:rsidR="00FE2CF3" w:rsidRPr="00E23861" w:rsidRDefault="00FE2CF3" w:rsidP="00095BF0">
      <w:pPr>
        <w:jc w:val="center"/>
        <w:rPr>
          <w:rFonts w:ascii="Book Antiqua" w:hAnsi="Book Antiqua"/>
          <w:sz w:val="12"/>
          <w:szCs w:val="12"/>
          <w:lang w:val="es-PR"/>
        </w:rPr>
      </w:pPr>
    </w:p>
    <w:p w14:paraId="2D76009C" w14:textId="2FE87E71" w:rsidR="00FE2CF3" w:rsidRPr="00004278" w:rsidRDefault="009D2141" w:rsidP="00095BF0">
      <w:pPr>
        <w:jc w:val="both"/>
        <w:rPr>
          <w:rFonts w:ascii="Book Antiqua" w:hAnsi="Book Antiqua"/>
          <w:lang w:val="es-PR"/>
        </w:rPr>
      </w:pPr>
      <w:bookmarkStart w:id="0" w:name="_Hlk206434827"/>
      <w:r w:rsidRPr="00004278">
        <w:rPr>
          <w:rFonts w:ascii="Book Antiqua" w:hAnsi="Book Antiqua"/>
          <w:lang w:val="es-PR"/>
        </w:rPr>
        <w:t>En el año 2015</w:t>
      </w:r>
      <w:r w:rsidR="00BB7B4B">
        <w:rPr>
          <w:rFonts w:ascii="Book Antiqua" w:hAnsi="Book Antiqua"/>
          <w:i/>
          <w:iCs/>
          <w:u w:val="single"/>
          <w:lang w:val="es-PR"/>
        </w:rPr>
        <w:t>,</w:t>
      </w:r>
      <w:r w:rsidRPr="00004278">
        <w:rPr>
          <w:rFonts w:ascii="Book Antiqua" w:hAnsi="Book Antiqua"/>
          <w:lang w:val="es-PR"/>
        </w:rPr>
        <w:t xml:space="preserve"> se aprobó la Ley </w:t>
      </w:r>
      <w:r w:rsidR="00CD591A" w:rsidRPr="00004278">
        <w:rPr>
          <w:rFonts w:ascii="Book Antiqua" w:hAnsi="Book Antiqua"/>
          <w:lang w:val="es-PR"/>
        </w:rPr>
        <w:t xml:space="preserve">210-2015 </w:t>
      </w:r>
      <w:r w:rsidRPr="00004278">
        <w:rPr>
          <w:rFonts w:ascii="Book Antiqua" w:hAnsi="Book Antiqua"/>
          <w:lang w:val="es-PR"/>
        </w:rPr>
        <w:t xml:space="preserve">la cual introdujo importantes reformas en el derecho </w:t>
      </w:r>
      <w:r w:rsidR="0087571F" w:rsidRPr="00004278">
        <w:rPr>
          <w:rFonts w:ascii="Book Antiqua" w:hAnsi="Book Antiqua"/>
          <w:lang w:val="es-PR"/>
        </w:rPr>
        <w:t>inmobiliario</w:t>
      </w:r>
      <w:r w:rsidRPr="00004278">
        <w:rPr>
          <w:rFonts w:ascii="Book Antiqua" w:hAnsi="Book Antiqua"/>
          <w:lang w:val="es-PR"/>
        </w:rPr>
        <w:t xml:space="preserve"> puertorriqueño. Entre </w:t>
      </w:r>
      <w:r w:rsidR="00717F41" w:rsidRPr="00004278">
        <w:rPr>
          <w:rFonts w:ascii="Book Antiqua" w:hAnsi="Book Antiqua"/>
          <w:lang w:val="es-PR"/>
        </w:rPr>
        <w:t xml:space="preserve">los cambios más significativos se destacan </w:t>
      </w:r>
      <w:r w:rsidRPr="00004278">
        <w:rPr>
          <w:rFonts w:ascii="Book Antiqua" w:hAnsi="Book Antiqua"/>
          <w:lang w:val="es-PR"/>
        </w:rPr>
        <w:t xml:space="preserve">establecer un orden sistemático y coherente de los preceptos legales, además de lograr la incorporación y estudio de la jurisprudencia del Tribunal Supremo, de las doctrinas reconocidas en esta materia y el análisis y reconocimiento a características y negocios de gran desarrollo en Puerto </w:t>
      </w:r>
      <w:r w:rsidR="001E6C9C" w:rsidRPr="00004278">
        <w:rPr>
          <w:rFonts w:ascii="Book Antiqua" w:hAnsi="Book Antiqua"/>
          <w:lang w:val="es-PR"/>
        </w:rPr>
        <w:t>Rico,</w:t>
      </w:r>
      <w:r w:rsidRPr="00004278">
        <w:rPr>
          <w:rFonts w:ascii="Book Antiqua" w:hAnsi="Book Antiqua"/>
          <w:lang w:val="es-PR"/>
        </w:rPr>
        <w:t xml:space="preserve"> así como la eliminación de aquellos que no eran propios de la actualidad</w:t>
      </w:r>
      <w:r w:rsidR="00717F41" w:rsidRPr="00004278">
        <w:rPr>
          <w:rFonts w:ascii="Book Antiqua" w:hAnsi="Book Antiqua"/>
          <w:lang w:val="es-PR"/>
        </w:rPr>
        <w:t xml:space="preserve">. Este estatuto permitió la modernización y digitalización de nuestro Registro de la Propiedad en un proceso que todavía continúa. </w:t>
      </w:r>
      <w:r w:rsidRPr="00004278">
        <w:rPr>
          <w:rFonts w:ascii="Book Antiqua" w:hAnsi="Book Antiqua"/>
          <w:lang w:val="es-PR"/>
        </w:rPr>
        <w:t xml:space="preserve"> </w:t>
      </w:r>
    </w:p>
    <w:p w14:paraId="2D76009D" w14:textId="16C115FC" w:rsidR="00FE2CF3" w:rsidRPr="001C2F65" w:rsidRDefault="00FE2CF3" w:rsidP="00095BF0">
      <w:pPr>
        <w:jc w:val="both"/>
        <w:rPr>
          <w:rFonts w:ascii="Book Antiqua" w:hAnsi="Book Antiqua"/>
          <w:lang w:val="es-PR"/>
        </w:rPr>
      </w:pPr>
    </w:p>
    <w:p w14:paraId="2D76009E" w14:textId="71B858D6" w:rsidR="00FE2CF3" w:rsidRPr="00004278" w:rsidRDefault="008164FB" w:rsidP="00095BF0">
      <w:pPr>
        <w:jc w:val="both"/>
        <w:rPr>
          <w:rFonts w:ascii="Book Antiqua" w:hAnsi="Book Antiqua"/>
          <w:lang w:val="es-PR"/>
        </w:rPr>
      </w:pPr>
      <w:r w:rsidRPr="00004278">
        <w:rPr>
          <w:rFonts w:ascii="Book Antiqua" w:hAnsi="Book Antiqua"/>
          <w:lang w:val="es-PR"/>
        </w:rPr>
        <w:t>A pesar de que</w:t>
      </w:r>
      <w:r w:rsidR="009D2141" w:rsidRPr="00004278">
        <w:rPr>
          <w:rFonts w:ascii="Book Antiqua" w:hAnsi="Book Antiqua"/>
          <w:lang w:val="es-PR"/>
        </w:rPr>
        <w:t xml:space="preserve"> esta </w:t>
      </w:r>
      <w:r w:rsidR="00A96482">
        <w:rPr>
          <w:rFonts w:ascii="Book Antiqua" w:hAnsi="Book Antiqua"/>
          <w:lang w:val="es-PR"/>
        </w:rPr>
        <w:t>L</w:t>
      </w:r>
      <w:r w:rsidR="009D2141" w:rsidRPr="00004278">
        <w:rPr>
          <w:rFonts w:ascii="Book Antiqua" w:hAnsi="Book Antiqua"/>
          <w:lang w:val="es-PR"/>
        </w:rPr>
        <w:t xml:space="preserve">ey </w:t>
      </w:r>
      <w:r w:rsidR="00546058" w:rsidRPr="00004278">
        <w:rPr>
          <w:rFonts w:ascii="Book Antiqua" w:hAnsi="Book Antiqua"/>
          <w:lang w:val="es-PR"/>
        </w:rPr>
        <w:t xml:space="preserve">significó </w:t>
      </w:r>
      <w:r w:rsidR="009D2141" w:rsidRPr="00004278">
        <w:rPr>
          <w:rFonts w:ascii="Book Antiqua" w:hAnsi="Book Antiqua"/>
          <w:lang w:val="es-PR"/>
        </w:rPr>
        <w:t>un gran avance en el derecho hipotecario</w:t>
      </w:r>
      <w:r w:rsidR="00546058" w:rsidRPr="00004278">
        <w:rPr>
          <w:rFonts w:ascii="Book Antiqua" w:hAnsi="Book Antiqua"/>
          <w:lang w:val="es-PR"/>
        </w:rPr>
        <w:t>,</w:t>
      </w:r>
      <w:r w:rsidR="009D2141" w:rsidRPr="00004278">
        <w:rPr>
          <w:rFonts w:ascii="Book Antiqua" w:hAnsi="Book Antiqua"/>
          <w:lang w:val="es-PR"/>
        </w:rPr>
        <w:t xml:space="preserve"> han </w:t>
      </w:r>
      <w:r w:rsidR="0087571F" w:rsidRPr="00004278">
        <w:rPr>
          <w:rFonts w:ascii="Book Antiqua" w:hAnsi="Book Antiqua"/>
          <w:lang w:val="es-PR"/>
        </w:rPr>
        <w:t>transcurrido</w:t>
      </w:r>
      <w:r w:rsidR="009D2141" w:rsidRPr="00004278">
        <w:rPr>
          <w:rFonts w:ascii="Book Antiqua" w:hAnsi="Book Antiqua"/>
          <w:lang w:val="es-PR"/>
        </w:rPr>
        <w:t xml:space="preserve"> 10</w:t>
      </w:r>
      <w:r w:rsidR="00652DB9" w:rsidRPr="00004278">
        <w:rPr>
          <w:rFonts w:ascii="Book Antiqua" w:hAnsi="Book Antiqua"/>
          <w:lang w:val="es-PR"/>
        </w:rPr>
        <w:t xml:space="preserve"> años</w:t>
      </w:r>
      <w:r w:rsidR="009D2141" w:rsidRPr="00004278">
        <w:rPr>
          <w:rFonts w:ascii="Book Antiqua" w:hAnsi="Book Antiqua"/>
          <w:lang w:val="es-PR"/>
        </w:rPr>
        <w:t xml:space="preserve"> desde su aprobación</w:t>
      </w:r>
      <w:r w:rsidR="00C41892" w:rsidRPr="00004278">
        <w:rPr>
          <w:rFonts w:ascii="Book Antiqua" w:hAnsi="Book Antiqua"/>
          <w:lang w:val="es-PR"/>
        </w:rPr>
        <w:t>.</w:t>
      </w:r>
      <w:r w:rsidR="00717F41" w:rsidRPr="00004278">
        <w:rPr>
          <w:rFonts w:ascii="Book Antiqua" w:hAnsi="Book Antiqua"/>
          <w:lang w:val="es-PR"/>
        </w:rPr>
        <w:t xml:space="preserve"> </w:t>
      </w:r>
      <w:r w:rsidR="00546058" w:rsidRPr="00004278">
        <w:rPr>
          <w:rFonts w:ascii="Book Antiqua" w:hAnsi="Book Antiqua"/>
          <w:lang w:val="es-PR"/>
        </w:rPr>
        <w:t>P</w:t>
      </w:r>
      <w:r w:rsidR="00717F41" w:rsidRPr="00004278">
        <w:rPr>
          <w:rFonts w:ascii="Book Antiqua" w:hAnsi="Book Antiqua"/>
          <w:lang w:val="es-PR"/>
        </w:rPr>
        <w:t xml:space="preserve">or lo tanto, </w:t>
      </w:r>
      <w:r w:rsidR="009D2141" w:rsidRPr="00004278">
        <w:rPr>
          <w:rFonts w:ascii="Book Antiqua" w:hAnsi="Book Antiqua"/>
          <w:lang w:val="es-PR"/>
        </w:rPr>
        <w:t xml:space="preserve">es necesario evaluar áreas en las que se pueda lograr que los procesos en el </w:t>
      </w:r>
      <w:r w:rsidR="0087571F" w:rsidRPr="00004278">
        <w:rPr>
          <w:rFonts w:ascii="Book Antiqua" w:hAnsi="Book Antiqua"/>
          <w:lang w:val="es-PR"/>
        </w:rPr>
        <w:t>Registro</w:t>
      </w:r>
      <w:r w:rsidR="009D2141" w:rsidRPr="00004278">
        <w:rPr>
          <w:rFonts w:ascii="Book Antiqua" w:hAnsi="Book Antiqua"/>
          <w:lang w:val="es-PR"/>
        </w:rPr>
        <w:t xml:space="preserve"> de la Propiedad sean más </w:t>
      </w:r>
      <w:r w:rsidR="00C41892" w:rsidRPr="00004278">
        <w:rPr>
          <w:rFonts w:ascii="Book Antiqua" w:hAnsi="Book Antiqua"/>
          <w:lang w:val="es-PR"/>
        </w:rPr>
        <w:t xml:space="preserve">ágiles </w:t>
      </w:r>
      <w:r w:rsidR="009D2141" w:rsidRPr="00004278">
        <w:rPr>
          <w:rFonts w:ascii="Book Antiqua" w:hAnsi="Book Antiqua"/>
          <w:lang w:val="es-PR"/>
        </w:rPr>
        <w:t xml:space="preserve">y efectivos.  </w:t>
      </w:r>
    </w:p>
    <w:p w14:paraId="43116888" w14:textId="77777777" w:rsidR="0098062B" w:rsidRPr="001C2F65" w:rsidRDefault="0098062B" w:rsidP="00095BF0">
      <w:pPr>
        <w:jc w:val="both"/>
        <w:rPr>
          <w:rFonts w:ascii="Book Antiqua" w:hAnsi="Book Antiqua"/>
          <w:lang w:val="es-PR"/>
        </w:rPr>
      </w:pPr>
    </w:p>
    <w:p w14:paraId="516952E7" w14:textId="32FCD601" w:rsidR="0018191B" w:rsidRPr="00004278" w:rsidRDefault="0098062B" w:rsidP="00095BF0">
      <w:pPr>
        <w:jc w:val="both"/>
        <w:rPr>
          <w:rFonts w:ascii="Book Antiqua" w:hAnsi="Book Antiqua"/>
          <w:lang w:val="es-PR"/>
        </w:rPr>
      </w:pPr>
      <w:r w:rsidRPr="00004278">
        <w:rPr>
          <w:rFonts w:ascii="Book Antiqua" w:hAnsi="Book Antiqua"/>
          <w:lang w:val="es-PR"/>
        </w:rPr>
        <w:t xml:space="preserve">En síntesis, esta </w:t>
      </w:r>
      <w:r w:rsidR="00655DF4">
        <w:rPr>
          <w:rFonts w:ascii="Book Antiqua" w:hAnsi="Book Antiqua"/>
          <w:lang w:val="es-PR"/>
        </w:rPr>
        <w:t>legislación</w:t>
      </w:r>
      <w:r w:rsidRPr="00004278">
        <w:rPr>
          <w:rFonts w:ascii="Book Antiqua" w:hAnsi="Book Antiqua"/>
          <w:lang w:val="es-PR"/>
        </w:rPr>
        <w:t xml:space="preserve"> enmienda el Artículo 11 de la Ley 210-2015</w:t>
      </w:r>
      <w:r w:rsidR="00BB7B4B">
        <w:rPr>
          <w:rFonts w:ascii="Book Antiqua" w:hAnsi="Book Antiqua"/>
          <w:i/>
          <w:iCs/>
          <w:u w:val="single"/>
          <w:lang w:val="es-PR"/>
        </w:rPr>
        <w:t>, según enmendada,</w:t>
      </w:r>
      <w:r w:rsidRPr="00004278">
        <w:rPr>
          <w:rFonts w:ascii="Book Antiqua" w:hAnsi="Book Antiqua"/>
          <w:lang w:val="es-PR"/>
        </w:rPr>
        <w:t xml:space="preserve"> </w:t>
      </w:r>
      <w:r w:rsidR="001A75FA" w:rsidRPr="00004278">
        <w:rPr>
          <w:rFonts w:ascii="Book Antiqua" w:hAnsi="Book Antiqua"/>
          <w:lang w:val="es-PR"/>
        </w:rPr>
        <w:t>para excluir ciertas sentencias y resoluciones del procedimiento de exequ</w:t>
      </w:r>
      <w:r w:rsidR="003D6965" w:rsidRPr="00004278">
        <w:rPr>
          <w:rFonts w:ascii="Book Antiqua" w:hAnsi="Book Antiqua"/>
          <w:lang w:val="es-PR"/>
        </w:rPr>
        <w:t>á</w:t>
      </w:r>
      <w:r w:rsidR="001A75FA" w:rsidRPr="00004278">
        <w:rPr>
          <w:rFonts w:ascii="Book Antiqua" w:hAnsi="Book Antiqua"/>
          <w:lang w:val="es-PR"/>
        </w:rPr>
        <w:t xml:space="preserve">tur. También se </w:t>
      </w:r>
      <w:r w:rsidR="0018191B" w:rsidRPr="00004278">
        <w:rPr>
          <w:rFonts w:ascii="Book Antiqua" w:hAnsi="Book Antiqua"/>
          <w:lang w:val="es-PR"/>
        </w:rPr>
        <w:t>atempera</w:t>
      </w:r>
      <w:r w:rsidR="001A75FA" w:rsidRPr="00004278">
        <w:rPr>
          <w:rFonts w:ascii="Book Antiqua" w:hAnsi="Book Antiqua"/>
          <w:lang w:val="es-PR"/>
        </w:rPr>
        <w:t xml:space="preserve"> la Regla 55 de las Reglas de Procedimiento Civil de 2009</w:t>
      </w:r>
      <w:r w:rsidR="00BB7B4B">
        <w:rPr>
          <w:rFonts w:ascii="Book Antiqua" w:hAnsi="Book Antiqua"/>
          <w:i/>
          <w:iCs/>
          <w:u w:val="single"/>
          <w:lang w:val="es-PR"/>
        </w:rPr>
        <w:t>, según enmendada,</w:t>
      </w:r>
      <w:r w:rsidR="003D6965" w:rsidRPr="00004278">
        <w:rPr>
          <w:rFonts w:ascii="Book Antiqua" w:hAnsi="Book Antiqua"/>
          <w:lang w:val="es-PR"/>
        </w:rPr>
        <w:t xml:space="preserve"> para que </w:t>
      </w:r>
      <w:r w:rsidR="008D39A0" w:rsidRPr="00004278">
        <w:rPr>
          <w:rFonts w:ascii="Book Antiqua" w:hAnsi="Book Antiqua"/>
          <w:lang w:val="es-PR"/>
        </w:rPr>
        <w:t>refleje el mismo contenido de lo que será el nuevo y último párrafo</w:t>
      </w:r>
      <w:r w:rsidR="0018191B" w:rsidRPr="00004278">
        <w:rPr>
          <w:rFonts w:ascii="Book Antiqua" w:hAnsi="Book Antiqua"/>
          <w:lang w:val="es-PR"/>
        </w:rPr>
        <w:t xml:space="preserve"> del Artículo 11.</w:t>
      </w:r>
    </w:p>
    <w:p w14:paraId="60F77089" w14:textId="77777777" w:rsidR="0018191B" w:rsidRPr="001C2F65" w:rsidRDefault="0018191B" w:rsidP="00095BF0">
      <w:pPr>
        <w:jc w:val="both"/>
        <w:rPr>
          <w:rFonts w:ascii="Book Antiqua" w:hAnsi="Book Antiqua"/>
          <w:i/>
          <w:iCs/>
          <w:u w:val="single"/>
          <w:lang w:val="es-PR"/>
        </w:rPr>
      </w:pPr>
    </w:p>
    <w:p w14:paraId="682E96B9" w14:textId="10C796F3" w:rsidR="006436C6" w:rsidRPr="00004278" w:rsidRDefault="00655DF4" w:rsidP="00095BF0">
      <w:pPr>
        <w:jc w:val="both"/>
        <w:rPr>
          <w:rFonts w:ascii="Book Antiqua" w:hAnsi="Book Antiqua"/>
          <w:lang w:val="es-PR"/>
        </w:rPr>
      </w:pPr>
      <w:r>
        <w:rPr>
          <w:rFonts w:ascii="Book Antiqua" w:hAnsi="Book Antiqua"/>
          <w:lang w:val="es-PR"/>
        </w:rPr>
        <w:t xml:space="preserve">Por </w:t>
      </w:r>
      <w:r w:rsidR="00A04D81">
        <w:rPr>
          <w:rFonts w:ascii="Book Antiqua" w:hAnsi="Book Antiqua"/>
          <w:lang w:val="es-PR"/>
        </w:rPr>
        <w:t>último</w:t>
      </w:r>
      <w:r>
        <w:rPr>
          <w:rFonts w:ascii="Book Antiqua" w:hAnsi="Book Antiqua"/>
          <w:lang w:val="es-PR"/>
        </w:rPr>
        <w:t>, se enmienda el Artículo 280 de la Ley 210-2015, según enmendada, para reducir el mínimo de años de experiencia que deberá tener un aspirante al puesto de Registrador.</w:t>
      </w:r>
    </w:p>
    <w:p w14:paraId="2D76009F" w14:textId="5F11D101" w:rsidR="00FE2CF3" w:rsidRPr="001C2F65" w:rsidRDefault="00FE2CF3" w:rsidP="00095BF0">
      <w:pPr>
        <w:jc w:val="both"/>
        <w:rPr>
          <w:rFonts w:ascii="Book Antiqua" w:hAnsi="Book Antiqua"/>
          <w:lang w:val="es-PR"/>
        </w:rPr>
      </w:pPr>
    </w:p>
    <w:p w14:paraId="2D7600A1" w14:textId="23EC24B5" w:rsidR="00FE2CF3" w:rsidRDefault="009D2141">
      <w:pPr>
        <w:jc w:val="both"/>
        <w:rPr>
          <w:rFonts w:ascii="Book Antiqua" w:hAnsi="Book Antiqua"/>
          <w:lang w:val="es-PR"/>
        </w:rPr>
      </w:pPr>
      <w:bookmarkStart w:id="1" w:name="_Hlk220072463"/>
      <w:r w:rsidRPr="00004278">
        <w:rPr>
          <w:rFonts w:ascii="Book Antiqua" w:hAnsi="Book Antiqua"/>
          <w:lang w:val="es-PR"/>
        </w:rPr>
        <w:t>Con las enmiendas propuestas se facilita el tráfico jurídico</w:t>
      </w:r>
      <w:r w:rsidR="00717F41" w:rsidRPr="00004278">
        <w:rPr>
          <w:rFonts w:ascii="Book Antiqua" w:hAnsi="Book Antiqua"/>
          <w:lang w:val="es-PR"/>
        </w:rPr>
        <w:t xml:space="preserve"> de los bienes inmuebles en Puerto Rico</w:t>
      </w:r>
      <w:r w:rsidRPr="00004278">
        <w:rPr>
          <w:rFonts w:ascii="Book Antiqua" w:hAnsi="Book Antiqua"/>
          <w:lang w:val="es-PR"/>
        </w:rPr>
        <w:t xml:space="preserve"> y se minimizan los costos de </w:t>
      </w:r>
      <w:r w:rsidR="00717F41" w:rsidRPr="00004278">
        <w:rPr>
          <w:rFonts w:ascii="Book Antiqua" w:hAnsi="Book Antiqua"/>
          <w:lang w:val="es-PR"/>
        </w:rPr>
        <w:t xml:space="preserve">estas </w:t>
      </w:r>
      <w:r w:rsidRPr="00004278">
        <w:rPr>
          <w:rFonts w:ascii="Book Antiqua" w:hAnsi="Book Antiqua"/>
          <w:lang w:val="es-PR"/>
        </w:rPr>
        <w:t xml:space="preserve">transacciones, sin menoscabo del principio </w:t>
      </w:r>
      <w:r w:rsidRPr="00004278">
        <w:rPr>
          <w:rFonts w:ascii="Book Antiqua" w:hAnsi="Book Antiqua"/>
          <w:lang w:val="es-PR"/>
        </w:rPr>
        <w:lastRenderedPageBreak/>
        <w:t xml:space="preserve">de legalidad que debe regir de forma especial en </w:t>
      </w:r>
      <w:r w:rsidR="00717F41" w:rsidRPr="00004278">
        <w:rPr>
          <w:rFonts w:ascii="Book Antiqua" w:hAnsi="Book Antiqua"/>
          <w:lang w:val="es-PR"/>
        </w:rPr>
        <w:t xml:space="preserve">todo trámite ante el </w:t>
      </w:r>
      <w:r w:rsidRPr="00004278">
        <w:rPr>
          <w:rFonts w:ascii="Book Antiqua" w:hAnsi="Book Antiqua"/>
          <w:lang w:val="es-PR"/>
        </w:rPr>
        <w:t xml:space="preserve">Registro de la Propiedad. </w:t>
      </w:r>
      <w:bookmarkEnd w:id="1"/>
    </w:p>
    <w:p w14:paraId="6CBEE4C6" w14:textId="77777777" w:rsidR="001C2F65" w:rsidRDefault="001C2F65">
      <w:pPr>
        <w:jc w:val="both"/>
        <w:rPr>
          <w:rFonts w:ascii="Book Antiqua" w:hAnsi="Book Antiqua"/>
          <w:lang w:val="es-PR"/>
        </w:rPr>
      </w:pPr>
    </w:p>
    <w:bookmarkEnd w:id="0"/>
    <w:p w14:paraId="2D7600A3" w14:textId="4B9279F4" w:rsidR="00FE2CF3" w:rsidRPr="00095BF0" w:rsidRDefault="009D2141" w:rsidP="00095BF0">
      <w:pPr>
        <w:spacing w:line="480" w:lineRule="auto"/>
        <w:jc w:val="both"/>
        <w:rPr>
          <w:rFonts w:ascii="Book Antiqua" w:hAnsi="Book Antiqua"/>
          <w:lang w:val="es-PR"/>
        </w:rPr>
      </w:pPr>
      <w:r w:rsidRPr="00095BF0">
        <w:rPr>
          <w:rFonts w:ascii="Book Antiqua" w:hAnsi="Book Antiqua"/>
          <w:i/>
          <w:lang w:val="es-PR"/>
        </w:rPr>
        <w:t>DECRÉTASE POR LA ASAMBLEA LEGISLATIVA DE PUERTO RICO:</w:t>
      </w:r>
    </w:p>
    <w:p w14:paraId="2D7600A4" w14:textId="77777777" w:rsidR="00FE2CF3" w:rsidRPr="00095BF0" w:rsidRDefault="00FE2CF3" w:rsidP="00095BF0">
      <w:pPr>
        <w:pStyle w:val="BodyText"/>
        <w:spacing w:line="480" w:lineRule="auto"/>
        <w:rPr>
          <w:rFonts w:ascii="Book Antiqua" w:hAnsi="Book Antiqua"/>
          <w:lang w:val="es-PR"/>
        </w:rPr>
        <w:sectPr w:rsidR="00FE2CF3" w:rsidRPr="00095BF0">
          <w:headerReference w:type="even" r:id="rId10"/>
          <w:headerReference w:type="default" r:id="rId11"/>
          <w:headerReference w:type="first" r:id="rId12"/>
          <w:type w:val="continuous"/>
          <w:pgSz w:w="12240" w:h="15840"/>
          <w:pgMar w:top="1440" w:right="1440" w:bottom="1440" w:left="1440" w:header="720" w:footer="720" w:gutter="0"/>
          <w:cols w:space="720"/>
          <w:titlePg/>
          <w:docGrid w:linePitch="360"/>
        </w:sectPr>
      </w:pPr>
    </w:p>
    <w:p w14:paraId="2D7600A5" w14:textId="0AEB3246" w:rsidR="00FE2CF3" w:rsidRDefault="009D2141" w:rsidP="00C035F7">
      <w:pPr>
        <w:ind w:firstLine="360"/>
        <w:jc w:val="both"/>
        <w:rPr>
          <w:rFonts w:ascii="Book Antiqua" w:hAnsi="Book Antiqua"/>
          <w:lang w:val="es-PR"/>
        </w:rPr>
      </w:pPr>
      <w:bookmarkStart w:id="2" w:name="_Hlk206434876"/>
      <w:r w:rsidRPr="00095BF0">
        <w:rPr>
          <w:rFonts w:ascii="Book Antiqua" w:hAnsi="Book Antiqua"/>
          <w:lang w:val="es-PR"/>
        </w:rPr>
        <w:t xml:space="preserve">Sección 1- Se enmienda el Artículo 11 de la Ley </w:t>
      </w:r>
      <w:r w:rsidRPr="00004278">
        <w:rPr>
          <w:rFonts w:ascii="Book Antiqua" w:hAnsi="Book Antiqua"/>
          <w:lang w:val="es-PR"/>
        </w:rPr>
        <w:t xml:space="preserve">210-2015, según enmendada, </w:t>
      </w:r>
      <w:r w:rsidR="00C035F7">
        <w:rPr>
          <w:rFonts w:ascii="Book Antiqua" w:hAnsi="Book Antiqua"/>
          <w:lang w:val="es-PR"/>
        </w:rPr>
        <w:t xml:space="preserve">conocida </w:t>
      </w:r>
      <w:r w:rsidR="0020231A">
        <w:rPr>
          <w:rFonts w:ascii="Book Antiqua" w:hAnsi="Book Antiqua"/>
          <w:lang w:val="es-PR"/>
        </w:rPr>
        <w:t>como</w:t>
      </w:r>
      <w:r w:rsidR="00C035F7">
        <w:rPr>
          <w:rFonts w:ascii="Book Antiqua" w:hAnsi="Book Antiqua"/>
          <w:lang w:val="es-PR"/>
        </w:rPr>
        <w:t xml:space="preserve"> “Ley del Registro de la Propiedad Inmobiliaria del Estado Libre Asociado de Puerto Rico”, </w:t>
      </w:r>
      <w:r w:rsidR="00717F41" w:rsidRPr="00004278">
        <w:rPr>
          <w:rFonts w:ascii="Book Antiqua" w:hAnsi="Book Antiqua"/>
          <w:lang w:val="es-PR"/>
        </w:rPr>
        <w:t xml:space="preserve">para </w:t>
      </w:r>
      <w:r w:rsidRPr="00004278">
        <w:rPr>
          <w:rFonts w:ascii="Book Antiqua" w:hAnsi="Book Antiqua"/>
          <w:lang w:val="es-PR"/>
        </w:rPr>
        <w:t>que lea como sigue:</w:t>
      </w:r>
    </w:p>
    <w:p w14:paraId="2BEF220F" w14:textId="77777777" w:rsidR="00C035F7" w:rsidRPr="00E23861" w:rsidRDefault="00C035F7" w:rsidP="00C035F7">
      <w:pPr>
        <w:ind w:firstLine="360"/>
        <w:jc w:val="both"/>
        <w:rPr>
          <w:rFonts w:ascii="Book Antiqua" w:hAnsi="Book Antiqua"/>
          <w:sz w:val="12"/>
          <w:szCs w:val="12"/>
          <w:lang w:val="es-PR"/>
        </w:rPr>
      </w:pPr>
    </w:p>
    <w:p w14:paraId="2D7600A6" w14:textId="77777777" w:rsidR="00FE2CF3" w:rsidRDefault="009D2141" w:rsidP="00C035F7">
      <w:pPr>
        <w:ind w:firstLine="360"/>
        <w:jc w:val="both"/>
        <w:rPr>
          <w:rFonts w:ascii="Book Antiqua" w:hAnsi="Book Antiqua"/>
          <w:lang w:val="es-PR"/>
        </w:rPr>
      </w:pPr>
      <w:r w:rsidRPr="00004278">
        <w:rPr>
          <w:rFonts w:ascii="Book Antiqua" w:hAnsi="Book Antiqua"/>
          <w:lang w:val="es-PR"/>
        </w:rPr>
        <w:t xml:space="preserve">“Artículo 11. — Sentencias extranjeras. </w:t>
      </w:r>
    </w:p>
    <w:p w14:paraId="14A1A104" w14:textId="77777777" w:rsidR="00C035F7" w:rsidRPr="00E23861" w:rsidRDefault="00C035F7" w:rsidP="00C035F7">
      <w:pPr>
        <w:ind w:firstLine="360"/>
        <w:jc w:val="both"/>
        <w:rPr>
          <w:rFonts w:ascii="Book Antiqua" w:hAnsi="Book Antiqua"/>
          <w:sz w:val="12"/>
          <w:szCs w:val="12"/>
          <w:lang w:val="es-PR"/>
        </w:rPr>
      </w:pPr>
    </w:p>
    <w:p w14:paraId="2D7600A7" w14:textId="77777777" w:rsidR="00FE2CF3" w:rsidRDefault="009D2141" w:rsidP="00C035F7">
      <w:pPr>
        <w:ind w:firstLine="360"/>
        <w:jc w:val="both"/>
        <w:rPr>
          <w:rFonts w:ascii="Book Antiqua" w:hAnsi="Book Antiqua"/>
          <w:lang w:val="es-PR"/>
        </w:rPr>
      </w:pPr>
      <w:r w:rsidRPr="00004278">
        <w:rPr>
          <w:rFonts w:ascii="Book Antiqua" w:hAnsi="Book Antiqua"/>
          <w:lang w:val="es-PR"/>
        </w:rPr>
        <w:t>Las sentencias extranjeras o dictadas por tribunales de los Estados Unidos de América serán inscribibles siempre que estén contenidas en una resolución del Tribunal de</w:t>
      </w:r>
      <w:r w:rsidRPr="00095BF0">
        <w:rPr>
          <w:rFonts w:ascii="Book Antiqua" w:hAnsi="Book Antiqua"/>
          <w:lang w:val="es-PR"/>
        </w:rPr>
        <w:t xml:space="preserve"> Primera Instancia mediante procedimiento de exequátur. De dicho procedimiento se dará conocimiento al Ministerio Fiscal o al Procurador de Familia, según sea el caso, quien podrá comparecer de estimarlo conveniente en protección del interés público. </w:t>
      </w:r>
    </w:p>
    <w:p w14:paraId="10E300AD" w14:textId="77777777" w:rsidR="00C035F7" w:rsidRPr="00E23861" w:rsidRDefault="00C035F7" w:rsidP="00C035F7">
      <w:pPr>
        <w:ind w:firstLine="360"/>
        <w:jc w:val="both"/>
        <w:rPr>
          <w:rFonts w:ascii="Book Antiqua" w:hAnsi="Book Antiqua"/>
          <w:sz w:val="12"/>
          <w:szCs w:val="12"/>
          <w:lang w:val="es-PR"/>
        </w:rPr>
      </w:pPr>
    </w:p>
    <w:p w14:paraId="2D7600A8" w14:textId="77777777" w:rsidR="00FE2CF3" w:rsidRDefault="009D2141" w:rsidP="00C035F7">
      <w:pPr>
        <w:ind w:firstLine="360"/>
        <w:jc w:val="both"/>
        <w:rPr>
          <w:rFonts w:ascii="Book Antiqua" w:hAnsi="Book Antiqua"/>
          <w:i/>
          <w:iCs/>
          <w:lang w:val="es-PR"/>
        </w:rPr>
      </w:pPr>
      <w:r w:rsidRPr="00095BF0">
        <w:rPr>
          <w:rFonts w:ascii="Book Antiqua" w:hAnsi="Book Antiqua"/>
          <w:lang w:val="es-PR"/>
        </w:rPr>
        <w:t>Estarán excluidas de este procedimiento las sentencias y resoluciones promulgadas por los tribunales del sistema federal de los Estados Unidos de América</w:t>
      </w:r>
      <w:r w:rsidRPr="00095BF0">
        <w:rPr>
          <w:rFonts w:ascii="Book Antiqua" w:hAnsi="Book Antiqua"/>
          <w:i/>
          <w:iCs/>
          <w:lang w:val="es-PR"/>
        </w:rPr>
        <w:t>.</w:t>
      </w:r>
    </w:p>
    <w:p w14:paraId="0D41C025" w14:textId="77777777" w:rsidR="00C035F7" w:rsidRPr="00E23861" w:rsidRDefault="00C035F7" w:rsidP="00C035F7">
      <w:pPr>
        <w:ind w:firstLine="360"/>
        <w:jc w:val="both"/>
        <w:rPr>
          <w:rFonts w:ascii="Book Antiqua" w:hAnsi="Book Antiqua"/>
          <w:i/>
          <w:iCs/>
          <w:sz w:val="12"/>
          <w:szCs w:val="12"/>
          <w:lang w:val="es-PR"/>
        </w:rPr>
      </w:pPr>
    </w:p>
    <w:p w14:paraId="72E02497" w14:textId="77777777" w:rsidR="00994C21" w:rsidRPr="00994C21" w:rsidRDefault="004E184A" w:rsidP="00C035F7">
      <w:pPr>
        <w:ind w:firstLine="360"/>
        <w:jc w:val="both"/>
        <w:rPr>
          <w:rFonts w:ascii="Book Antiqua" w:hAnsi="Book Antiqua"/>
          <w:strike/>
          <w:lang w:val="es-PR"/>
        </w:rPr>
      </w:pPr>
      <w:r w:rsidRPr="00994C21">
        <w:rPr>
          <w:rFonts w:ascii="Book Antiqua" w:hAnsi="Book Antiqua"/>
          <w:strike/>
          <w:lang w:val="es-PR"/>
        </w:rPr>
        <w:t>También</w:t>
      </w:r>
      <w:r w:rsidR="00C035F7" w:rsidRPr="00994C21">
        <w:rPr>
          <w:rFonts w:ascii="Book Antiqua" w:hAnsi="Book Antiqua"/>
          <w:strike/>
          <w:lang w:val="es-PR"/>
        </w:rPr>
        <w:t xml:space="preserve"> estarán excluidas del procedimiento de exequátur las sentencias y resoluciones promulgadas por cualquier tribunal estatal de Estados Unidos de América cuando </w:t>
      </w:r>
      <w:r w:rsidRPr="00994C21">
        <w:rPr>
          <w:rFonts w:ascii="Book Antiqua" w:hAnsi="Book Antiqua"/>
          <w:strike/>
          <w:lang w:val="es-PR"/>
        </w:rPr>
        <w:t>copia</w:t>
      </w:r>
      <w:r w:rsidR="00C035F7" w:rsidRPr="00994C21">
        <w:rPr>
          <w:rFonts w:ascii="Book Antiqua" w:hAnsi="Book Antiqua"/>
          <w:strike/>
          <w:lang w:val="es-PR"/>
        </w:rPr>
        <w:t xml:space="preserve"> certificada de las mismas se presente</w:t>
      </w:r>
      <w:r w:rsidRPr="00994C21">
        <w:rPr>
          <w:rFonts w:ascii="Book Antiqua" w:hAnsi="Book Antiqua"/>
          <w:strike/>
          <w:lang w:val="es-PR"/>
        </w:rPr>
        <w:t xml:space="preserve"> como documento complementario del instrumento público que </w:t>
      </w:r>
      <w:r w:rsidR="00F5627A" w:rsidRPr="00994C21">
        <w:rPr>
          <w:rFonts w:ascii="Book Antiqua" w:hAnsi="Book Antiqua"/>
          <w:strike/>
          <w:lang w:val="es-PR"/>
        </w:rPr>
        <w:t xml:space="preserve">se </w:t>
      </w:r>
      <w:r w:rsidRPr="00994C21">
        <w:rPr>
          <w:rFonts w:ascii="Book Antiqua" w:hAnsi="Book Antiqua"/>
          <w:strike/>
          <w:lang w:val="es-PR"/>
        </w:rPr>
        <w:t xml:space="preserve">califica, y los cónyuges o </w:t>
      </w:r>
      <w:proofErr w:type="gramStart"/>
      <w:r w:rsidRPr="00994C21">
        <w:rPr>
          <w:rFonts w:ascii="Book Antiqua" w:hAnsi="Book Antiqua"/>
          <w:strike/>
          <w:lang w:val="es-PR"/>
        </w:rPr>
        <w:t>ex cónyuges</w:t>
      </w:r>
      <w:proofErr w:type="gramEnd"/>
      <w:r w:rsidRPr="00994C21">
        <w:rPr>
          <w:rFonts w:ascii="Book Antiqua" w:hAnsi="Book Antiqua"/>
          <w:strike/>
          <w:lang w:val="es-PR"/>
        </w:rPr>
        <w:t xml:space="preserve"> comparezcan ante notario en el negocio jurídico correspondiente, acrediten su identidad y hagan constar su cambio de estado civil.  Esta exclusión aplicará únicamente a los efectos de acreditar el estado civil de los comparecientes al momento del otorgamiento</w:t>
      </w:r>
      <w:r w:rsidR="00CC1875" w:rsidRPr="00994C21">
        <w:rPr>
          <w:rFonts w:ascii="Book Antiqua" w:hAnsi="Book Antiqua"/>
          <w:strike/>
          <w:lang w:val="es-PR"/>
        </w:rPr>
        <w:t xml:space="preserve"> </w:t>
      </w:r>
      <w:r w:rsidRPr="00994C21">
        <w:rPr>
          <w:rFonts w:ascii="Book Antiqua" w:hAnsi="Book Antiqua"/>
          <w:strike/>
          <w:lang w:val="es-PR"/>
        </w:rPr>
        <w:t xml:space="preserve">cuando dicho estado civil no coincida con el que surge del </w:t>
      </w:r>
      <w:r w:rsidR="00F5627A" w:rsidRPr="00994C21">
        <w:rPr>
          <w:rFonts w:ascii="Book Antiqua" w:hAnsi="Book Antiqua"/>
          <w:strike/>
          <w:lang w:val="es-PR"/>
        </w:rPr>
        <w:t>R</w:t>
      </w:r>
      <w:r w:rsidRPr="00994C21">
        <w:rPr>
          <w:rFonts w:ascii="Book Antiqua" w:hAnsi="Book Antiqua"/>
          <w:strike/>
          <w:lang w:val="es-PR"/>
        </w:rPr>
        <w:t>egistro de la Propiedad respecto del bien inmueble objeto de la presentación.</w:t>
      </w:r>
    </w:p>
    <w:p w14:paraId="46382E93" w14:textId="77777777" w:rsidR="00994C21" w:rsidRDefault="00994C21" w:rsidP="00C035F7">
      <w:pPr>
        <w:ind w:firstLine="360"/>
        <w:jc w:val="both"/>
        <w:rPr>
          <w:rFonts w:ascii="Book Antiqua" w:hAnsi="Book Antiqua"/>
          <w:lang w:val="es-PR"/>
        </w:rPr>
      </w:pPr>
    </w:p>
    <w:p w14:paraId="3DF7F1A3" w14:textId="77777777" w:rsidR="00994C21" w:rsidRPr="00942882" w:rsidRDefault="00994C21" w:rsidP="00994C21">
      <w:pPr>
        <w:ind w:firstLine="360"/>
        <w:jc w:val="both"/>
        <w:rPr>
          <w:rFonts w:ascii="Book Antiqua" w:hAnsi="Book Antiqua"/>
          <w:lang w:val="es-PR"/>
        </w:rPr>
      </w:pPr>
      <w:r w:rsidRPr="00994C21">
        <w:rPr>
          <w:rFonts w:ascii="Book Antiqua" w:hAnsi="Book Antiqua"/>
          <w:i/>
          <w:iCs/>
          <w:u w:val="single"/>
          <w:lang w:val="es-PR"/>
        </w:rPr>
        <w:t>También estarán excluidas del procedimiento de exequátur las sentencias y resoluciones promulgadas por un tribunal estatal de Estados Unidos de América cuando copia certificada de las mismas se presente como documento complementario del instrumento público que se califica.  Esta exclusión del procedimiento de exequátur aplicará únicamente a los efectos de acreditar el estado civil de los comparecientes al momento del otorgamiento del instrumento público que se califica, cuando dicho estado civil no coincida con el que surge del Registro de la Propiedad respecto del bien inmueble objeto de la presentación</w:t>
      </w:r>
      <w:r w:rsidRPr="00942882">
        <w:rPr>
          <w:rFonts w:ascii="Book Antiqua" w:hAnsi="Book Antiqua"/>
          <w:lang w:val="es-PR"/>
        </w:rPr>
        <w:t>.”</w:t>
      </w:r>
    </w:p>
    <w:p w14:paraId="6B8662F7" w14:textId="77777777" w:rsidR="004670D3" w:rsidRDefault="004670D3" w:rsidP="00C035F7">
      <w:pPr>
        <w:ind w:firstLine="360"/>
        <w:jc w:val="both"/>
        <w:rPr>
          <w:rFonts w:ascii="Book Antiqua" w:hAnsi="Book Antiqua"/>
          <w:sz w:val="12"/>
          <w:szCs w:val="12"/>
          <w:lang w:val="es-PR"/>
        </w:rPr>
      </w:pPr>
    </w:p>
    <w:p w14:paraId="0D40CD09" w14:textId="77777777" w:rsidR="00994C21" w:rsidRPr="00E23861" w:rsidRDefault="00994C21" w:rsidP="00C035F7">
      <w:pPr>
        <w:ind w:firstLine="360"/>
        <w:jc w:val="both"/>
        <w:rPr>
          <w:rFonts w:ascii="Book Antiqua" w:hAnsi="Book Antiqua"/>
          <w:sz w:val="12"/>
          <w:szCs w:val="12"/>
          <w:lang w:val="es-PR"/>
        </w:rPr>
      </w:pPr>
    </w:p>
    <w:p w14:paraId="2571DC33" w14:textId="2F8BAE39" w:rsidR="004670D3" w:rsidRDefault="004670D3" w:rsidP="00C035F7">
      <w:pPr>
        <w:ind w:firstLine="360"/>
        <w:jc w:val="both"/>
        <w:rPr>
          <w:rFonts w:ascii="Book Antiqua" w:hAnsi="Book Antiqua"/>
          <w:lang w:val="es-PR"/>
        </w:rPr>
      </w:pPr>
      <w:r>
        <w:rPr>
          <w:rFonts w:ascii="Book Antiqua" w:hAnsi="Book Antiqua"/>
          <w:lang w:val="es-PR"/>
        </w:rPr>
        <w:t xml:space="preserve">Sección 2-Se enmienda el Artículo 280 de la Ley 210-2015, según enmendada, para que lea como sigue: </w:t>
      </w:r>
    </w:p>
    <w:p w14:paraId="61FB1FE5" w14:textId="77777777" w:rsidR="004670D3" w:rsidRPr="00E23861" w:rsidRDefault="004670D3" w:rsidP="00C035F7">
      <w:pPr>
        <w:ind w:firstLine="360"/>
        <w:jc w:val="both"/>
        <w:rPr>
          <w:rFonts w:ascii="Book Antiqua" w:hAnsi="Book Antiqua"/>
          <w:sz w:val="12"/>
          <w:szCs w:val="12"/>
          <w:lang w:val="es-PR"/>
        </w:rPr>
      </w:pPr>
    </w:p>
    <w:p w14:paraId="74ABCC05" w14:textId="2978A8EF" w:rsidR="004670D3" w:rsidRDefault="004670D3" w:rsidP="00C035F7">
      <w:pPr>
        <w:ind w:firstLine="360"/>
        <w:jc w:val="both"/>
        <w:rPr>
          <w:rFonts w:ascii="Book Antiqua" w:hAnsi="Book Antiqua"/>
          <w:lang w:val="es-PR"/>
        </w:rPr>
      </w:pPr>
      <w:r>
        <w:rPr>
          <w:rFonts w:ascii="Book Antiqua" w:hAnsi="Book Antiqua"/>
          <w:lang w:val="es-PR"/>
        </w:rPr>
        <w:t>“Artículo 2</w:t>
      </w:r>
      <w:r w:rsidR="00FF6E66">
        <w:rPr>
          <w:rFonts w:ascii="Book Antiqua" w:hAnsi="Book Antiqua"/>
          <w:lang w:val="es-PR"/>
        </w:rPr>
        <w:t>8</w:t>
      </w:r>
      <w:r>
        <w:rPr>
          <w:rFonts w:ascii="Book Antiqua" w:hAnsi="Book Antiqua"/>
          <w:lang w:val="es-PR"/>
        </w:rPr>
        <w:t>0.-Requisitos</w:t>
      </w:r>
    </w:p>
    <w:p w14:paraId="1855161A" w14:textId="77777777" w:rsidR="00CD0B34" w:rsidRPr="00E23861" w:rsidRDefault="00CD0B34" w:rsidP="00C035F7">
      <w:pPr>
        <w:ind w:firstLine="360"/>
        <w:jc w:val="both"/>
        <w:rPr>
          <w:rFonts w:ascii="Book Antiqua" w:hAnsi="Book Antiqua"/>
          <w:sz w:val="12"/>
          <w:szCs w:val="12"/>
          <w:lang w:val="es-PR"/>
        </w:rPr>
      </w:pPr>
    </w:p>
    <w:p w14:paraId="4060048A" w14:textId="568D56A9" w:rsidR="00CD0B34" w:rsidRDefault="00CD0B34" w:rsidP="00C035F7">
      <w:pPr>
        <w:ind w:firstLine="360"/>
        <w:jc w:val="both"/>
        <w:rPr>
          <w:rFonts w:ascii="Book Antiqua" w:hAnsi="Book Antiqua"/>
          <w:lang w:val="es-PR"/>
        </w:rPr>
      </w:pPr>
      <w:r>
        <w:rPr>
          <w:rFonts w:ascii="Book Antiqua" w:hAnsi="Book Antiqua"/>
          <w:lang w:val="es-PR"/>
        </w:rPr>
        <w:t>Para ser nombrado Registrador de la Propiedad es indispensable reunir los siguientes requisitos:</w:t>
      </w:r>
    </w:p>
    <w:p w14:paraId="19525765" w14:textId="77777777" w:rsidR="00CD0B34" w:rsidRPr="00E23861" w:rsidRDefault="00CD0B34" w:rsidP="00C035F7">
      <w:pPr>
        <w:ind w:firstLine="360"/>
        <w:jc w:val="both"/>
        <w:rPr>
          <w:rFonts w:ascii="Book Antiqua" w:hAnsi="Book Antiqua"/>
          <w:sz w:val="12"/>
          <w:szCs w:val="12"/>
          <w:lang w:val="es-PR"/>
        </w:rPr>
      </w:pPr>
    </w:p>
    <w:p w14:paraId="2D2295C8" w14:textId="261536AD" w:rsidR="00CD0B34" w:rsidRDefault="00CD0B34" w:rsidP="00C035F7">
      <w:pPr>
        <w:ind w:firstLine="360"/>
        <w:jc w:val="both"/>
        <w:rPr>
          <w:rFonts w:ascii="Book Antiqua" w:hAnsi="Book Antiqua"/>
          <w:lang w:val="es-PR"/>
        </w:rPr>
      </w:pPr>
      <w:r>
        <w:rPr>
          <w:rFonts w:ascii="Book Antiqua" w:hAnsi="Book Antiqua"/>
          <w:lang w:val="es-PR"/>
        </w:rPr>
        <w:lastRenderedPageBreak/>
        <w:t>Primero</w:t>
      </w:r>
      <w:r w:rsidR="00937DA8">
        <w:rPr>
          <w:rFonts w:ascii="Book Antiqua" w:hAnsi="Book Antiqua"/>
          <w:lang w:val="es-PR"/>
        </w:rPr>
        <w:t>:</w:t>
      </w:r>
      <w:r>
        <w:rPr>
          <w:rFonts w:ascii="Book Antiqua" w:hAnsi="Book Antiqua"/>
          <w:lang w:val="es-PR"/>
        </w:rPr>
        <w:t xml:space="preserve"> </w:t>
      </w:r>
      <w:r w:rsidR="00937DA8">
        <w:rPr>
          <w:rFonts w:ascii="Book Antiqua" w:hAnsi="Book Antiqua"/>
          <w:lang w:val="es-PR"/>
        </w:rPr>
        <w:t xml:space="preserve"> H</w:t>
      </w:r>
      <w:r>
        <w:rPr>
          <w:rFonts w:ascii="Book Antiqua" w:hAnsi="Book Antiqua"/>
          <w:lang w:val="es-PR"/>
        </w:rPr>
        <w:t>aber sido admitido por el Tribunal Supremo de Puerto Rico al ejercicio de la profesión de abogado y notario.</w:t>
      </w:r>
    </w:p>
    <w:p w14:paraId="129C8BD2" w14:textId="77777777" w:rsidR="00937DA8" w:rsidRPr="00E23861" w:rsidRDefault="00937DA8" w:rsidP="00C035F7">
      <w:pPr>
        <w:ind w:firstLine="360"/>
        <w:jc w:val="both"/>
        <w:rPr>
          <w:rFonts w:ascii="Book Antiqua" w:hAnsi="Book Antiqua"/>
          <w:sz w:val="12"/>
          <w:szCs w:val="12"/>
          <w:lang w:val="es-PR"/>
        </w:rPr>
      </w:pPr>
    </w:p>
    <w:p w14:paraId="6DF4A94D" w14:textId="63664AE8" w:rsidR="00937DA8" w:rsidRDefault="00937DA8" w:rsidP="00C035F7">
      <w:pPr>
        <w:ind w:firstLine="360"/>
        <w:jc w:val="both"/>
        <w:rPr>
          <w:rFonts w:ascii="Book Antiqua" w:hAnsi="Book Antiqua"/>
          <w:lang w:val="es-PR"/>
        </w:rPr>
      </w:pPr>
      <w:r>
        <w:rPr>
          <w:rFonts w:ascii="Book Antiqua" w:hAnsi="Book Antiqua"/>
          <w:lang w:val="es-PR"/>
        </w:rPr>
        <w:t>Segundo:  Tener por lo menos cinco (5) años de experiencia en el ejercicio de la profesión de abogado y notario o tener experiencia previa como Registrador de la Propiedad.</w:t>
      </w:r>
    </w:p>
    <w:p w14:paraId="55FA11F2" w14:textId="77777777" w:rsidR="00937DA8" w:rsidRPr="00E23861" w:rsidRDefault="00937DA8" w:rsidP="00C035F7">
      <w:pPr>
        <w:ind w:firstLine="360"/>
        <w:jc w:val="both"/>
        <w:rPr>
          <w:rFonts w:ascii="Book Antiqua" w:hAnsi="Book Antiqua"/>
          <w:sz w:val="12"/>
          <w:szCs w:val="12"/>
          <w:lang w:val="es-PR"/>
        </w:rPr>
      </w:pPr>
    </w:p>
    <w:p w14:paraId="16BA8E33" w14:textId="1D90848B" w:rsidR="00937DA8" w:rsidRPr="009761C8" w:rsidRDefault="00937DA8" w:rsidP="009761C8">
      <w:pPr>
        <w:ind w:firstLine="360"/>
        <w:rPr>
          <w:rFonts w:ascii="Book Antiqua" w:hAnsi="Book Antiqua"/>
          <w:i/>
          <w:iCs/>
          <w:u w:val="single"/>
          <w:lang w:val="es-PR"/>
        </w:rPr>
      </w:pPr>
      <w:r>
        <w:rPr>
          <w:rFonts w:ascii="Book Antiqua" w:hAnsi="Book Antiqua"/>
          <w:lang w:val="es-PR"/>
        </w:rPr>
        <w:t>Tercero:  Tener buena reputación</w:t>
      </w:r>
      <w:r w:rsidR="00F15C35">
        <w:rPr>
          <w:rFonts w:ascii="Book Antiqua" w:hAnsi="Book Antiqua"/>
          <w:i/>
          <w:iCs/>
          <w:u w:val="single"/>
          <w:lang w:val="es-PR"/>
        </w:rPr>
        <w:t>.</w:t>
      </w:r>
      <w:r w:rsidR="009761C8">
        <w:rPr>
          <w:rFonts w:ascii="Book Antiqua" w:hAnsi="Book Antiqua"/>
          <w:lang w:val="es-PR"/>
        </w:rPr>
        <w:t>”</w:t>
      </w:r>
    </w:p>
    <w:p w14:paraId="7DE43B5F" w14:textId="77777777" w:rsidR="00E23861" w:rsidRPr="00E23861" w:rsidRDefault="00E23861" w:rsidP="00C035F7">
      <w:pPr>
        <w:ind w:firstLine="360"/>
        <w:jc w:val="both"/>
        <w:rPr>
          <w:rFonts w:ascii="Book Antiqua" w:hAnsi="Book Antiqua"/>
          <w:sz w:val="12"/>
          <w:szCs w:val="12"/>
          <w:lang w:val="es-PR"/>
        </w:rPr>
      </w:pPr>
    </w:p>
    <w:p w14:paraId="70E97FD8" w14:textId="4ABF1EEE" w:rsidR="00A51302" w:rsidRDefault="00A51302" w:rsidP="00A51302">
      <w:pPr>
        <w:pStyle w:val="BodyText"/>
        <w:ind w:firstLine="720"/>
        <w:rPr>
          <w:rFonts w:ascii="Book Antiqua" w:hAnsi="Book Antiqua"/>
          <w:lang w:val="es-PR"/>
        </w:rPr>
      </w:pPr>
      <w:r w:rsidRPr="00095BF0">
        <w:rPr>
          <w:rFonts w:ascii="Book Antiqua" w:hAnsi="Book Antiqua"/>
          <w:lang w:val="es-PR"/>
        </w:rPr>
        <w:t xml:space="preserve">Sección </w:t>
      </w:r>
      <w:r>
        <w:rPr>
          <w:rFonts w:ascii="Book Antiqua" w:hAnsi="Book Antiqua"/>
          <w:lang w:val="es-PR"/>
        </w:rPr>
        <w:t>3</w:t>
      </w:r>
      <w:r w:rsidRPr="00095BF0">
        <w:rPr>
          <w:rFonts w:ascii="Book Antiqua" w:hAnsi="Book Antiqua"/>
          <w:lang w:val="es-PR"/>
        </w:rPr>
        <w:t>.- S</w:t>
      </w:r>
      <w:r>
        <w:rPr>
          <w:rFonts w:ascii="Book Antiqua" w:hAnsi="Book Antiqua"/>
          <w:lang w:val="es-PR"/>
        </w:rPr>
        <w:t>e enmienda la Regla 55 de las Reglas de Procedimiento Civil de 20</w:t>
      </w:r>
      <w:r w:rsidR="00E23861">
        <w:rPr>
          <w:rFonts w:ascii="Book Antiqua" w:hAnsi="Book Antiqua"/>
          <w:lang w:val="es-PR"/>
        </w:rPr>
        <w:t>0</w:t>
      </w:r>
      <w:r>
        <w:rPr>
          <w:rFonts w:ascii="Book Antiqua" w:hAnsi="Book Antiqua"/>
          <w:lang w:val="es-PR"/>
        </w:rPr>
        <w:t>9, según enmendadas, para añadir una nueva Regla 55.7, la cual leerá como sigue:</w:t>
      </w:r>
    </w:p>
    <w:p w14:paraId="295C463E" w14:textId="77777777" w:rsidR="00C035F7" w:rsidRPr="00E23861" w:rsidRDefault="00C035F7" w:rsidP="00C035F7">
      <w:pPr>
        <w:pStyle w:val="BodyText"/>
        <w:ind w:firstLine="720"/>
        <w:rPr>
          <w:rFonts w:ascii="Book Antiqua" w:hAnsi="Book Antiqua"/>
          <w:sz w:val="12"/>
          <w:szCs w:val="12"/>
          <w:lang w:val="es-PR"/>
        </w:rPr>
      </w:pPr>
    </w:p>
    <w:p w14:paraId="6792458F" w14:textId="17573CCD" w:rsidR="00033489" w:rsidRPr="00004278" w:rsidRDefault="00A51302" w:rsidP="00C035F7">
      <w:pPr>
        <w:pStyle w:val="BodyText"/>
        <w:ind w:firstLine="720"/>
        <w:rPr>
          <w:rFonts w:ascii="Book Antiqua" w:hAnsi="Book Antiqua"/>
          <w:lang w:val="es-PR"/>
        </w:rPr>
      </w:pPr>
      <w:r>
        <w:rPr>
          <w:rFonts w:ascii="Book Antiqua" w:hAnsi="Book Antiqua"/>
          <w:lang w:val="es-PR"/>
        </w:rPr>
        <w:t>“</w:t>
      </w:r>
      <w:r w:rsidR="00033489" w:rsidRPr="00004278">
        <w:rPr>
          <w:rFonts w:ascii="Book Antiqua" w:hAnsi="Book Antiqua"/>
          <w:lang w:val="es-PR"/>
        </w:rPr>
        <w:t>Regla 55.7 Excepciones</w:t>
      </w:r>
    </w:p>
    <w:p w14:paraId="2C5F72F8" w14:textId="77777777" w:rsidR="00C035F7" w:rsidRPr="00E23861" w:rsidRDefault="00C035F7" w:rsidP="00C035F7">
      <w:pPr>
        <w:pStyle w:val="BodyText"/>
        <w:ind w:firstLine="720"/>
        <w:rPr>
          <w:rFonts w:ascii="Book Antiqua" w:hAnsi="Book Antiqua"/>
          <w:sz w:val="12"/>
          <w:szCs w:val="12"/>
          <w:lang w:val="es-PR"/>
        </w:rPr>
      </w:pPr>
    </w:p>
    <w:p w14:paraId="3B7D7AF7" w14:textId="02E65DCC" w:rsidR="00033489" w:rsidRPr="00004278" w:rsidRDefault="00033489" w:rsidP="00C035F7">
      <w:pPr>
        <w:pStyle w:val="BodyText"/>
        <w:ind w:firstLine="720"/>
        <w:rPr>
          <w:rFonts w:ascii="Book Antiqua" w:hAnsi="Book Antiqua"/>
          <w:lang w:val="es-PR"/>
        </w:rPr>
      </w:pPr>
      <w:r w:rsidRPr="00004278">
        <w:rPr>
          <w:rFonts w:ascii="Book Antiqua" w:hAnsi="Book Antiqua"/>
          <w:lang w:val="es-PR"/>
        </w:rPr>
        <w:t xml:space="preserve">Estarán expresamente excluidas de los procedimientos requeridos </w:t>
      </w:r>
      <w:r w:rsidR="009F53EB">
        <w:rPr>
          <w:rFonts w:ascii="Book Antiqua" w:hAnsi="Book Antiqua"/>
          <w:lang w:val="es-PR"/>
        </w:rPr>
        <w:t>`</w:t>
      </w:r>
      <w:r w:rsidRPr="00004278">
        <w:rPr>
          <w:rFonts w:ascii="Book Antiqua" w:hAnsi="Book Antiqua"/>
          <w:lang w:val="es-PR"/>
        </w:rPr>
        <w:t xml:space="preserve">por las secciones anteriores de esta Regla 55, aquellas sentencias y resoluciones promulgadas por un </w:t>
      </w:r>
      <w:r w:rsidRPr="00994C21">
        <w:rPr>
          <w:rFonts w:ascii="Book Antiqua" w:hAnsi="Book Antiqua"/>
          <w:strike/>
          <w:lang w:val="es-PR"/>
        </w:rPr>
        <w:t>Tribunal Estatal</w:t>
      </w:r>
      <w:r w:rsidRPr="00004278">
        <w:rPr>
          <w:rFonts w:ascii="Book Antiqua" w:hAnsi="Book Antiqua"/>
          <w:lang w:val="es-PR"/>
        </w:rPr>
        <w:t xml:space="preserve"> </w:t>
      </w:r>
      <w:r w:rsidR="00994C21">
        <w:rPr>
          <w:rFonts w:ascii="Book Antiqua" w:hAnsi="Book Antiqua"/>
          <w:i/>
          <w:iCs/>
          <w:u w:val="single"/>
          <w:lang w:val="es-PR"/>
        </w:rPr>
        <w:t>tribunal estatal</w:t>
      </w:r>
      <w:r w:rsidR="00994C21" w:rsidRPr="00994C21">
        <w:rPr>
          <w:rFonts w:ascii="Book Antiqua" w:hAnsi="Book Antiqua"/>
          <w:lang w:val="es-PR"/>
        </w:rPr>
        <w:t xml:space="preserve"> </w:t>
      </w:r>
      <w:r w:rsidRPr="00004278">
        <w:rPr>
          <w:rFonts w:ascii="Book Antiqua" w:hAnsi="Book Antiqua"/>
          <w:lang w:val="es-PR"/>
        </w:rPr>
        <w:t>de Estados Unidos de América</w:t>
      </w:r>
      <w:r w:rsidR="00062001">
        <w:rPr>
          <w:rFonts w:ascii="Book Antiqua" w:hAnsi="Book Antiqua"/>
          <w:lang w:val="es-PR"/>
        </w:rPr>
        <w:t xml:space="preserve"> </w:t>
      </w:r>
      <w:r w:rsidRPr="00004278">
        <w:rPr>
          <w:rFonts w:ascii="Book Antiqua" w:hAnsi="Book Antiqua"/>
          <w:lang w:val="es-PR"/>
        </w:rPr>
        <w:t xml:space="preserve">cuando copia certificada de las mismas sea </w:t>
      </w:r>
      <w:r w:rsidR="007D5D6D" w:rsidRPr="00004278">
        <w:rPr>
          <w:rFonts w:ascii="Book Antiqua" w:hAnsi="Book Antiqua"/>
          <w:lang w:val="es-PR"/>
        </w:rPr>
        <w:t>presentada</w:t>
      </w:r>
      <w:r w:rsidRPr="00004278">
        <w:rPr>
          <w:rFonts w:ascii="Book Antiqua" w:hAnsi="Book Antiqua"/>
          <w:lang w:val="es-PR"/>
        </w:rPr>
        <w:t xml:space="preserve"> ante el Registro de la Propiedad como documento complementario del instrumento público </w:t>
      </w:r>
      <w:r w:rsidR="00062001">
        <w:rPr>
          <w:rFonts w:ascii="Book Antiqua" w:hAnsi="Book Antiqua"/>
          <w:lang w:val="es-PR"/>
        </w:rPr>
        <w:t>que se califica</w:t>
      </w:r>
      <w:r w:rsidR="00062001" w:rsidRPr="00994C21">
        <w:rPr>
          <w:rFonts w:ascii="Book Antiqua" w:hAnsi="Book Antiqua"/>
          <w:strike/>
          <w:lang w:val="es-PR"/>
        </w:rPr>
        <w:t xml:space="preserve">, y </w:t>
      </w:r>
      <w:r w:rsidR="000F0CE5" w:rsidRPr="00994C21">
        <w:rPr>
          <w:rFonts w:ascii="Book Antiqua" w:hAnsi="Book Antiqua"/>
          <w:strike/>
          <w:lang w:val="es-PR"/>
        </w:rPr>
        <w:t>l</w:t>
      </w:r>
      <w:r w:rsidR="00062001" w:rsidRPr="00994C21">
        <w:rPr>
          <w:rFonts w:ascii="Book Antiqua" w:hAnsi="Book Antiqua"/>
          <w:strike/>
          <w:lang w:val="es-PR"/>
        </w:rPr>
        <w:t>os comparecientes cónyuges o ex cónyuges comparezcan voluntariamente ante notario en el negocio jurídico, acrediten su identidad y hagan constar de su cambio de estado civil</w:t>
      </w:r>
      <w:r w:rsidR="00062001">
        <w:rPr>
          <w:rFonts w:ascii="Book Antiqua" w:hAnsi="Book Antiqua"/>
          <w:lang w:val="es-PR"/>
        </w:rPr>
        <w:t xml:space="preserve">.  Esta exclusión </w:t>
      </w:r>
      <w:r w:rsidR="00FC1E7C">
        <w:rPr>
          <w:rFonts w:ascii="Book Antiqua" w:hAnsi="Book Antiqua"/>
          <w:lang w:val="es-PR"/>
        </w:rPr>
        <w:t>aplicará</w:t>
      </w:r>
      <w:r w:rsidR="00062001">
        <w:rPr>
          <w:rFonts w:ascii="Book Antiqua" w:hAnsi="Book Antiqua"/>
          <w:lang w:val="es-PR"/>
        </w:rPr>
        <w:t xml:space="preserve"> únicamente a los efectos de acreditar el estado civil de los comparecientes al momento del otorgamiento</w:t>
      </w:r>
      <w:r w:rsidR="00FC1E7C">
        <w:rPr>
          <w:rFonts w:ascii="Book Antiqua" w:hAnsi="Book Antiqua"/>
          <w:lang w:val="es-PR"/>
        </w:rPr>
        <w:t xml:space="preserve"> del instrumento público que se califica, cuando dicho estado civil no coincida </w:t>
      </w:r>
      <w:r w:rsidR="00FC1E7C" w:rsidRPr="00994C21">
        <w:rPr>
          <w:rFonts w:ascii="Book Antiqua" w:hAnsi="Book Antiqua"/>
          <w:strike/>
          <w:lang w:val="es-PR"/>
        </w:rPr>
        <w:t>es diferente</w:t>
      </w:r>
      <w:r w:rsidR="00FC1E7C">
        <w:rPr>
          <w:rFonts w:ascii="Book Antiqua" w:hAnsi="Book Antiqua"/>
          <w:lang w:val="es-PR"/>
        </w:rPr>
        <w:t xml:space="preserve"> con el estado civil que surge del Registro de la Propiedad relacionado con el bien inmueble sobre el cual trata la presentación. La presentación de dichas sentencias o resoluciones no conllevará reconocimiento de sus méritos ni producirá efectos sustantivos adicionales a su propósito estrictamente probatorio.”</w:t>
      </w:r>
      <w:r w:rsidR="00062001">
        <w:rPr>
          <w:rFonts w:ascii="Book Antiqua" w:hAnsi="Book Antiqua"/>
          <w:lang w:val="es-PR"/>
        </w:rPr>
        <w:t xml:space="preserve"> </w:t>
      </w:r>
    </w:p>
    <w:p w14:paraId="49A3C841" w14:textId="5F2BDE34" w:rsidR="00A51302" w:rsidRPr="00E23861" w:rsidRDefault="00A51302" w:rsidP="00A51302">
      <w:pPr>
        <w:pStyle w:val="BodyText"/>
        <w:rPr>
          <w:rFonts w:ascii="Book Antiqua" w:hAnsi="Book Antiqua"/>
          <w:sz w:val="12"/>
          <w:szCs w:val="12"/>
          <w:lang w:val="es-PR"/>
        </w:rPr>
      </w:pPr>
    </w:p>
    <w:p w14:paraId="5852D21A" w14:textId="77777777" w:rsidR="00A51302" w:rsidRDefault="00A51302" w:rsidP="00A51302">
      <w:pPr>
        <w:pStyle w:val="BodyText"/>
        <w:ind w:firstLine="720"/>
        <w:rPr>
          <w:rFonts w:ascii="Book Antiqua" w:hAnsi="Book Antiqua"/>
          <w:lang w:val="es-PR"/>
        </w:rPr>
      </w:pPr>
      <w:r w:rsidRPr="00095BF0">
        <w:rPr>
          <w:rFonts w:ascii="Book Antiqua" w:hAnsi="Book Antiqua"/>
          <w:lang w:val="es-PR"/>
        </w:rPr>
        <w:t xml:space="preserve">Sección </w:t>
      </w:r>
      <w:r>
        <w:rPr>
          <w:rFonts w:ascii="Book Antiqua" w:hAnsi="Book Antiqua"/>
          <w:lang w:val="es-PR"/>
        </w:rPr>
        <w:t>4</w:t>
      </w:r>
      <w:r w:rsidRPr="00095BF0">
        <w:rPr>
          <w:rFonts w:ascii="Book Antiqua" w:hAnsi="Book Antiqua"/>
          <w:lang w:val="es-PR"/>
        </w:rPr>
        <w:t>.- Separabilidad.</w:t>
      </w:r>
    </w:p>
    <w:p w14:paraId="3C161D5F" w14:textId="77777777" w:rsidR="00FC1E7C" w:rsidRPr="00E23861" w:rsidRDefault="00FC1E7C" w:rsidP="00E23861">
      <w:pPr>
        <w:pStyle w:val="BodyText"/>
        <w:rPr>
          <w:rFonts w:ascii="Book Antiqua" w:hAnsi="Book Antiqua"/>
          <w:i/>
          <w:iCs/>
          <w:sz w:val="12"/>
          <w:szCs w:val="12"/>
          <w:lang w:val="es-PR"/>
        </w:rPr>
      </w:pPr>
    </w:p>
    <w:p w14:paraId="2D7600C3" w14:textId="23A91EF2" w:rsidR="00FE2CF3" w:rsidRPr="00095BF0" w:rsidRDefault="009D2141" w:rsidP="00C035F7">
      <w:pPr>
        <w:pStyle w:val="BodyText"/>
        <w:ind w:firstLine="720"/>
        <w:rPr>
          <w:rFonts w:ascii="Book Antiqua" w:hAnsi="Book Antiqua"/>
          <w:lang w:val="es-PR"/>
        </w:rPr>
      </w:pPr>
      <w:r w:rsidRPr="00095BF0">
        <w:rPr>
          <w:rFonts w:ascii="Book Antiqua" w:hAnsi="Book Antiqua"/>
          <w:lang w:val="es-PR"/>
        </w:rPr>
        <w:t>Si cualquier parte de esta ley fuese declarada nula por un Tribunal de jurisdicción competente</w:t>
      </w:r>
      <w:r w:rsidRPr="008C3B44">
        <w:rPr>
          <w:rFonts w:ascii="Book Antiqua" w:hAnsi="Book Antiqua"/>
          <w:lang w:val="es-PR"/>
        </w:rPr>
        <w:t>,</w:t>
      </w:r>
      <w:r w:rsidRPr="00095BF0">
        <w:rPr>
          <w:rFonts w:ascii="Book Antiqua" w:hAnsi="Book Antiqua"/>
          <w:lang w:val="es-PR"/>
        </w:rPr>
        <w:t xml:space="preserve"> </w:t>
      </w:r>
      <w:r w:rsidRPr="008C3B44">
        <w:rPr>
          <w:rFonts w:ascii="Book Antiqua" w:hAnsi="Book Antiqua"/>
          <w:lang w:val="es-PR"/>
        </w:rPr>
        <w:t>e</w:t>
      </w:r>
      <w:r w:rsidRPr="00095BF0">
        <w:rPr>
          <w:rFonts w:ascii="Book Antiqua" w:hAnsi="Book Antiqua"/>
          <w:lang w:val="es-PR"/>
        </w:rPr>
        <w:t>ste fallo no afectará ni invalidará el resto de la Ley y su efecto quedará limitado al aspecto objeto de dicho dictamen judicial.</w:t>
      </w:r>
    </w:p>
    <w:p w14:paraId="062295FE" w14:textId="77777777" w:rsidR="00C035F7" w:rsidRDefault="00C035F7" w:rsidP="00C035F7">
      <w:pPr>
        <w:ind w:firstLine="720"/>
        <w:jc w:val="both"/>
        <w:rPr>
          <w:rFonts w:ascii="Book Antiqua" w:hAnsi="Book Antiqua"/>
          <w:lang w:val="es-PR"/>
        </w:rPr>
      </w:pPr>
    </w:p>
    <w:p w14:paraId="2D7600C4" w14:textId="25395320" w:rsidR="00FE2CF3" w:rsidRPr="00FC1E7C" w:rsidRDefault="009D2141" w:rsidP="00C035F7">
      <w:pPr>
        <w:ind w:firstLine="720"/>
        <w:jc w:val="both"/>
        <w:rPr>
          <w:rFonts w:ascii="Book Antiqua" w:hAnsi="Book Antiqua"/>
          <w:lang w:val="es-PR"/>
        </w:rPr>
      </w:pPr>
      <w:r w:rsidRPr="00095BF0">
        <w:rPr>
          <w:rFonts w:ascii="Book Antiqua" w:hAnsi="Book Antiqua"/>
          <w:lang w:val="es-PR"/>
        </w:rPr>
        <w:t xml:space="preserve">Sección </w:t>
      </w:r>
      <w:r w:rsidR="00937DA8">
        <w:rPr>
          <w:rFonts w:ascii="Book Antiqua" w:hAnsi="Book Antiqua"/>
          <w:lang w:val="es-PR"/>
        </w:rPr>
        <w:t>5</w:t>
      </w:r>
      <w:r w:rsidRPr="00095BF0">
        <w:rPr>
          <w:rFonts w:ascii="Book Antiqua" w:hAnsi="Book Antiqua"/>
          <w:lang w:val="es-PR"/>
        </w:rPr>
        <w:t>.- Aplicabilidad</w:t>
      </w:r>
      <w:r w:rsidR="00982023" w:rsidRPr="00AB09A2">
        <w:rPr>
          <w:rFonts w:ascii="Book Antiqua" w:hAnsi="Book Antiqua"/>
          <w:lang w:val="es-PR"/>
        </w:rPr>
        <w:t>.</w:t>
      </w:r>
    </w:p>
    <w:p w14:paraId="076FC58D" w14:textId="77777777" w:rsidR="00C035F7" w:rsidRPr="00E23861" w:rsidRDefault="00C035F7" w:rsidP="00C035F7">
      <w:pPr>
        <w:ind w:firstLine="720"/>
        <w:jc w:val="both"/>
        <w:rPr>
          <w:rFonts w:ascii="Book Antiqua" w:hAnsi="Book Antiqua"/>
          <w:sz w:val="12"/>
          <w:szCs w:val="12"/>
          <w:lang w:val="es-PR"/>
        </w:rPr>
      </w:pPr>
    </w:p>
    <w:p w14:paraId="2D7600C5" w14:textId="77A8DC2B" w:rsidR="00FE2CF3" w:rsidRPr="00095BF0" w:rsidRDefault="009D2141" w:rsidP="00C035F7">
      <w:pPr>
        <w:ind w:firstLine="720"/>
        <w:jc w:val="both"/>
        <w:rPr>
          <w:rFonts w:ascii="Book Antiqua" w:hAnsi="Book Antiqua"/>
          <w:lang w:val="es-PR"/>
        </w:rPr>
      </w:pPr>
      <w:r w:rsidRPr="009761C8">
        <w:rPr>
          <w:rFonts w:ascii="Book Antiqua" w:hAnsi="Book Antiqua"/>
          <w:strike/>
          <w:lang w:val="es-PR"/>
        </w:rPr>
        <w:t>Las enmiendas contenidas en esta</w:t>
      </w:r>
      <w:r w:rsidRPr="00095BF0">
        <w:rPr>
          <w:rFonts w:ascii="Book Antiqua" w:hAnsi="Book Antiqua"/>
          <w:lang w:val="es-PR"/>
        </w:rPr>
        <w:t xml:space="preserve"> </w:t>
      </w:r>
      <w:r w:rsidR="009761C8">
        <w:rPr>
          <w:rFonts w:ascii="Book Antiqua" w:hAnsi="Book Antiqua"/>
          <w:i/>
          <w:iCs/>
          <w:u w:val="single"/>
          <w:lang w:val="es-PR"/>
        </w:rPr>
        <w:t>Esta</w:t>
      </w:r>
      <w:r w:rsidR="009761C8" w:rsidRPr="00337540">
        <w:rPr>
          <w:rFonts w:ascii="Book Antiqua" w:hAnsi="Book Antiqua"/>
          <w:i/>
          <w:iCs/>
          <w:lang w:val="es-PR"/>
        </w:rPr>
        <w:t xml:space="preserve"> </w:t>
      </w:r>
      <w:r w:rsidRPr="00095BF0">
        <w:rPr>
          <w:rFonts w:ascii="Book Antiqua" w:hAnsi="Book Antiqua"/>
          <w:lang w:val="es-PR"/>
        </w:rPr>
        <w:t xml:space="preserve">Ley </w:t>
      </w:r>
      <w:r w:rsidRPr="009761C8">
        <w:rPr>
          <w:rFonts w:ascii="Book Antiqua" w:hAnsi="Book Antiqua"/>
          <w:strike/>
          <w:lang w:val="es-PR"/>
        </w:rPr>
        <w:t>aplicarán</w:t>
      </w:r>
      <w:r w:rsidRPr="00095BF0">
        <w:rPr>
          <w:rFonts w:ascii="Book Antiqua" w:hAnsi="Book Antiqua"/>
          <w:lang w:val="es-PR"/>
        </w:rPr>
        <w:t xml:space="preserve"> </w:t>
      </w:r>
      <w:r w:rsidR="009761C8">
        <w:rPr>
          <w:rFonts w:ascii="Book Antiqua" w:hAnsi="Book Antiqua"/>
          <w:i/>
          <w:iCs/>
          <w:u w:val="single"/>
          <w:lang w:val="es-PR"/>
        </w:rPr>
        <w:t>aplicará</w:t>
      </w:r>
      <w:r w:rsidR="009761C8" w:rsidRPr="009761C8">
        <w:rPr>
          <w:rFonts w:ascii="Book Antiqua" w:hAnsi="Book Antiqua"/>
          <w:lang w:val="es-PR"/>
        </w:rPr>
        <w:t xml:space="preserve"> </w:t>
      </w:r>
      <w:r w:rsidRPr="00095BF0">
        <w:rPr>
          <w:rFonts w:ascii="Book Antiqua" w:hAnsi="Book Antiqua"/>
          <w:lang w:val="es-PR"/>
        </w:rPr>
        <w:t xml:space="preserve">a todos los instrumentos públicos que sean presentados para inscripción con posterioridad a la aprobación de </w:t>
      </w:r>
      <w:proofErr w:type="gramStart"/>
      <w:r w:rsidRPr="00095BF0">
        <w:rPr>
          <w:rFonts w:ascii="Book Antiqua" w:hAnsi="Book Antiqua"/>
          <w:lang w:val="es-PR"/>
        </w:rPr>
        <w:t>la misma</w:t>
      </w:r>
      <w:proofErr w:type="gramEnd"/>
      <w:r w:rsidRPr="00095BF0">
        <w:rPr>
          <w:rFonts w:ascii="Book Antiqua" w:hAnsi="Book Antiqua"/>
          <w:lang w:val="es-PR"/>
        </w:rPr>
        <w:t xml:space="preserve">, </w:t>
      </w:r>
      <w:r w:rsidR="00BB0A02" w:rsidRPr="00095BF0">
        <w:rPr>
          <w:rFonts w:ascii="Book Antiqua" w:hAnsi="Book Antiqua"/>
          <w:lang w:val="es-PR"/>
        </w:rPr>
        <w:t>aun</w:t>
      </w:r>
      <w:r w:rsidRPr="00095BF0">
        <w:rPr>
          <w:rFonts w:ascii="Book Antiqua" w:hAnsi="Book Antiqua"/>
          <w:lang w:val="es-PR"/>
        </w:rPr>
        <w:t xml:space="preserve"> cuando hayan sido otorgados con anterioridad a esa fecha, o sea, independientemente de su fecha de otorgamiento. </w:t>
      </w:r>
    </w:p>
    <w:p w14:paraId="50506A64" w14:textId="77777777" w:rsidR="00C035F7" w:rsidRPr="00E23861" w:rsidRDefault="00C035F7" w:rsidP="00C035F7">
      <w:pPr>
        <w:ind w:firstLine="720"/>
        <w:jc w:val="both"/>
        <w:rPr>
          <w:rFonts w:ascii="Book Antiqua" w:hAnsi="Book Antiqua"/>
          <w:sz w:val="12"/>
          <w:szCs w:val="12"/>
          <w:lang w:val="es-PR"/>
        </w:rPr>
      </w:pPr>
    </w:p>
    <w:p w14:paraId="2D7600C6" w14:textId="034CBC96" w:rsidR="00FE2CF3" w:rsidRPr="00095BF0" w:rsidRDefault="009D2141" w:rsidP="00C035F7">
      <w:pPr>
        <w:ind w:firstLine="720"/>
        <w:jc w:val="both"/>
        <w:rPr>
          <w:rFonts w:ascii="Book Antiqua" w:hAnsi="Book Antiqua"/>
          <w:lang w:val="es-PR"/>
        </w:rPr>
      </w:pPr>
      <w:r w:rsidRPr="00095BF0">
        <w:rPr>
          <w:rFonts w:ascii="Book Antiqua" w:hAnsi="Book Antiqua"/>
          <w:lang w:val="es-PR"/>
        </w:rPr>
        <w:t xml:space="preserve">Sección </w:t>
      </w:r>
      <w:r w:rsidR="00937DA8">
        <w:rPr>
          <w:rFonts w:ascii="Book Antiqua" w:hAnsi="Book Antiqua"/>
          <w:lang w:val="es-PR"/>
        </w:rPr>
        <w:t>6</w:t>
      </w:r>
      <w:r w:rsidRPr="00095BF0">
        <w:rPr>
          <w:rFonts w:ascii="Book Antiqua" w:hAnsi="Book Antiqua"/>
          <w:lang w:val="es-PR"/>
        </w:rPr>
        <w:t>.-Vigencia.</w:t>
      </w:r>
    </w:p>
    <w:p w14:paraId="1A5BEFA8" w14:textId="77777777" w:rsidR="00C035F7" w:rsidRPr="00E23861" w:rsidRDefault="00C035F7" w:rsidP="00C035F7">
      <w:pPr>
        <w:ind w:firstLine="720"/>
        <w:jc w:val="both"/>
        <w:rPr>
          <w:rFonts w:ascii="Book Antiqua" w:hAnsi="Book Antiqua"/>
          <w:sz w:val="12"/>
          <w:szCs w:val="12"/>
          <w:lang w:val="es-PR"/>
        </w:rPr>
      </w:pPr>
    </w:p>
    <w:p w14:paraId="2D7600C7" w14:textId="380E5EE9" w:rsidR="00FE2CF3" w:rsidRPr="00095BF0" w:rsidRDefault="009D2141" w:rsidP="00C035F7">
      <w:pPr>
        <w:ind w:firstLine="720"/>
        <w:jc w:val="both"/>
        <w:rPr>
          <w:rFonts w:ascii="Book Antiqua" w:hAnsi="Book Antiqua"/>
          <w:lang w:val="es-PR"/>
        </w:rPr>
      </w:pPr>
      <w:r w:rsidRPr="00095BF0">
        <w:rPr>
          <w:rFonts w:ascii="Book Antiqua" w:hAnsi="Book Antiqua"/>
          <w:lang w:val="es-PR"/>
        </w:rPr>
        <w:t xml:space="preserve">Esta Ley entrará en vigor inmediatamente después de </w:t>
      </w:r>
      <w:r w:rsidR="00CE0CE3" w:rsidRPr="00004278">
        <w:rPr>
          <w:rFonts w:ascii="Book Antiqua" w:hAnsi="Book Antiqua"/>
          <w:lang w:val="es-PR"/>
        </w:rPr>
        <w:t>su</w:t>
      </w:r>
      <w:r w:rsidR="00CE0CE3" w:rsidRPr="00CE0CE3">
        <w:rPr>
          <w:rFonts w:ascii="Book Antiqua" w:hAnsi="Book Antiqua"/>
          <w:i/>
          <w:iCs/>
          <w:lang w:val="es-PR"/>
        </w:rPr>
        <w:t xml:space="preserve"> </w:t>
      </w:r>
      <w:r w:rsidRPr="00095BF0">
        <w:rPr>
          <w:rFonts w:ascii="Book Antiqua" w:hAnsi="Book Antiqua"/>
          <w:lang w:val="es-PR"/>
        </w:rPr>
        <w:t xml:space="preserve">aprobación.  </w:t>
      </w:r>
      <w:bookmarkEnd w:id="2"/>
    </w:p>
    <w:sectPr w:rsidR="00FE2CF3" w:rsidRPr="00095BF0" w:rsidSect="00C035F7">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A70EC" w14:textId="77777777" w:rsidR="002A3B7D" w:rsidRDefault="002A3B7D">
      <w:r>
        <w:separator/>
      </w:r>
    </w:p>
  </w:endnote>
  <w:endnote w:type="continuationSeparator" w:id="0">
    <w:p w14:paraId="5323AE2D" w14:textId="77777777" w:rsidR="002A3B7D" w:rsidRDefault="002A3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AD09C" w14:textId="77777777" w:rsidR="002A3B7D" w:rsidRDefault="002A3B7D">
      <w:r>
        <w:separator/>
      </w:r>
    </w:p>
  </w:footnote>
  <w:footnote w:type="continuationSeparator" w:id="0">
    <w:p w14:paraId="78EAFCBE" w14:textId="77777777" w:rsidR="002A3B7D" w:rsidRDefault="002A3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8" w14:textId="77777777" w:rsidR="00FE2CF3" w:rsidRDefault="009D21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7600C9" w14:textId="77777777" w:rsidR="00FE2CF3" w:rsidRDefault="00FE2C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A" w14:textId="77777777" w:rsidR="00FE2CF3" w:rsidRDefault="009D21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14:paraId="2D7600CB" w14:textId="77777777" w:rsidR="00FE2CF3" w:rsidRDefault="00FE2C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C" w14:textId="087699F9" w:rsidR="00FE2CF3" w:rsidRDefault="00FE2CF3">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621"/>
    <w:rsid w:val="00001B1D"/>
    <w:rsid w:val="00001CE3"/>
    <w:rsid w:val="00003E58"/>
    <w:rsid w:val="00004278"/>
    <w:rsid w:val="0000449D"/>
    <w:rsid w:val="00004CDB"/>
    <w:rsid w:val="00006010"/>
    <w:rsid w:val="00007E0A"/>
    <w:rsid w:val="000122D4"/>
    <w:rsid w:val="00015A5D"/>
    <w:rsid w:val="00015F0C"/>
    <w:rsid w:val="000162EE"/>
    <w:rsid w:val="000175E4"/>
    <w:rsid w:val="0002012F"/>
    <w:rsid w:val="00020D60"/>
    <w:rsid w:val="000219E0"/>
    <w:rsid w:val="00022A1C"/>
    <w:rsid w:val="00023017"/>
    <w:rsid w:val="00024D12"/>
    <w:rsid w:val="00026744"/>
    <w:rsid w:val="00030E1E"/>
    <w:rsid w:val="00032DF5"/>
    <w:rsid w:val="00033294"/>
    <w:rsid w:val="00033489"/>
    <w:rsid w:val="00034365"/>
    <w:rsid w:val="0003504B"/>
    <w:rsid w:val="000414DE"/>
    <w:rsid w:val="000425FD"/>
    <w:rsid w:val="00043844"/>
    <w:rsid w:val="00046F38"/>
    <w:rsid w:val="0005089A"/>
    <w:rsid w:val="00051094"/>
    <w:rsid w:val="0005448D"/>
    <w:rsid w:val="00054EB9"/>
    <w:rsid w:val="00055BB7"/>
    <w:rsid w:val="00057EEF"/>
    <w:rsid w:val="00061AA1"/>
    <w:rsid w:val="00062001"/>
    <w:rsid w:val="0006370F"/>
    <w:rsid w:val="00064BB1"/>
    <w:rsid w:val="00064DEF"/>
    <w:rsid w:val="00065104"/>
    <w:rsid w:val="00065F91"/>
    <w:rsid w:val="00066DC9"/>
    <w:rsid w:val="00071A82"/>
    <w:rsid w:val="00071BF8"/>
    <w:rsid w:val="0007291C"/>
    <w:rsid w:val="00076E0D"/>
    <w:rsid w:val="00077286"/>
    <w:rsid w:val="00080A7C"/>
    <w:rsid w:val="0009212F"/>
    <w:rsid w:val="000936A2"/>
    <w:rsid w:val="0009466B"/>
    <w:rsid w:val="00094FAC"/>
    <w:rsid w:val="00095503"/>
    <w:rsid w:val="00095BF0"/>
    <w:rsid w:val="000A35DD"/>
    <w:rsid w:val="000A37F2"/>
    <w:rsid w:val="000A5B05"/>
    <w:rsid w:val="000A7B23"/>
    <w:rsid w:val="000B0872"/>
    <w:rsid w:val="000B0936"/>
    <w:rsid w:val="000B23F3"/>
    <w:rsid w:val="000C0FD2"/>
    <w:rsid w:val="000C29E3"/>
    <w:rsid w:val="000C3A35"/>
    <w:rsid w:val="000C429D"/>
    <w:rsid w:val="000C55B6"/>
    <w:rsid w:val="000C6BC6"/>
    <w:rsid w:val="000C7705"/>
    <w:rsid w:val="000D04F8"/>
    <w:rsid w:val="000D0E3D"/>
    <w:rsid w:val="000D11B0"/>
    <w:rsid w:val="000D2D37"/>
    <w:rsid w:val="000D3535"/>
    <w:rsid w:val="000D4383"/>
    <w:rsid w:val="000D50B2"/>
    <w:rsid w:val="000D649C"/>
    <w:rsid w:val="000E656A"/>
    <w:rsid w:val="000E7A41"/>
    <w:rsid w:val="000F0CE5"/>
    <w:rsid w:val="000F1FA9"/>
    <w:rsid w:val="000F21AA"/>
    <w:rsid w:val="000F30E5"/>
    <w:rsid w:val="000F43C0"/>
    <w:rsid w:val="000F481A"/>
    <w:rsid w:val="000F6548"/>
    <w:rsid w:val="00100D49"/>
    <w:rsid w:val="00100F59"/>
    <w:rsid w:val="00101875"/>
    <w:rsid w:val="00101C73"/>
    <w:rsid w:val="00102361"/>
    <w:rsid w:val="001036F0"/>
    <w:rsid w:val="00103B32"/>
    <w:rsid w:val="0010562D"/>
    <w:rsid w:val="001070BE"/>
    <w:rsid w:val="00107933"/>
    <w:rsid w:val="0011039F"/>
    <w:rsid w:val="00110745"/>
    <w:rsid w:val="00112378"/>
    <w:rsid w:val="00112601"/>
    <w:rsid w:val="00112954"/>
    <w:rsid w:val="0011323B"/>
    <w:rsid w:val="00113C03"/>
    <w:rsid w:val="0011539D"/>
    <w:rsid w:val="0012673F"/>
    <w:rsid w:val="00133301"/>
    <w:rsid w:val="001360D9"/>
    <w:rsid w:val="00136226"/>
    <w:rsid w:val="00136578"/>
    <w:rsid w:val="001376CC"/>
    <w:rsid w:val="001411A9"/>
    <w:rsid w:val="0014406F"/>
    <w:rsid w:val="00144E72"/>
    <w:rsid w:val="0015013E"/>
    <w:rsid w:val="00151691"/>
    <w:rsid w:val="0015275B"/>
    <w:rsid w:val="00153B1D"/>
    <w:rsid w:val="001604A6"/>
    <w:rsid w:val="0016152A"/>
    <w:rsid w:val="00161808"/>
    <w:rsid w:val="0016594B"/>
    <w:rsid w:val="00170B79"/>
    <w:rsid w:val="001722AA"/>
    <w:rsid w:val="001729D4"/>
    <w:rsid w:val="00174387"/>
    <w:rsid w:val="001808BA"/>
    <w:rsid w:val="0018191B"/>
    <w:rsid w:val="00182CFE"/>
    <w:rsid w:val="001841CA"/>
    <w:rsid w:val="00185C0E"/>
    <w:rsid w:val="0018673B"/>
    <w:rsid w:val="001924D5"/>
    <w:rsid w:val="001A2932"/>
    <w:rsid w:val="001A75FA"/>
    <w:rsid w:val="001B040E"/>
    <w:rsid w:val="001B0621"/>
    <w:rsid w:val="001B59CE"/>
    <w:rsid w:val="001B6B8D"/>
    <w:rsid w:val="001C228E"/>
    <w:rsid w:val="001C2F65"/>
    <w:rsid w:val="001C324F"/>
    <w:rsid w:val="001C32BC"/>
    <w:rsid w:val="001C3541"/>
    <w:rsid w:val="001C3B70"/>
    <w:rsid w:val="001C76AB"/>
    <w:rsid w:val="001D27D2"/>
    <w:rsid w:val="001D29FC"/>
    <w:rsid w:val="001D3D3B"/>
    <w:rsid w:val="001D5097"/>
    <w:rsid w:val="001D5D4B"/>
    <w:rsid w:val="001D670D"/>
    <w:rsid w:val="001E4A0F"/>
    <w:rsid w:val="001E657A"/>
    <w:rsid w:val="001E6BF5"/>
    <w:rsid w:val="001E6C9C"/>
    <w:rsid w:val="001E6F92"/>
    <w:rsid w:val="001F1218"/>
    <w:rsid w:val="001F241E"/>
    <w:rsid w:val="001F4747"/>
    <w:rsid w:val="001F6BF6"/>
    <w:rsid w:val="00200A58"/>
    <w:rsid w:val="0020231A"/>
    <w:rsid w:val="002068E7"/>
    <w:rsid w:val="00207BA2"/>
    <w:rsid w:val="00212A0E"/>
    <w:rsid w:val="00217BB7"/>
    <w:rsid w:val="002202C8"/>
    <w:rsid w:val="00220A28"/>
    <w:rsid w:val="002219BC"/>
    <w:rsid w:val="00223D46"/>
    <w:rsid w:val="00224D5A"/>
    <w:rsid w:val="002252B5"/>
    <w:rsid w:val="002266C5"/>
    <w:rsid w:val="00226B17"/>
    <w:rsid w:val="00227E26"/>
    <w:rsid w:val="00230E32"/>
    <w:rsid w:val="00231CC8"/>
    <w:rsid w:val="0023275A"/>
    <w:rsid w:val="002338F2"/>
    <w:rsid w:val="00236003"/>
    <w:rsid w:val="002361F1"/>
    <w:rsid w:val="00241196"/>
    <w:rsid w:val="00241CE5"/>
    <w:rsid w:val="00246B6B"/>
    <w:rsid w:val="0024782A"/>
    <w:rsid w:val="00261028"/>
    <w:rsid w:val="00261796"/>
    <w:rsid w:val="002629B8"/>
    <w:rsid w:val="00267336"/>
    <w:rsid w:val="00267397"/>
    <w:rsid w:val="00267FF4"/>
    <w:rsid w:val="00271B05"/>
    <w:rsid w:val="00271E8A"/>
    <w:rsid w:val="00272FE1"/>
    <w:rsid w:val="00273831"/>
    <w:rsid w:val="00274DE0"/>
    <w:rsid w:val="00275799"/>
    <w:rsid w:val="002771A8"/>
    <w:rsid w:val="002844AA"/>
    <w:rsid w:val="00284B79"/>
    <w:rsid w:val="00293F17"/>
    <w:rsid w:val="00297614"/>
    <w:rsid w:val="002A3B7D"/>
    <w:rsid w:val="002A5DCE"/>
    <w:rsid w:val="002B0198"/>
    <w:rsid w:val="002B1259"/>
    <w:rsid w:val="002B12CB"/>
    <w:rsid w:val="002B36AE"/>
    <w:rsid w:val="002B6272"/>
    <w:rsid w:val="002B6C54"/>
    <w:rsid w:val="002B79DB"/>
    <w:rsid w:val="002C1E09"/>
    <w:rsid w:val="002C3716"/>
    <w:rsid w:val="002C615F"/>
    <w:rsid w:val="002E3A74"/>
    <w:rsid w:val="002E447D"/>
    <w:rsid w:val="002E6D4D"/>
    <w:rsid w:val="002E76E0"/>
    <w:rsid w:val="002F18CA"/>
    <w:rsid w:val="002F542F"/>
    <w:rsid w:val="002F6897"/>
    <w:rsid w:val="002F7321"/>
    <w:rsid w:val="003007EB"/>
    <w:rsid w:val="00300AD2"/>
    <w:rsid w:val="00300DB8"/>
    <w:rsid w:val="003046FD"/>
    <w:rsid w:val="00307591"/>
    <w:rsid w:val="003162B7"/>
    <w:rsid w:val="003230F6"/>
    <w:rsid w:val="0032372F"/>
    <w:rsid w:val="0033255F"/>
    <w:rsid w:val="00334575"/>
    <w:rsid w:val="00337540"/>
    <w:rsid w:val="003414BF"/>
    <w:rsid w:val="00342C4A"/>
    <w:rsid w:val="00344DC2"/>
    <w:rsid w:val="003463FC"/>
    <w:rsid w:val="00353A28"/>
    <w:rsid w:val="00360034"/>
    <w:rsid w:val="00361B58"/>
    <w:rsid w:val="00364162"/>
    <w:rsid w:val="00366B58"/>
    <w:rsid w:val="003672BC"/>
    <w:rsid w:val="00370F6F"/>
    <w:rsid w:val="00371A63"/>
    <w:rsid w:val="00372579"/>
    <w:rsid w:val="00372D07"/>
    <w:rsid w:val="003773D3"/>
    <w:rsid w:val="003777C7"/>
    <w:rsid w:val="00377E89"/>
    <w:rsid w:val="00381782"/>
    <w:rsid w:val="00383101"/>
    <w:rsid w:val="003855A5"/>
    <w:rsid w:val="00393504"/>
    <w:rsid w:val="00393EC6"/>
    <w:rsid w:val="00396599"/>
    <w:rsid w:val="003A0FB5"/>
    <w:rsid w:val="003A5D19"/>
    <w:rsid w:val="003A62C3"/>
    <w:rsid w:val="003A755E"/>
    <w:rsid w:val="003B07CB"/>
    <w:rsid w:val="003B1B11"/>
    <w:rsid w:val="003B219E"/>
    <w:rsid w:val="003B2639"/>
    <w:rsid w:val="003B2F41"/>
    <w:rsid w:val="003B4A77"/>
    <w:rsid w:val="003B4FF1"/>
    <w:rsid w:val="003B6404"/>
    <w:rsid w:val="003B75B2"/>
    <w:rsid w:val="003C4258"/>
    <w:rsid w:val="003C45E7"/>
    <w:rsid w:val="003C4FAE"/>
    <w:rsid w:val="003C6692"/>
    <w:rsid w:val="003D5D81"/>
    <w:rsid w:val="003D6674"/>
    <w:rsid w:val="003D6965"/>
    <w:rsid w:val="003D69CF"/>
    <w:rsid w:val="003D6A53"/>
    <w:rsid w:val="003D7456"/>
    <w:rsid w:val="003D7CEA"/>
    <w:rsid w:val="003E421D"/>
    <w:rsid w:val="003E57A6"/>
    <w:rsid w:val="003E62E7"/>
    <w:rsid w:val="003F103A"/>
    <w:rsid w:val="003F2C1F"/>
    <w:rsid w:val="003F360D"/>
    <w:rsid w:val="003F4CDF"/>
    <w:rsid w:val="003F5F10"/>
    <w:rsid w:val="003F6BD9"/>
    <w:rsid w:val="003F73CB"/>
    <w:rsid w:val="0040413F"/>
    <w:rsid w:val="00405D49"/>
    <w:rsid w:val="0040762B"/>
    <w:rsid w:val="00410F45"/>
    <w:rsid w:val="00411822"/>
    <w:rsid w:val="00412205"/>
    <w:rsid w:val="00412627"/>
    <w:rsid w:val="004143E9"/>
    <w:rsid w:val="004165F3"/>
    <w:rsid w:val="00417AB7"/>
    <w:rsid w:val="00421994"/>
    <w:rsid w:val="004279C6"/>
    <w:rsid w:val="00427A0A"/>
    <w:rsid w:val="00431AB9"/>
    <w:rsid w:val="00433F4C"/>
    <w:rsid w:val="004343A1"/>
    <w:rsid w:val="00434B84"/>
    <w:rsid w:val="00435152"/>
    <w:rsid w:val="00436544"/>
    <w:rsid w:val="004404C2"/>
    <w:rsid w:val="004427C0"/>
    <w:rsid w:val="00442DCB"/>
    <w:rsid w:val="00454E3E"/>
    <w:rsid w:val="00455EBF"/>
    <w:rsid w:val="0045604F"/>
    <w:rsid w:val="004600C3"/>
    <w:rsid w:val="004622D6"/>
    <w:rsid w:val="0046338A"/>
    <w:rsid w:val="00466434"/>
    <w:rsid w:val="0046663E"/>
    <w:rsid w:val="004670D3"/>
    <w:rsid w:val="004674CF"/>
    <w:rsid w:val="004771C3"/>
    <w:rsid w:val="0048515E"/>
    <w:rsid w:val="00485540"/>
    <w:rsid w:val="00486C84"/>
    <w:rsid w:val="00487C58"/>
    <w:rsid w:val="004918F0"/>
    <w:rsid w:val="00491BDA"/>
    <w:rsid w:val="00493BB6"/>
    <w:rsid w:val="004944CB"/>
    <w:rsid w:val="004957CB"/>
    <w:rsid w:val="004960BD"/>
    <w:rsid w:val="00496918"/>
    <w:rsid w:val="00496E64"/>
    <w:rsid w:val="00496FBC"/>
    <w:rsid w:val="00497EA0"/>
    <w:rsid w:val="004A2013"/>
    <w:rsid w:val="004A3322"/>
    <w:rsid w:val="004A4575"/>
    <w:rsid w:val="004A758B"/>
    <w:rsid w:val="004A785E"/>
    <w:rsid w:val="004B258A"/>
    <w:rsid w:val="004B354B"/>
    <w:rsid w:val="004B4C24"/>
    <w:rsid w:val="004B743A"/>
    <w:rsid w:val="004B7E81"/>
    <w:rsid w:val="004C18FE"/>
    <w:rsid w:val="004C1B78"/>
    <w:rsid w:val="004C1BA7"/>
    <w:rsid w:val="004C4188"/>
    <w:rsid w:val="004C4BE8"/>
    <w:rsid w:val="004D055D"/>
    <w:rsid w:val="004D0B17"/>
    <w:rsid w:val="004D39F7"/>
    <w:rsid w:val="004D52E9"/>
    <w:rsid w:val="004D755F"/>
    <w:rsid w:val="004D7A84"/>
    <w:rsid w:val="004E184A"/>
    <w:rsid w:val="004E36E4"/>
    <w:rsid w:val="004E42F6"/>
    <w:rsid w:val="004E6EAC"/>
    <w:rsid w:val="004E7C44"/>
    <w:rsid w:val="004E7CF9"/>
    <w:rsid w:val="004F160D"/>
    <w:rsid w:val="004F34C0"/>
    <w:rsid w:val="004F4357"/>
    <w:rsid w:val="004F53BB"/>
    <w:rsid w:val="004F77E9"/>
    <w:rsid w:val="0050034C"/>
    <w:rsid w:val="00500B04"/>
    <w:rsid w:val="005017E3"/>
    <w:rsid w:val="00514895"/>
    <w:rsid w:val="00516DE4"/>
    <w:rsid w:val="00523C00"/>
    <w:rsid w:val="00524081"/>
    <w:rsid w:val="0052414A"/>
    <w:rsid w:val="0052583D"/>
    <w:rsid w:val="00525AFF"/>
    <w:rsid w:val="005327D8"/>
    <w:rsid w:val="00535527"/>
    <w:rsid w:val="00540F6C"/>
    <w:rsid w:val="0054180E"/>
    <w:rsid w:val="005440CF"/>
    <w:rsid w:val="00546058"/>
    <w:rsid w:val="00550069"/>
    <w:rsid w:val="00550AC6"/>
    <w:rsid w:val="0055116F"/>
    <w:rsid w:val="00551568"/>
    <w:rsid w:val="005535EB"/>
    <w:rsid w:val="00554204"/>
    <w:rsid w:val="00557830"/>
    <w:rsid w:val="00561787"/>
    <w:rsid w:val="005638DB"/>
    <w:rsid w:val="00566FC8"/>
    <w:rsid w:val="00571293"/>
    <w:rsid w:val="00574841"/>
    <w:rsid w:val="005748EA"/>
    <w:rsid w:val="00581378"/>
    <w:rsid w:val="0058194D"/>
    <w:rsid w:val="005822E8"/>
    <w:rsid w:val="00582CC4"/>
    <w:rsid w:val="005847F2"/>
    <w:rsid w:val="005850C7"/>
    <w:rsid w:val="00586FE0"/>
    <w:rsid w:val="005915BC"/>
    <w:rsid w:val="00591665"/>
    <w:rsid w:val="005A1A16"/>
    <w:rsid w:val="005A50A4"/>
    <w:rsid w:val="005A58D9"/>
    <w:rsid w:val="005B0091"/>
    <w:rsid w:val="005B2F4A"/>
    <w:rsid w:val="005B34DE"/>
    <w:rsid w:val="005B4E10"/>
    <w:rsid w:val="005C089C"/>
    <w:rsid w:val="005C4BA0"/>
    <w:rsid w:val="005C6269"/>
    <w:rsid w:val="005D11F8"/>
    <w:rsid w:val="005D7069"/>
    <w:rsid w:val="005D7848"/>
    <w:rsid w:val="005E2BCB"/>
    <w:rsid w:val="005E72E3"/>
    <w:rsid w:val="005E742C"/>
    <w:rsid w:val="005F28E3"/>
    <w:rsid w:val="005F30FC"/>
    <w:rsid w:val="005F4DEB"/>
    <w:rsid w:val="005F5B4A"/>
    <w:rsid w:val="005F78F3"/>
    <w:rsid w:val="006007ED"/>
    <w:rsid w:val="00602071"/>
    <w:rsid w:val="006036EF"/>
    <w:rsid w:val="00604C4B"/>
    <w:rsid w:val="00610011"/>
    <w:rsid w:val="00611936"/>
    <w:rsid w:val="00613A60"/>
    <w:rsid w:val="00614361"/>
    <w:rsid w:val="00614717"/>
    <w:rsid w:val="00616792"/>
    <w:rsid w:val="00616CAA"/>
    <w:rsid w:val="0062091F"/>
    <w:rsid w:val="00624D54"/>
    <w:rsid w:val="00630ADC"/>
    <w:rsid w:val="00630FFE"/>
    <w:rsid w:val="00634AD5"/>
    <w:rsid w:val="00640155"/>
    <w:rsid w:val="00640AA1"/>
    <w:rsid w:val="006430E4"/>
    <w:rsid w:val="006436C6"/>
    <w:rsid w:val="00644442"/>
    <w:rsid w:val="00644DC3"/>
    <w:rsid w:val="00646593"/>
    <w:rsid w:val="00647C4D"/>
    <w:rsid w:val="00650E9A"/>
    <w:rsid w:val="006511BC"/>
    <w:rsid w:val="00652012"/>
    <w:rsid w:val="00652DB9"/>
    <w:rsid w:val="00655DF4"/>
    <w:rsid w:val="00655E17"/>
    <w:rsid w:val="00657721"/>
    <w:rsid w:val="00660004"/>
    <w:rsid w:val="00660AB3"/>
    <w:rsid w:val="00663CA2"/>
    <w:rsid w:val="00665516"/>
    <w:rsid w:val="00666289"/>
    <w:rsid w:val="00666596"/>
    <w:rsid w:val="00667DCC"/>
    <w:rsid w:val="006707E3"/>
    <w:rsid w:val="0067159D"/>
    <w:rsid w:val="00672DB7"/>
    <w:rsid w:val="0067304B"/>
    <w:rsid w:val="00673E5D"/>
    <w:rsid w:val="006777C4"/>
    <w:rsid w:val="00686587"/>
    <w:rsid w:val="00686BF0"/>
    <w:rsid w:val="00687F13"/>
    <w:rsid w:val="006913C6"/>
    <w:rsid w:val="00691DDC"/>
    <w:rsid w:val="00693294"/>
    <w:rsid w:val="00695F7B"/>
    <w:rsid w:val="00696D06"/>
    <w:rsid w:val="006A03D3"/>
    <w:rsid w:val="006A1E51"/>
    <w:rsid w:val="006A1EC3"/>
    <w:rsid w:val="006A36A5"/>
    <w:rsid w:val="006A3F94"/>
    <w:rsid w:val="006A459F"/>
    <w:rsid w:val="006A5CEB"/>
    <w:rsid w:val="006A6A44"/>
    <w:rsid w:val="006A7108"/>
    <w:rsid w:val="006A7B6D"/>
    <w:rsid w:val="006B074B"/>
    <w:rsid w:val="006B2B67"/>
    <w:rsid w:val="006B4829"/>
    <w:rsid w:val="006B56C9"/>
    <w:rsid w:val="006B622B"/>
    <w:rsid w:val="006B7B9F"/>
    <w:rsid w:val="006C0A40"/>
    <w:rsid w:val="006C37B5"/>
    <w:rsid w:val="006C4317"/>
    <w:rsid w:val="006C43DC"/>
    <w:rsid w:val="006C5749"/>
    <w:rsid w:val="006D69E1"/>
    <w:rsid w:val="006D7129"/>
    <w:rsid w:val="006E1629"/>
    <w:rsid w:val="006E6413"/>
    <w:rsid w:val="006E67DF"/>
    <w:rsid w:val="006E7766"/>
    <w:rsid w:val="006F1601"/>
    <w:rsid w:val="006F1BA8"/>
    <w:rsid w:val="006F4C56"/>
    <w:rsid w:val="00701E79"/>
    <w:rsid w:val="00706570"/>
    <w:rsid w:val="00706CA2"/>
    <w:rsid w:val="0071239F"/>
    <w:rsid w:val="007152CC"/>
    <w:rsid w:val="0071582A"/>
    <w:rsid w:val="00717F41"/>
    <w:rsid w:val="00732D93"/>
    <w:rsid w:val="00737982"/>
    <w:rsid w:val="007436F2"/>
    <w:rsid w:val="007450BA"/>
    <w:rsid w:val="007461AB"/>
    <w:rsid w:val="007505D9"/>
    <w:rsid w:val="00752937"/>
    <w:rsid w:val="00753922"/>
    <w:rsid w:val="00754D83"/>
    <w:rsid w:val="0076549E"/>
    <w:rsid w:val="00770242"/>
    <w:rsid w:val="007720AB"/>
    <w:rsid w:val="00772DF9"/>
    <w:rsid w:val="00774480"/>
    <w:rsid w:val="00775C8A"/>
    <w:rsid w:val="00776B8C"/>
    <w:rsid w:val="00776C31"/>
    <w:rsid w:val="0077776D"/>
    <w:rsid w:val="0078054C"/>
    <w:rsid w:val="00780CF8"/>
    <w:rsid w:val="007814EB"/>
    <w:rsid w:val="00781731"/>
    <w:rsid w:val="00782177"/>
    <w:rsid w:val="00786D15"/>
    <w:rsid w:val="00787351"/>
    <w:rsid w:val="00787C50"/>
    <w:rsid w:val="007928A5"/>
    <w:rsid w:val="007933A2"/>
    <w:rsid w:val="007A00EA"/>
    <w:rsid w:val="007A184E"/>
    <w:rsid w:val="007A18B7"/>
    <w:rsid w:val="007A658E"/>
    <w:rsid w:val="007A7991"/>
    <w:rsid w:val="007A7C94"/>
    <w:rsid w:val="007B0415"/>
    <w:rsid w:val="007B1BA0"/>
    <w:rsid w:val="007B311C"/>
    <w:rsid w:val="007B5072"/>
    <w:rsid w:val="007B55E0"/>
    <w:rsid w:val="007B6F54"/>
    <w:rsid w:val="007C0804"/>
    <w:rsid w:val="007C09A7"/>
    <w:rsid w:val="007C1ACA"/>
    <w:rsid w:val="007C35AB"/>
    <w:rsid w:val="007C3704"/>
    <w:rsid w:val="007C421E"/>
    <w:rsid w:val="007C47E1"/>
    <w:rsid w:val="007C5FD8"/>
    <w:rsid w:val="007D08DE"/>
    <w:rsid w:val="007D1117"/>
    <w:rsid w:val="007D2D07"/>
    <w:rsid w:val="007D38E1"/>
    <w:rsid w:val="007D41F7"/>
    <w:rsid w:val="007D425C"/>
    <w:rsid w:val="007D4678"/>
    <w:rsid w:val="007D501B"/>
    <w:rsid w:val="007D5748"/>
    <w:rsid w:val="007D5D6D"/>
    <w:rsid w:val="007D7039"/>
    <w:rsid w:val="007E2FC9"/>
    <w:rsid w:val="007E3E74"/>
    <w:rsid w:val="007E487A"/>
    <w:rsid w:val="007F485E"/>
    <w:rsid w:val="007F7209"/>
    <w:rsid w:val="00800E8A"/>
    <w:rsid w:val="00803EE4"/>
    <w:rsid w:val="00805B5D"/>
    <w:rsid w:val="00806BA1"/>
    <w:rsid w:val="00807747"/>
    <w:rsid w:val="008078E7"/>
    <w:rsid w:val="00807B52"/>
    <w:rsid w:val="008112E0"/>
    <w:rsid w:val="00813EB0"/>
    <w:rsid w:val="00814595"/>
    <w:rsid w:val="008164FB"/>
    <w:rsid w:val="00816A57"/>
    <w:rsid w:val="00817435"/>
    <w:rsid w:val="0082036C"/>
    <w:rsid w:val="00821D98"/>
    <w:rsid w:val="008239CF"/>
    <w:rsid w:val="0082760B"/>
    <w:rsid w:val="008326F5"/>
    <w:rsid w:val="0083378F"/>
    <w:rsid w:val="008341FF"/>
    <w:rsid w:val="008359B7"/>
    <w:rsid w:val="00836B36"/>
    <w:rsid w:val="00840D8C"/>
    <w:rsid w:val="00841B92"/>
    <w:rsid w:val="00843559"/>
    <w:rsid w:val="008437CC"/>
    <w:rsid w:val="008444E6"/>
    <w:rsid w:val="008451A5"/>
    <w:rsid w:val="008477A4"/>
    <w:rsid w:val="00847D5D"/>
    <w:rsid w:val="00852CD9"/>
    <w:rsid w:val="00853920"/>
    <w:rsid w:val="0085490A"/>
    <w:rsid w:val="008564B5"/>
    <w:rsid w:val="008566F9"/>
    <w:rsid w:val="00860696"/>
    <w:rsid w:val="00861E47"/>
    <w:rsid w:val="008637C0"/>
    <w:rsid w:val="0086420F"/>
    <w:rsid w:val="008677E9"/>
    <w:rsid w:val="00871B20"/>
    <w:rsid w:val="0087427B"/>
    <w:rsid w:val="00874FB4"/>
    <w:rsid w:val="0087571F"/>
    <w:rsid w:val="00876C64"/>
    <w:rsid w:val="0087727F"/>
    <w:rsid w:val="008811EC"/>
    <w:rsid w:val="00882A14"/>
    <w:rsid w:val="00883DCC"/>
    <w:rsid w:val="008872E5"/>
    <w:rsid w:val="00891657"/>
    <w:rsid w:val="008933C6"/>
    <w:rsid w:val="008941D4"/>
    <w:rsid w:val="008954F0"/>
    <w:rsid w:val="008A4EF1"/>
    <w:rsid w:val="008A508B"/>
    <w:rsid w:val="008A7519"/>
    <w:rsid w:val="008A75DD"/>
    <w:rsid w:val="008B330F"/>
    <w:rsid w:val="008B37EE"/>
    <w:rsid w:val="008B7890"/>
    <w:rsid w:val="008C11CC"/>
    <w:rsid w:val="008C1615"/>
    <w:rsid w:val="008C3B44"/>
    <w:rsid w:val="008C6B8F"/>
    <w:rsid w:val="008C6F1B"/>
    <w:rsid w:val="008C7B3F"/>
    <w:rsid w:val="008D312F"/>
    <w:rsid w:val="008D39A0"/>
    <w:rsid w:val="008D3FFA"/>
    <w:rsid w:val="008D408E"/>
    <w:rsid w:val="008D4EA8"/>
    <w:rsid w:val="008D70EE"/>
    <w:rsid w:val="008D7D5C"/>
    <w:rsid w:val="008E0C0A"/>
    <w:rsid w:val="008E3A13"/>
    <w:rsid w:val="008F1C26"/>
    <w:rsid w:val="008F2AA3"/>
    <w:rsid w:val="008F3747"/>
    <w:rsid w:val="008F4631"/>
    <w:rsid w:val="008F5492"/>
    <w:rsid w:val="0090130F"/>
    <w:rsid w:val="00902CF2"/>
    <w:rsid w:val="00905B05"/>
    <w:rsid w:val="00911A81"/>
    <w:rsid w:val="00911CCF"/>
    <w:rsid w:val="00912863"/>
    <w:rsid w:val="00915F3C"/>
    <w:rsid w:val="0092246D"/>
    <w:rsid w:val="00923143"/>
    <w:rsid w:val="00925639"/>
    <w:rsid w:val="00926EF2"/>
    <w:rsid w:val="00927859"/>
    <w:rsid w:val="00927A8A"/>
    <w:rsid w:val="00927E58"/>
    <w:rsid w:val="00931A4D"/>
    <w:rsid w:val="00932788"/>
    <w:rsid w:val="009339CC"/>
    <w:rsid w:val="00936C78"/>
    <w:rsid w:val="009376FA"/>
    <w:rsid w:val="00937DA8"/>
    <w:rsid w:val="00942A0A"/>
    <w:rsid w:val="00946407"/>
    <w:rsid w:val="0094666B"/>
    <w:rsid w:val="00946FF1"/>
    <w:rsid w:val="00950132"/>
    <w:rsid w:val="00950F20"/>
    <w:rsid w:val="00950FA3"/>
    <w:rsid w:val="00951E7C"/>
    <w:rsid w:val="009541C4"/>
    <w:rsid w:val="00956F87"/>
    <w:rsid w:val="00960BEC"/>
    <w:rsid w:val="00961B8F"/>
    <w:rsid w:val="00963D59"/>
    <w:rsid w:val="009751DC"/>
    <w:rsid w:val="009761C8"/>
    <w:rsid w:val="00976ECA"/>
    <w:rsid w:val="0098062B"/>
    <w:rsid w:val="00982023"/>
    <w:rsid w:val="00985573"/>
    <w:rsid w:val="009866DC"/>
    <w:rsid w:val="00986CC7"/>
    <w:rsid w:val="00992996"/>
    <w:rsid w:val="00994C21"/>
    <w:rsid w:val="00994F05"/>
    <w:rsid w:val="00997099"/>
    <w:rsid w:val="0099763D"/>
    <w:rsid w:val="009A081E"/>
    <w:rsid w:val="009A3DE6"/>
    <w:rsid w:val="009A41D4"/>
    <w:rsid w:val="009A5154"/>
    <w:rsid w:val="009A5CE7"/>
    <w:rsid w:val="009B006A"/>
    <w:rsid w:val="009B054C"/>
    <w:rsid w:val="009B084E"/>
    <w:rsid w:val="009B44DD"/>
    <w:rsid w:val="009B666A"/>
    <w:rsid w:val="009B686A"/>
    <w:rsid w:val="009B79A9"/>
    <w:rsid w:val="009C485F"/>
    <w:rsid w:val="009D1BDA"/>
    <w:rsid w:val="009D2141"/>
    <w:rsid w:val="009D3DC9"/>
    <w:rsid w:val="009D420A"/>
    <w:rsid w:val="009D5121"/>
    <w:rsid w:val="009D58AB"/>
    <w:rsid w:val="009E2B6C"/>
    <w:rsid w:val="009E3ED0"/>
    <w:rsid w:val="009E4944"/>
    <w:rsid w:val="009E6976"/>
    <w:rsid w:val="009F2125"/>
    <w:rsid w:val="009F300C"/>
    <w:rsid w:val="009F53EB"/>
    <w:rsid w:val="009F67BE"/>
    <w:rsid w:val="009F75D6"/>
    <w:rsid w:val="00A00027"/>
    <w:rsid w:val="00A01591"/>
    <w:rsid w:val="00A027EC"/>
    <w:rsid w:val="00A037E5"/>
    <w:rsid w:val="00A04D81"/>
    <w:rsid w:val="00A05785"/>
    <w:rsid w:val="00A10FC1"/>
    <w:rsid w:val="00A114E6"/>
    <w:rsid w:val="00A12B24"/>
    <w:rsid w:val="00A13FA0"/>
    <w:rsid w:val="00A1409C"/>
    <w:rsid w:val="00A14A8C"/>
    <w:rsid w:val="00A14CED"/>
    <w:rsid w:val="00A157D4"/>
    <w:rsid w:val="00A15E69"/>
    <w:rsid w:val="00A15F6B"/>
    <w:rsid w:val="00A1720A"/>
    <w:rsid w:val="00A208D7"/>
    <w:rsid w:val="00A20F68"/>
    <w:rsid w:val="00A264D2"/>
    <w:rsid w:val="00A323CA"/>
    <w:rsid w:val="00A33B31"/>
    <w:rsid w:val="00A36675"/>
    <w:rsid w:val="00A3782A"/>
    <w:rsid w:val="00A40995"/>
    <w:rsid w:val="00A430FA"/>
    <w:rsid w:val="00A43572"/>
    <w:rsid w:val="00A451CB"/>
    <w:rsid w:val="00A51302"/>
    <w:rsid w:val="00A53B20"/>
    <w:rsid w:val="00A54C84"/>
    <w:rsid w:val="00A56839"/>
    <w:rsid w:val="00A60206"/>
    <w:rsid w:val="00A635F8"/>
    <w:rsid w:val="00A70676"/>
    <w:rsid w:val="00A710A4"/>
    <w:rsid w:val="00A72351"/>
    <w:rsid w:val="00A7276D"/>
    <w:rsid w:val="00A74347"/>
    <w:rsid w:val="00A74CB4"/>
    <w:rsid w:val="00A806D2"/>
    <w:rsid w:val="00A83201"/>
    <w:rsid w:val="00A84976"/>
    <w:rsid w:val="00A85FBC"/>
    <w:rsid w:val="00A91F3F"/>
    <w:rsid w:val="00A93C42"/>
    <w:rsid w:val="00A94B05"/>
    <w:rsid w:val="00A951EA"/>
    <w:rsid w:val="00A96482"/>
    <w:rsid w:val="00AA0B8E"/>
    <w:rsid w:val="00AA0E2B"/>
    <w:rsid w:val="00AA1018"/>
    <w:rsid w:val="00AA56CE"/>
    <w:rsid w:val="00AB09A2"/>
    <w:rsid w:val="00AB36A0"/>
    <w:rsid w:val="00AB3F4E"/>
    <w:rsid w:val="00AB3FF7"/>
    <w:rsid w:val="00AC2576"/>
    <w:rsid w:val="00AC48C8"/>
    <w:rsid w:val="00AC7182"/>
    <w:rsid w:val="00AD6A51"/>
    <w:rsid w:val="00AD7338"/>
    <w:rsid w:val="00AE08FA"/>
    <w:rsid w:val="00AE4859"/>
    <w:rsid w:val="00AE62F1"/>
    <w:rsid w:val="00AF29E2"/>
    <w:rsid w:val="00AF3779"/>
    <w:rsid w:val="00B00232"/>
    <w:rsid w:val="00B0114A"/>
    <w:rsid w:val="00B021A8"/>
    <w:rsid w:val="00B03CFD"/>
    <w:rsid w:val="00B07CCF"/>
    <w:rsid w:val="00B119EC"/>
    <w:rsid w:val="00B11CDB"/>
    <w:rsid w:val="00B14ED9"/>
    <w:rsid w:val="00B210D4"/>
    <w:rsid w:val="00B222C7"/>
    <w:rsid w:val="00B2798C"/>
    <w:rsid w:val="00B331DE"/>
    <w:rsid w:val="00B33543"/>
    <w:rsid w:val="00B34C2D"/>
    <w:rsid w:val="00B37D90"/>
    <w:rsid w:val="00B41852"/>
    <w:rsid w:val="00B47E8D"/>
    <w:rsid w:val="00B542AA"/>
    <w:rsid w:val="00B551CE"/>
    <w:rsid w:val="00B557C4"/>
    <w:rsid w:val="00B55EAD"/>
    <w:rsid w:val="00B6186F"/>
    <w:rsid w:val="00B62A8C"/>
    <w:rsid w:val="00B63D0C"/>
    <w:rsid w:val="00B64242"/>
    <w:rsid w:val="00B64B69"/>
    <w:rsid w:val="00B70D25"/>
    <w:rsid w:val="00B70FB7"/>
    <w:rsid w:val="00B73C8A"/>
    <w:rsid w:val="00B77AEA"/>
    <w:rsid w:val="00B80D14"/>
    <w:rsid w:val="00B8423D"/>
    <w:rsid w:val="00B86D16"/>
    <w:rsid w:val="00B91826"/>
    <w:rsid w:val="00B93319"/>
    <w:rsid w:val="00B95EEE"/>
    <w:rsid w:val="00BA07AF"/>
    <w:rsid w:val="00BA0B5B"/>
    <w:rsid w:val="00BA1AD8"/>
    <w:rsid w:val="00BA2450"/>
    <w:rsid w:val="00BA27FF"/>
    <w:rsid w:val="00BA4C1B"/>
    <w:rsid w:val="00BA4D14"/>
    <w:rsid w:val="00BB0A02"/>
    <w:rsid w:val="00BB0DB7"/>
    <w:rsid w:val="00BB18EA"/>
    <w:rsid w:val="00BB7B4B"/>
    <w:rsid w:val="00BC10B0"/>
    <w:rsid w:val="00BC1850"/>
    <w:rsid w:val="00BD3B97"/>
    <w:rsid w:val="00BD4078"/>
    <w:rsid w:val="00BD438A"/>
    <w:rsid w:val="00BD56AF"/>
    <w:rsid w:val="00BD754D"/>
    <w:rsid w:val="00BD7F86"/>
    <w:rsid w:val="00BE332B"/>
    <w:rsid w:val="00BF134F"/>
    <w:rsid w:val="00BF173C"/>
    <w:rsid w:val="00BF1DAE"/>
    <w:rsid w:val="00BF2A48"/>
    <w:rsid w:val="00BF3A93"/>
    <w:rsid w:val="00BF3BE2"/>
    <w:rsid w:val="00BF4B08"/>
    <w:rsid w:val="00BF513C"/>
    <w:rsid w:val="00BF7109"/>
    <w:rsid w:val="00BF72F0"/>
    <w:rsid w:val="00BF7506"/>
    <w:rsid w:val="00C00530"/>
    <w:rsid w:val="00C021C7"/>
    <w:rsid w:val="00C035F7"/>
    <w:rsid w:val="00C04599"/>
    <w:rsid w:val="00C062D3"/>
    <w:rsid w:val="00C06C7F"/>
    <w:rsid w:val="00C07E66"/>
    <w:rsid w:val="00C1124A"/>
    <w:rsid w:val="00C113B6"/>
    <w:rsid w:val="00C11998"/>
    <w:rsid w:val="00C13C56"/>
    <w:rsid w:val="00C1601F"/>
    <w:rsid w:val="00C177A4"/>
    <w:rsid w:val="00C2222F"/>
    <w:rsid w:val="00C23049"/>
    <w:rsid w:val="00C24501"/>
    <w:rsid w:val="00C27447"/>
    <w:rsid w:val="00C34929"/>
    <w:rsid w:val="00C356C3"/>
    <w:rsid w:val="00C35963"/>
    <w:rsid w:val="00C36625"/>
    <w:rsid w:val="00C36C6E"/>
    <w:rsid w:val="00C370CB"/>
    <w:rsid w:val="00C372D4"/>
    <w:rsid w:val="00C37EAD"/>
    <w:rsid w:val="00C40590"/>
    <w:rsid w:val="00C408D4"/>
    <w:rsid w:val="00C41892"/>
    <w:rsid w:val="00C42842"/>
    <w:rsid w:val="00C433A0"/>
    <w:rsid w:val="00C44F86"/>
    <w:rsid w:val="00C4581E"/>
    <w:rsid w:val="00C460ED"/>
    <w:rsid w:val="00C505D0"/>
    <w:rsid w:val="00C50879"/>
    <w:rsid w:val="00C511EC"/>
    <w:rsid w:val="00C51254"/>
    <w:rsid w:val="00C52339"/>
    <w:rsid w:val="00C533DC"/>
    <w:rsid w:val="00C539A9"/>
    <w:rsid w:val="00C570C6"/>
    <w:rsid w:val="00C570D9"/>
    <w:rsid w:val="00C616F4"/>
    <w:rsid w:val="00C63FBC"/>
    <w:rsid w:val="00C651C9"/>
    <w:rsid w:val="00C66E42"/>
    <w:rsid w:val="00C7164A"/>
    <w:rsid w:val="00C7400A"/>
    <w:rsid w:val="00C75632"/>
    <w:rsid w:val="00C7734F"/>
    <w:rsid w:val="00C807CE"/>
    <w:rsid w:val="00C8599C"/>
    <w:rsid w:val="00C87327"/>
    <w:rsid w:val="00C87D01"/>
    <w:rsid w:val="00C9194A"/>
    <w:rsid w:val="00C923FF"/>
    <w:rsid w:val="00C92ED2"/>
    <w:rsid w:val="00C93C93"/>
    <w:rsid w:val="00C940F4"/>
    <w:rsid w:val="00C95A05"/>
    <w:rsid w:val="00CA0E47"/>
    <w:rsid w:val="00CA0EEE"/>
    <w:rsid w:val="00CA5D3F"/>
    <w:rsid w:val="00CA7116"/>
    <w:rsid w:val="00CB0FCB"/>
    <w:rsid w:val="00CB5084"/>
    <w:rsid w:val="00CB6ABE"/>
    <w:rsid w:val="00CC05F4"/>
    <w:rsid w:val="00CC1875"/>
    <w:rsid w:val="00CC1A5D"/>
    <w:rsid w:val="00CC23F8"/>
    <w:rsid w:val="00CC266D"/>
    <w:rsid w:val="00CC32C3"/>
    <w:rsid w:val="00CC39D0"/>
    <w:rsid w:val="00CD0024"/>
    <w:rsid w:val="00CD0B34"/>
    <w:rsid w:val="00CD402A"/>
    <w:rsid w:val="00CD4847"/>
    <w:rsid w:val="00CD591A"/>
    <w:rsid w:val="00CD731B"/>
    <w:rsid w:val="00CD74AC"/>
    <w:rsid w:val="00CE0CE3"/>
    <w:rsid w:val="00CE15FD"/>
    <w:rsid w:val="00CE3E3F"/>
    <w:rsid w:val="00CE7315"/>
    <w:rsid w:val="00CF0654"/>
    <w:rsid w:val="00CF2416"/>
    <w:rsid w:val="00CF268B"/>
    <w:rsid w:val="00CF42D5"/>
    <w:rsid w:val="00CF5996"/>
    <w:rsid w:val="00CF6BE5"/>
    <w:rsid w:val="00D018E1"/>
    <w:rsid w:val="00D022F5"/>
    <w:rsid w:val="00D023CB"/>
    <w:rsid w:val="00D049B9"/>
    <w:rsid w:val="00D053BB"/>
    <w:rsid w:val="00D05A00"/>
    <w:rsid w:val="00D06FA4"/>
    <w:rsid w:val="00D071A2"/>
    <w:rsid w:val="00D07514"/>
    <w:rsid w:val="00D11437"/>
    <w:rsid w:val="00D14D57"/>
    <w:rsid w:val="00D15C0F"/>
    <w:rsid w:val="00D16C1C"/>
    <w:rsid w:val="00D23E51"/>
    <w:rsid w:val="00D23FEE"/>
    <w:rsid w:val="00D32594"/>
    <w:rsid w:val="00D338ED"/>
    <w:rsid w:val="00D34EB8"/>
    <w:rsid w:val="00D35B7C"/>
    <w:rsid w:val="00D4007C"/>
    <w:rsid w:val="00D41A43"/>
    <w:rsid w:val="00D42741"/>
    <w:rsid w:val="00D429DC"/>
    <w:rsid w:val="00D439AD"/>
    <w:rsid w:val="00D43D76"/>
    <w:rsid w:val="00D43E2A"/>
    <w:rsid w:val="00D43E86"/>
    <w:rsid w:val="00D4450D"/>
    <w:rsid w:val="00D445A3"/>
    <w:rsid w:val="00D60167"/>
    <w:rsid w:val="00D6112D"/>
    <w:rsid w:val="00D66B10"/>
    <w:rsid w:val="00D67257"/>
    <w:rsid w:val="00D67F7D"/>
    <w:rsid w:val="00D700BE"/>
    <w:rsid w:val="00D7077B"/>
    <w:rsid w:val="00D7122F"/>
    <w:rsid w:val="00D7244E"/>
    <w:rsid w:val="00D72A37"/>
    <w:rsid w:val="00D77961"/>
    <w:rsid w:val="00D806AB"/>
    <w:rsid w:val="00D879BE"/>
    <w:rsid w:val="00D900C9"/>
    <w:rsid w:val="00D9214D"/>
    <w:rsid w:val="00D932F7"/>
    <w:rsid w:val="00D94F4D"/>
    <w:rsid w:val="00D96EC1"/>
    <w:rsid w:val="00DA1913"/>
    <w:rsid w:val="00DA453B"/>
    <w:rsid w:val="00DA4D03"/>
    <w:rsid w:val="00DA66F0"/>
    <w:rsid w:val="00DA689D"/>
    <w:rsid w:val="00DA6A61"/>
    <w:rsid w:val="00DA6C06"/>
    <w:rsid w:val="00DA770C"/>
    <w:rsid w:val="00DB26C9"/>
    <w:rsid w:val="00DB4DA4"/>
    <w:rsid w:val="00DB7A89"/>
    <w:rsid w:val="00DC21CA"/>
    <w:rsid w:val="00DC5FC7"/>
    <w:rsid w:val="00DC61F4"/>
    <w:rsid w:val="00DC64FA"/>
    <w:rsid w:val="00DC6530"/>
    <w:rsid w:val="00DC66F8"/>
    <w:rsid w:val="00DC7553"/>
    <w:rsid w:val="00DD1006"/>
    <w:rsid w:val="00DD368D"/>
    <w:rsid w:val="00DD3F07"/>
    <w:rsid w:val="00DE3DB8"/>
    <w:rsid w:val="00DE5FA1"/>
    <w:rsid w:val="00DE6F6C"/>
    <w:rsid w:val="00DE79E8"/>
    <w:rsid w:val="00DF4C09"/>
    <w:rsid w:val="00E021BE"/>
    <w:rsid w:val="00E03AD2"/>
    <w:rsid w:val="00E0469E"/>
    <w:rsid w:val="00E05708"/>
    <w:rsid w:val="00E06AC3"/>
    <w:rsid w:val="00E12367"/>
    <w:rsid w:val="00E12B37"/>
    <w:rsid w:val="00E14079"/>
    <w:rsid w:val="00E14D21"/>
    <w:rsid w:val="00E14EBA"/>
    <w:rsid w:val="00E16B33"/>
    <w:rsid w:val="00E220C1"/>
    <w:rsid w:val="00E22DF0"/>
    <w:rsid w:val="00E22F47"/>
    <w:rsid w:val="00E23861"/>
    <w:rsid w:val="00E24809"/>
    <w:rsid w:val="00E27090"/>
    <w:rsid w:val="00E31719"/>
    <w:rsid w:val="00E33FB3"/>
    <w:rsid w:val="00E36D90"/>
    <w:rsid w:val="00E36E2D"/>
    <w:rsid w:val="00E37D10"/>
    <w:rsid w:val="00E43816"/>
    <w:rsid w:val="00E44964"/>
    <w:rsid w:val="00E4714F"/>
    <w:rsid w:val="00E473AC"/>
    <w:rsid w:val="00E50CA1"/>
    <w:rsid w:val="00E512F5"/>
    <w:rsid w:val="00E526D4"/>
    <w:rsid w:val="00E52B09"/>
    <w:rsid w:val="00E52C2D"/>
    <w:rsid w:val="00E538CF"/>
    <w:rsid w:val="00E54928"/>
    <w:rsid w:val="00E549FB"/>
    <w:rsid w:val="00E5757B"/>
    <w:rsid w:val="00E619FD"/>
    <w:rsid w:val="00E62048"/>
    <w:rsid w:val="00E623AD"/>
    <w:rsid w:val="00E62BAD"/>
    <w:rsid w:val="00E63056"/>
    <w:rsid w:val="00E673D6"/>
    <w:rsid w:val="00E73BE1"/>
    <w:rsid w:val="00E74473"/>
    <w:rsid w:val="00E82AE0"/>
    <w:rsid w:val="00E836F7"/>
    <w:rsid w:val="00E85739"/>
    <w:rsid w:val="00E94104"/>
    <w:rsid w:val="00E952CB"/>
    <w:rsid w:val="00E958C9"/>
    <w:rsid w:val="00E95F22"/>
    <w:rsid w:val="00E9690B"/>
    <w:rsid w:val="00E97ACB"/>
    <w:rsid w:val="00EA3553"/>
    <w:rsid w:val="00EA4F02"/>
    <w:rsid w:val="00EA5D7D"/>
    <w:rsid w:val="00EA5FE8"/>
    <w:rsid w:val="00EA7C6B"/>
    <w:rsid w:val="00EB08F2"/>
    <w:rsid w:val="00EB2CF8"/>
    <w:rsid w:val="00EB317D"/>
    <w:rsid w:val="00EB3BB6"/>
    <w:rsid w:val="00EB5A35"/>
    <w:rsid w:val="00EC4FD5"/>
    <w:rsid w:val="00EC73F2"/>
    <w:rsid w:val="00ED4F98"/>
    <w:rsid w:val="00EE10EF"/>
    <w:rsid w:val="00EE3F5B"/>
    <w:rsid w:val="00EE62D5"/>
    <w:rsid w:val="00EE6BB2"/>
    <w:rsid w:val="00EE792B"/>
    <w:rsid w:val="00EF02C8"/>
    <w:rsid w:val="00EF207A"/>
    <w:rsid w:val="00EF2245"/>
    <w:rsid w:val="00EF2628"/>
    <w:rsid w:val="00EF496B"/>
    <w:rsid w:val="00EF6596"/>
    <w:rsid w:val="00EF69F8"/>
    <w:rsid w:val="00EF6BE8"/>
    <w:rsid w:val="00EF7C58"/>
    <w:rsid w:val="00F00541"/>
    <w:rsid w:val="00F006BC"/>
    <w:rsid w:val="00F00C1C"/>
    <w:rsid w:val="00F10909"/>
    <w:rsid w:val="00F14E46"/>
    <w:rsid w:val="00F15564"/>
    <w:rsid w:val="00F15C35"/>
    <w:rsid w:val="00F20BAB"/>
    <w:rsid w:val="00F21C22"/>
    <w:rsid w:val="00F21EB3"/>
    <w:rsid w:val="00F25239"/>
    <w:rsid w:val="00F2577D"/>
    <w:rsid w:val="00F26430"/>
    <w:rsid w:val="00F270AE"/>
    <w:rsid w:val="00F30B30"/>
    <w:rsid w:val="00F30B65"/>
    <w:rsid w:val="00F33659"/>
    <w:rsid w:val="00F34633"/>
    <w:rsid w:val="00F36196"/>
    <w:rsid w:val="00F41B79"/>
    <w:rsid w:val="00F422B0"/>
    <w:rsid w:val="00F4319E"/>
    <w:rsid w:val="00F45C45"/>
    <w:rsid w:val="00F45E30"/>
    <w:rsid w:val="00F45E74"/>
    <w:rsid w:val="00F5007A"/>
    <w:rsid w:val="00F507E5"/>
    <w:rsid w:val="00F508F3"/>
    <w:rsid w:val="00F50D4C"/>
    <w:rsid w:val="00F52173"/>
    <w:rsid w:val="00F5627A"/>
    <w:rsid w:val="00F56944"/>
    <w:rsid w:val="00F602D5"/>
    <w:rsid w:val="00F6192E"/>
    <w:rsid w:val="00F6407A"/>
    <w:rsid w:val="00F648EB"/>
    <w:rsid w:val="00F7389B"/>
    <w:rsid w:val="00F74BBE"/>
    <w:rsid w:val="00F81D4D"/>
    <w:rsid w:val="00F83DEE"/>
    <w:rsid w:val="00F85A1D"/>
    <w:rsid w:val="00F86828"/>
    <w:rsid w:val="00F9629A"/>
    <w:rsid w:val="00F9774C"/>
    <w:rsid w:val="00FA022A"/>
    <w:rsid w:val="00FA034A"/>
    <w:rsid w:val="00FA26A4"/>
    <w:rsid w:val="00FA2C21"/>
    <w:rsid w:val="00FA3EDB"/>
    <w:rsid w:val="00FA5CD1"/>
    <w:rsid w:val="00FB0EB7"/>
    <w:rsid w:val="00FB10EE"/>
    <w:rsid w:val="00FB571B"/>
    <w:rsid w:val="00FC1081"/>
    <w:rsid w:val="00FC139D"/>
    <w:rsid w:val="00FC1E7C"/>
    <w:rsid w:val="00FC2B7C"/>
    <w:rsid w:val="00FC3321"/>
    <w:rsid w:val="00FC5F58"/>
    <w:rsid w:val="00FC602B"/>
    <w:rsid w:val="00FC7619"/>
    <w:rsid w:val="00FD0F2B"/>
    <w:rsid w:val="00FD2DB6"/>
    <w:rsid w:val="00FD5114"/>
    <w:rsid w:val="00FD69F0"/>
    <w:rsid w:val="00FD76C8"/>
    <w:rsid w:val="00FD7DF2"/>
    <w:rsid w:val="00FD7F23"/>
    <w:rsid w:val="00FE16F8"/>
    <w:rsid w:val="00FE2CF3"/>
    <w:rsid w:val="00FE3E10"/>
    <w:rsid w:val="00FE5EC3"/>
    <w:rsid w:val="00FE6C00"/>
    <w:rsid w:val="00FE776E"/>
    <w:rsid w:val="00FF2EFD"/>
    <w:rsid w:val="00FF3C4E"/>
    <w:rsid w:val="00FF4086"/>
    <w:rsid w:val="00FF6694"/>
    <w:rsid w:val="00FF6E66"/>
    <w:rsid w:val="00FF73A0"/>
    <w:rsid w:val="09DC14EB"/>
    <w:rsid w:val="0B7C8863"/>
    <w:rsid w:val="0FF56A3E"/>
    <w:rsid w:val="3055D983"/>
    <w:rsid w:val="3903DCAA"/>
    <w:rsid w:val="4C56856B"/>
    <w:rsid w:val="50C22A6D"/>
    <w:rsid w:val="653E74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60087"/>
  <w15:docId w15:val="{540AF214-3601-475F-A963-005548C97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qFormat="1"/>
    <w:lsdException w:name="caption" w:semiHidden="1" w:unhideWhenUsed="1" w:qFormat="1"/>
    <w:lsdException w:name="annotation reference" w:qFormat="1"/>
    <w:lsdException w:name="line number" w:qFormat="1"/>
    <w:lsdException w:name="page number" w:qFormat="1"/>
    <w:lsdException w:name="Title" w:qFormat="1"/>
    <w:lsdException w:name="Default Paragraph Font" w:semiHidden="1" w:uiPriority="1" w:unhideWhenUsed="1"/>
    <w:lsdException w:name="Body Text"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suppressLineNumbers/>
      <w:jc w:val="center"/>
      <w:outlineLvl w:val="0"/>
    </w:pPr>
    <w:rPr>
      <w:b/>
      <w:sz w:val="36"/>
      <w:szCs w:val="20"/>
      <w:lang w:val="es-ES"/>
    </w:rPr>
  </w:style>
  <w:style w:type="paragraph" w:styleId="Heading2">
    <w:name w:val="heading 2"/>
    <w:basedOn w:val="Normal"/>
    <w:next w:val="Normal"/>
    <w:qFormat/>
    <w:pPr>
      <w:keepNext/>
      <w:tabs>
        <w:tab w:val="center" w:pos="4680"/>
      </w:tabs>
      <w:jc w:val="both"/>
      <w:outlineLvl w:val="1"/>
    </w:pPr>
    <w:rPr>
      <w:rFonts w:ascii="Arial" w:hAnsi="Arial"/>
      <w:b/>
      <w:szCs w:val="20"/>
    </w:rPr>
  </w:style>
  <w:style w:type="paragraph" w:styleId="Heading3">
    <w:name w:val="heading 3"/>
    <w:basedOn w:val="Normal"/>
    <w:next w:val="Normal"/>
    <w:qFormat/>
    <w:pPr>
      <w:keepNext/>
      <w:jc w:val="center"/>
      <w:outlineLvl w:val="2"/>
    </w:pPr>
    <w:rPr>
      <w:rFonts w:ascii="Arial" w:hAnsi="Arial"/>
      <w:b/>
      <w:szCs w:val="20"/>
    </w:rPr>
  </w:style>
  <w:style w:type="paragraph" w:styleId="Heading4">
    <w:name w:val="heading 4"/>
    <w:basedOn w:val="Normal"/>
    <w:next w:val="Normal"/>
    <w:qFormat/>
    <w:pPr>
      <w:keepNext/>
      <w:jc w:val="center"/>
      <w:outlineLvl w:val="3"/>
    </w:pPr>
    <w:rPr>
      <w:rFonts w:ascii="Arial" w:hAnsi="Arial"/>
      <w:b/>
      <w:szCs w:val="20"/>
    </w:rPr>
  </w:style>
  <w:style w:type="paragraph" w:styleId="Heading5">
    <w:name w:val="heading 5"/>
    <w:next w:val="Normal"/>
    <w:qFormat/>
    <w:pPr>
      <w:outlineLvl w:val="4"/>
    </w:pPr>
  </w:style>
  <w:style w:type="paragraph" w:styleId="Heading6">
    <w:name w:val="heading 6"/>
    <w:basedOn w:val="Normal"/>
    <w:next w:val="Normal"/>
    <w:qFormat/>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jc w:val="both"/>
    </w:pPr>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paragraph" w:styleId="Footer">
    <w:name w:val="footer"/>
    <w:basedOn w:val="Normal"/>
    <w:qFormat/>
    <w:pPr>
      <w:tabs>
        <w:tab w:val="center" w:pos="4320"/>
        <w:tab w:val="right" w:pos="8640"/>
      </w:tabs>
    </w:pPr>
  </w:style>
  <w:style w:type="paragraph" w:styleId="Header">
    <w:name w:val="header"/>
    <w:basedOn w:val="Normal"/>
    <w:pPr>
      <w:tabs>
        <w:tab w:val="center" w:pos="4320"/>
        <w:tab w:val="right" w:pos="8640"/>
      </w:tabs>
    </w:pPr>
  </w:style>
  <w:style w:type="character" w:styleId="LineNumber">
    <w:name w:val="line number"/>
    <w:basedOn w:val="DefaultParagraphFont"/>
    <w:qFormat/>
  </w:style>
  <w:style w:type="character" w:styleId="PageNumber">
    <w:name w:val="page number"/>
    <w:basedOn w:val="DefaultParagraphFont"/>
    <w:qFormat/>
  </w:style>
  <w:style w:type="character" w:styleId="Strong">
    <w:name w:val="Strong"/>
    <w:basedOn w:val="DefaultParagraphFont"/>
    <w:uiPriority w:val="22"/>
    <w:qFormat/>
    <w:rPr>
      <w:b/>
      <w:bCs/>
    </w:rPr>
  </w:style>
  <w:style w:type="paragraph" w:customStyle="1" w:styleId="Title2">
    <w:name w:val="Title2"/>
    <w:basedOn w:val="Normal"/>
    <w:next w:val="Normal"/>
    <w:qFormat/>
    <w:pPr>
      <w:tabs>
        <w:tab w:val="left" w:pos="648"/>
        <w:tab w:val="right" w:pos="7776"/>
        <w:tab w:val="left" w:pos="7848"/>
      </w:tabs>
    </w:pPr>
    <w:rPr>
      <w:szCs w:val="20"/>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qFormat/>
    <w:rPr>
      <w:sz w:val="24"/>
      <w:szCs w:val="24"/>
    </w:rPr>
  </w:style>
  <w:style w:type="paragraph" w:customStyle="1" w:styleId="Revision1">
    <w:name w:val="Revision1"/>
    <w:hidden/>
    <w:uiPriority w:val="99"/>
    <w:semiHidden/>
    <w:qFormat/>
    <w:rPr>
      <w:sz w:val="24"/>
      <w:szCs w:val="24"/>
    </w:rPr>
  </w:style>
  <w:style w:type="character" w:customStyle="1" w:styleId="CommentTextChar">
    <w:name w:val="Comment Text Char"/>
    <w:basedOn w:val="DefaultParagraphFont"/>
    <w:link w:val="CommentText"/>
    <w:qFormat/>
  </w:style>
  <w:style w:type="character" w:customStyle="1" w:styleId="CommentSubjectChar">
    <w:name w:val="Comment Subject Char"/>
    <w:basedOn w:val="CommentTextChar"/>
    <w:link w:val="CommentSubject"/>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4D98F5-B9FC-5C4F-AC51-49D0C54F81E0}">
  <ds:schemaRefs>
    <ds:schemaRef ds:uri="http://schemas.openxmlformats.org/officeDocument/2006/bibliography"/>
  </ds:schemaRefs>
</ds:datastoreItem>
</file>

<file path=customXml/itemProps2.xml><?xml version="1.0" encoding="utf-8"?>
<ds:datastoreItem xmlns:ds="http://schemas.openxmlformats.org/officeDocument/2006/customXml" ds:itemID="{11D5E6A1-2235-4106-BF64-0212A50A394D}">
  <ds:schemaRefs>
    <ds:schemaRef ds:uri="http://schemas.microsoft.com/sharepoint/v3/contenttype/forms"/>
  </ds:schemaRefs>
</ds:datastoreItem>
</file>

<file path=customXml/itemProps3.xml><?xml version="1.0" encoding="utf-8"?>
<ds:datastoreItem xmlns:ds="http://schemas.openxmlformats.org/officeDocument/2006/customXml" ds:itemID="{5F68CDAA-ECD3-4F9D-9F34-6F65AF311FFE}">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C9A900B9-DFAD-4DDB-A399-2E2614B1DA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1058</Words>
  <Characters>6036</Characters>
  <Application>Microsoft Office Word</Application>
  <DocSecurity>4</DocSecurity>
  <Lines>50</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Asamblea Legislativa</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dc:description/>
  <cp:lastModifiedBy>Camyl Moreno Pantojas</cp:lastModifiedBy>
  <cp:revision>2</cp:revision>
  <cp:lastPrinted>2026-04-23T15:11:00Z</cp:lastPrinted>
  <dcterms:created xsi:type="dcterms:W3CDTF">2026-04-27T17:28:00Z</dcterms:created>
  <dcterms:modified xsi:type="dcterms:W3CDTF">2026-04-27T17:28:00Z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2F4364E19D2F4EA08317AC15CB346E6B_13</vt:lpwstr>
  </property>
  <property fmtid="{D5CDD505-2E9C-101B-9397-08002B2CF9AE}" pid="4" name="ContentTypeId">
    <vt:lpwstr>0x010100831C0761637D684EABBCE64BDDA1E45F</vt:lpwstr>
  </property>
  <property fmtid="{D5CDD505-2E9C-101B-9397-08002B2CF9AE}" pid="5" name="MediaServiceImageTags">
    <vt:lpwstr/>
  </property>
</Properties>
</file>