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9DECF" w14:textId="59993018" w:rsidR="00004278" w:rsidRPr="00F57AC3" w:rsidRDefault="003C4258" w:rsidP="00004278">
      <w:pPr>
        <w:suppressLineNumbers/>
        <w:tabs>
          <w:tab w:val="center" w:pos="4680"/>
        </w:tabs>
        <w:jc w:val="center"/>
        <w:rPr>
          <w:rFonts w:ascii="Book Antiqua" w:hAnsi="Book Antiqua"/>
          <w:b/>
          <w:bCs/>
          <w:lang w:val="es-PR"/>
        </w:rPr>
      </w:pPr>
      <w:r>
        <w:rPr>
          <w:rFonts w:ascii="Book Antiqua" w:hAnsi="Book Antiqua"/>
          <w:b/>
          <w:bCs/>
          <w:lang w:val="es-PR"/>
        </w:rPr>
        <w:t xml:space="preserve">       </w:t>
      </w:r>
      <w:r w:rsidR="00004278" w:rsidRPr="00F57AC3">
        <w:rPr>
          <w:rFonts w:ascii="Book Antiqua" w:hAnsi="Book Antiqua"/>
          <w:b/>
          <w:bCs/>
          <w:lang w:val="es-PR"/>
        </w:rPr>
        <w:t>TEXTO DE APROBACIÓN FINAL POR LA CÁMARA)</w:t>
      </w:r>
      <w:r w:rsidR="00004278" w:rsidRPr="00F57AC3">
        <w:rPr>
          <w:rFonts w:ascii="Book Antiqua" w:hAnsi="Book Antiqua"/>
          <w:b/>
          <w:bCs/>
          <w:lang w:val="es-ES_tradnl"/>
        </w:rPr>
        <w:fldChar w:fldCharType="begin"/>
      </w:r>
      <w:r w:rsidR="00004278" w:rsidRPr="00F57AC3">
        <w:rPr>
          <w:rFonts w:ascii="Book Antiqua" w:hAnsi="Book Antiqua"/>
          <w:b/>
          <w:bCs/>
          <w:lang w:val="es-PR"/>
        </w:rPr>
        <w:instrText xml:space="preserve">PRIVATE </w:instrText>
      </w:r>
      <w:r w:rsidR="00004278" w:rsidRPr="00F57AC3">
        <w:rPr>
          <w:rFonts w:ascii="Book Antiqua" w:hAnsi="Book Antiqua"/>
          <w:b/>
          <w:bCs/>
          <w:lang w:val="es-ES_tradnl"/>
        </w:rPr>
        <w:fldChar w:fldCharType="end"/>
      </w:r>
    </w:p>
    <w:p w14:paraId="4AE5A089" w14:textId="47EC607E" w:rsidR="00004278" w:rsidRPr="00F57AC3" w:rsidRDefault="00004278" w:rsidP="00004278">
      <w:pPr>
        <w:suppressLineNumbers/>
        <w:tabs>
          <w:tab w:val="center" w:pos="4680"/>
        </w:tabs>
        <w:jc w:val="center"/>
        <w:rPr>
          <w:rFonts w:ascii="Book Antiqua" w:hAnsi="Book Antiqua"/>
          <w:b/>
          <w:bCs/>
          <w:lang w:val="es-PR"/>
        </w:rPr>
      </w:pPr>
      <w:r w:rsidRPr="00F57AC3">
        <w:rPr>
          <w:rFonts w:ascii="Book Antiqua" w:hAnsi="Book Antiqua"/>
          <w:b/>
          <w:bCs/>
          <w:lang w:val="es-PR"/>
        </w:rPr>
        <w:t>(</w:t>
      </w:r>
      <w:r>
        <w:rPr>
          <w:rFonts w:ascii="Book Antiqua" w:hAnsi="Book Antiqua"/>
          <w:b/>
          <w:bCs/>
          <w:lang w:val="es-PR"/>
        </w:rPr>
        <w:t>19</w:t>
      </w:r>
      <w:r w:rsidRPr="00F57AC3">
        <w:rPr>
          <w:rFonts w:ascii="Book Antiqua" w:hAnsi="Book Antiqua"/>
          <w:b/>
          <w:bCs/>
          <w:lang w:val="es-PR"/>
        </w:rPr>
        <w:t xml:space="preserve"> DE </w:t>
      </w:r>
      <w:r>
        <w:rPr>
          <w:rFonts w:ascii="Book Antiqua" w:hAnsi="Book Antiqua"/>
          <w:b/>
          <w:bCs/>
          <w:lang w:val="es-PR"/>
        </w:rPr>
        <w:t>FEBRERO</w:t>
      </w:r>
      <w:r w:rsidRPr="00F57AC3">
        <w:rPr>
          <w:rFonts w:ascii="Book Antiqua" w:hAnsi="Book Antiqua"/>
          <w:b/>
          <w:bCs/>
          <w:lang w:val="es-PR"/>
        </w:rPr>
        <w:t xml:space="preserve"> DE 2026)</w:t>
      </w:r>
    </w:p>
    <w:p w14:paraId="664C92D7" w14:textId="77777777" w:rsidR="00004278" w:rsidRPr="00F57AC3" w:rsidRDefault="00004278" w:rsidP="00004278">
      <w:pPr>
        <w:suppressLineNumbers/>
        <w:tabs>
          <w:tab w:val="center" w:pos="4680"/>
        </w:tabs>
        <w:jc w:val="center"/>
        <w:rPr>
          <w:rFonts w:ascii="Book Antiqua" w:hAnsi="Book Antiqua"/>
          <w:b/>
          <w:bCs/>
          <w:lang w:val="es-ES_tradnl"/>
        </w:rPr>
      </w:pPr>
      <w:r w:rsidRPr="00F57AC3">
        <w:rPr>
          <w:noProof/>
          <w:szCs w:val="20"/>
          <w:lang w:val="es-ES"/>
        </w:rPr>
        <mc:AlternateContent>
          <mc:Choice Requires="wps">
            <w:drawing>
              <wp:anchor distT="0" distB="0" distL="114300" distR="114300" simplePos="0" relativeHeight="251659264" behindDoc="1" locked="0" layoutInCell="0" allowOverlap="1" wp14:anchorId="22AA319A" wp14:editId="763D9F35">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BF0A1C"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2D760087" w14:textId="0C4D33C5" w:rsidR="00FE2CF3" w:rsidRPr="00095BF0" w:rsidRDefault="009D2141" w:rsidP="00095BF0">
      <w:pPr>
        <w:jc w:val="center"/>
        <w:rPr>
          <w:rFonts w:ascii="Book Antiqua" w:hAnsi="Book Antiqua"/>
          <w:sz w:val="28"/>
          <w:szCs w:val="28"/>
          <w:lang w:val="es-PR"/>
        </w:rPr>
      </w:pPr>
      <w:r w:rsidRPr="00095BF0">
        <w:rPr>
          <w:rFonts w:ascii="Book Antiqua" w:hAnsi="Book Antiqua"/>
          <w:sz w:val="28"/>
          <w:szCs w:val="28"/>
          <w:lang w:val="es-PR"/>
        </w:rPr>
        <w:t>GOBIERNO DE PUERTO RICO</w:t>
      </w:r>
    </w:p>
    <w:p w14:paraId="2D760088" w14:textId="77777777" w:rsidR="00FE2CF3" w:rsidRPr="00095BF0" w:rsidRDefault="00FE2CF3" w:rsidP="00095BF0">
      <w:pPr>
        <w:jc w:val="center"/>
        <w:rPr>
          <w:rFonts w:ascii="Book Antiqua" w:hAnsi="Book Antiqua"/>
          <w:lang w:val="es-PR"/>
        </w:rPr>
      </w:pPr>
    </w:p>
    <w:p w14:paraId="2D760089" w14:textId="77777777" w:rsidR="00FE2CF3" w:rsidRPr="00095BF0" w:rsidRDefault="009D2141" w:rsidP="00095BF0">
      <w:pPr>
        <w:pStyle w:val="Title2"/>
        <w:tabs>
          <w:tab w:val="clear" w:pos="648"/>
          <w:tab w:val="clear" w:pos="7776"/>
          <w:tab w:val="clear" w:pos="7848"/>
        </w:tabs>
        <w:rPr>
          <w:rFonts w:ascii="Book Antiqua" w:hAnsi="Book Antiqua"/>
          <w:lang w:val="es-PR"/>
        </w:rPr>
      </w:pPr>
      <w:r w:rsidRPr="00095BF0">
        <w:rPr>
          <w:rFonts w:ascii="Book Antiqua" w:hAnsi="Book Antiqua"/>
          <w:lang w:val="es-PR"/>
        </w:rPr>
        <w:t>20ma. Asamblea</w:t>
      </w:r>
      <w:r w:rsidRPr="00095BF0">
        <w:rPr>
          <w:rFonts w:ascii="Book Antiqua" w:hAnsi="Book Antiqua"/>
          <w:lang w:val="es-PR"/>
        </w:rPr>
        <w:tab/>
        <w:t xml:space="preserve"> </w:t>
      </w:r>
      <w:r w:rsidRPr="00095BF0">
        <w:rPr>
          <w:rFonts w:ascii="Book Antiqua" w:hAnsi="Book Antiqua"/>
          <w:lang w:val="es-PR"/>
        </w:rPr>
        <w:tab/>
        <w:t xml:space="preserve">                                                                                   2da. Sesión</w:t>
      </w:r>
    </w:p>
    <w:p w14:paraId="2D76008A" w14:textId="77777777" w:rsidR="00FE2CF3" w:rsidRPr="00095BF0" w:rsidRDefault="009D2141" w:rsidP="00095BF0">
      <w:pPr>
        <w:pStyle w:val="Title2"/>
        <w:tabs>
          <w:tab w:val="clear" w:pos="648"/>
          <w:tab w:val="clear" w:pos="7776"/>
          <w:tab w:val="clear" w:pos="7848"/>
          <w:tab w:val="left" w:pos="540"/>
        </w:tabs>
        <w:rPr>
          <w:rFonts w:ascii="Book Antiqua" w:hAnsi="Book Antiqua"/>
          <w:lang w:val="es-PR"/>
        </w:rPr>
      </w:pPr>
      <w:r w:rsidRPr="00095BF0">
        <w:rPr>
          <w:rFonts w:ascii="Book Antiqua" w:hAnsi="Book Antiqua"/>
          <w:lang w:val="es-PR"/>
        </w:rPr>
        <w:tab/>
        <w:t xml:space="preserve">  Legislativa</w:t>
      </w:r>
      <w:r w:rsidRPr="00095BF0">
        <w:rPr>
          <w:rFonts w:ascii="Book Antiqua" w:hAnsi="Book Antiqua"/>
          <w:lang w:val="es-PR"/>
        </w:rPr>
        <w:tab/>
      </w:r>
      <w:r w:rsidRPr="00095BF0">
        <w:rPr>
          <w:rFonts w:ascii="Book Antiqua" w:hAnsi="Book Antiqua"/>
          <w:lang w:val="es-PR"/>
        </w:rPr>
        <w:tab/>
        <w:t xml:space="preserve">                                                                                          Ordinaria</w:t>
      </w:r>
    </w:p>
    <w:p w14:paraId="2D76008B" w14:textId="77777777" w:rsidR="00FE2CF3" w:rsidRPr="00095BF0" w:rsidRDefault="00FE2CF3" w:rsidP="00095BF0">
      <w:pPr>
        <w:jc w:val="center"/>
        <w:rPr>
          <w:rFonts w:ascii="Book Antiqua" w:hAnsi="Book Antiqua"/>
          <w:lang w:val="es-PR"/>
        </w:rPr>
      </w:pPr>
    </w:p>
    <w:p w14:paraId="2D76008C" w14:textId="77777777" w:rsidR="00FE2CF3" w:rsidRPr="00095BF0" w:rsidRDefault="009D2141" w:rsidP="00095BF0">
      <w:pPr>
        <w:jc w:val="center"/>
        <w:rPr>
          <w:rFonts w:ascii="Book Antiqua" w:hAnsi="Book Antiqua"/>
          <w:b/>
          <w:sz w:val="36"/>
          <w:szCs w:val="36"/>
          <w:lang w:val="es-PR"/>
        </w:rPr>
      </w:pPr>
      <w:r w:rsidRPr="00095BF0">
        <w:rPr>
          <w:rFonts w:ascii="Book Antiqua" w:hAnsi="Book Antiqua"/>
          <w:b/>
          <w:sz w:val="36"/>
          <w:szCs w:val="36"/>
          <w:lang w:val="es-PR"/>
        </w:rPr>
        <w:t>CÁMARA DE REPRESENTANTES</w:t>
      </w:r>
    </w:p>
    <w:p w14:paraId="2D76008D" w14:textId="77777777" w:rsidR="00FE2CF3" w:rsidRPr="00095BF0" w:rsidRDefault="00FE2CF3" w:rsidP="00095BF0">
      <w:pPr>
        <w:jc w:val="center"/>
        <w:rPr>
          <w:rFonts w:ascii="Book Antiqua" w:hAnsi="Book Antiqua"/>
          <w:b/>
          <w:lang w:val="es-PR"/>
        </w:rPr>
      </w:pPr>
    </w:p>
    <w:p w14:paraId="2D76008E" w14:textId="2F0FAF64" w:rsidR="00FE2CF3" w:rsidRPr="00095BF0" w:rsidRDefault="009D2141" w:rsidP="00095BF0">
      <w:pPr>
        <w:jc w:val="center"/>
        <w:rPr>
          <w:rFonts w:ascii="Book Antiqua" w:hAnsi="Book Antiqua"/>
          <w:b/>
          <w:sz w:val="52"/>
          <w:szCs w:val="52"/>
          <w:lang w:val="es-PR"/>
        </w:rPr>
      </w:pPr>
      <w:r w:rsidRPr="00095BF0">
        <w:rPr>
          <w:rFonts w:ascii="Book Antiqua" w:hAnsi="Book Antiqua"/>
          <w:b/>
          <w:sz w:val="52"/>
          <w:szCs w:val="52"/>
          <w:lang w:val="es-PR"/>
        </w:rPr>
        <w:t>P. de la C.</w:t>
      </w:r>
      <w:r w:rsidR="00814595">
        <w:rPr>
          <w:rFonts w:ascii="Book Antiqua" w:hAnsi="Book Antiqua"/>
          <w:b/>
          <w:sz w:val="52"/>
          <w:szCs w:val="52"/>
          <w:lang w:val="es-PR"/>
        </w:rPr>
        <w:t xml:space="preserve"> </w:t>
      </w:r>
      <w:r w:rsidR="008A508B" w:rsidRPr="00095BF0">
        <w:rPr>
          <w:rFonts w:ascii="Book Antiqua" w:hAnsi="Book Antiqua"/>
          <w:b/>
          <w:sz w:val="52"/>
          <w:szCs w:val="52"/>
          <w:lang w:val="es-PR"/>
        </w:rPr>
        <w:t>97</w:t>
      </w:r>
      <w:r w:rsidR="00B07CCF" w:rsidRPr="00095BF0">
        <w:rPr>
          <w:rFonts w:ascii="Book Antiqua" w:hAnsi="Book Antiqua"/>
          <w:b/>
          <w:sz w:val="52"/>
          <w:szCs w:val="52"/>
          <w:lang w:val="es-PR"/>
        </w:rPr>
        <w:t>2</w:t>
      </w:r>
    </w:p>
    <w:p w14:paraId="2D76008F" w14:textId="77777777" w:rsidR="00FE2CF3" w:rsidRPr="00095BF0" w:rsidRDefault="00FE2CF3" w:rsidP="00095BF0">
      <w:pPr>
        <w:jc w:val="center"/>
        <w:rPr>
          <w:rFonts w:ascii="Book Antiqua" w:hAnsi="Book Antiqua"/>
          <w:lang w:val="es-PR"/>
        </w:rPr>
      </w:pPr>
    </w:p>
    <w:p w14:paraId="2D760090" w14:textId="102A4DEA" w:rsidR="00FE2CF3" w:rsidRPr="00095BF0" w:rsidRDefault="008A508B" w:rsidP="00095BF0">
      <w:pPr>
        <w:jc w:val="center"/>
        <w:rPr>
          <w:rFonts w:ascii="Book Antiqua" w:hAnsi="Book Antiqua"/>
          <w:lang w:val="es-PR"/>
        </w:rPr>
      </w:pPr>
      <w:r w:rsidRPr="00095BF0">
        <w:rPr>
          <w:rFonts w:ascii="Book Antiqua" w:hAnsi="Book Antiqua"/>
          <w:lang w:val="es-PR"/>
        </w:rPr>
        <w:t>12</w:t>
      </w:r>
      <w:r w:rsidR="00095BF0">
        <w:rPr>
          <w:rFonts w:ascii="Book Antiqua" w:hAnsi="Book Antiqua"/>
          <w:lang w:val="es-PR"/>
        </w:rPr>
        <w:t xml:space="preserve"> DE NOVIEMBRE DE</w:t>
      </w:r>
      <w:r w:rsidR="009D2141" w:rsidRPr="00095BF0">
        <w:rPr>
          <w:rFonts w:ascii="Book Antiqua" w:hAnsi="Book Antiqua"/>
          <w:lang w:val="es-PR"/>
        </w:rPr>
        <w:t xml:space="preserve"> 2025</w:t>
      </w:r>
    </w:p>
    <w:p w14:paraId="2D760091" w14:textId="77777777" w:rsidR="00FE2CF3" w:rsidRPr="00095BF0" w:rsidRDefault="00FE2CF3" w:rsidP="00095BF0">
      <w:pPr>
        <w:jc w:val="center"/>
        <w:rPr>
          <w:rFonts w:ascii="Book Antiqua" w:hAnsi="Book Antiqua"/>
          <w:lang w:val="es-PR"/>
        </w:rPr>
      </w:pPr>
    </w:p>
    <w:p w14:paraId="43DE33A9" w14:textId="73C37134" w:rsidR="00814595" w:rsidRDefault="008078E7" w:rsidP="00814595">
      <w:pPr>
        <w:ind w:left="810" w:hanging="810"/>
        <w:jc w:val="both"/>
        <w:rPr>
          <w:rFonts w:ascii="Book Antiqua" w:eastAsia="Aptos" w:hAnsi="Book Antiqua"/>
          <w:i/>
          <w:iCs/>
          <w:lang w:val="es-ES"/>
        </w:rPr>
      </w:pPr>
      <w:r>
        <w:rPr>
          <w:rFonts w:ascii="Book Antiqua" w:hAnsi="Book Antiqua"/>
          <w:lang w:val="es-ES"/>
        </w:rPr>
        <w:t xml:space="preserve">Presentado </w:t>
      </w:r>
      <w:r w:rsidR="00814595">
        <w:rPr>
          <w:rFonts w:ascii="Book Antiqua" w:hAnsi="Book Antiqua"/>
          <w:lang w:val="es-ES"/>
        </w:rPr>
        <w:t xml:space="preserve">por el representante </w:t>
      </w:r>
      <w:r w:rsidR="00814595" w:rsidRPr="007E5076">
        <w:rPr>
          <w:rFonts w:ascii="Book Antiqua" w:hAnsi="Book Antiqua"/>
          <w:i/>
          <w:iCs/>
          <w:lang w:val="es-PR"/>
        </w:rPr>
        <w:t>Méndez Núñez</w:t>
      </w:r>
      <w:r w:rsidR="00814595">
        <w:rPr>
          <w:rFonts w:ascii="Book Antiqua" w:hAnsi="Book Antiqua"/>
          <w:i/>
          <w:iCs/>
          <w:lang w:val="es-PR"/>
        </w:rPr>
        <w:t>;</w:t>
      </w:r>
      <w:r w:rsidR="00814595" w:rsidRPr="007E5076">
        <w:rPr>
          <w:rFonts w:ascii="Book Antiqua" w:hAnsi="Book Antiqua"/>
          <w:i/>
          <w:iCs/>
          <w:lang w:val="es-PR"/>
        </w:rPr>
        <w:t xml:space="preserve"> </w:t>
      </w:r>
      <w:r w:rsidR="00814595" w:rsidRPr="007E5076">
        <w:rPr>
          <w:rFonts w:ascii="Book Antiqua" w:eastAsia="Aptos" w:hAnsi="Book Antiqua"/>
          <w:lang w:val="es-ES"/>
        </w:rPr>
        <w:t>la representante</w:t>
      </w:r>
      <w:r w:rsidR="00814595" w:rsidRPr="007E5076">
        <w:rPr>
          <w:rFonts w:ascii="Book Antiqua" w:eastAsia="Aptos" w:hAnsi="Book Antiqua"/>
          <w:i/>
          <w:iCs/>
          <w:lang w:val="es-ES"/>
        </w:rPr>
        <w:t xml:space="preserve"> Lebrón Rodríguez; </w:t>
      </w:r>
      <w:r w:rsidR="00814595" w:rsidRPr="007E5076">
        <w:rPr>
          <w:rFonts w:ascii="Book Antiqua" w:eastAsia="Aptos" w:hAnsi="Book Antiqua"/>
          <w:lang w:val="es-ES"/>
        </w:rPr>
        <w:t>los representantes</w:t>
      </w:r>
      <w:r w:rsidR="00814595" w:rsidRPr="007E5076">
        <w:rPr>
          <w:rFonts w:ascii="Book Antiqua" w:eastAsia="Aptos" w:hAnsi="Book Antiqua"/>
          <w:i/>
          <w:iCs/>
          <w:lang w:val="es-ES"/>
        </w:rPr>
        <w:t xml:space="preserve"> Peña Ramírez, Torres Zamora, Román López, Aponte Hernández, Carlo Acosta, Charbonier Chinea, Colón Rodríguez; </w:t>
      </w:r>
      <w:r w:rsidR="00814595" w:rsidRPr="007E5076">
        <w:rPr>
          <w:rFonts w:ascii="Book Antiqua" w:eastAsia="Aptos" w:hAnsi="Book Antiqua"/>
          <w:lang w:val="es-ES"/>
        </w:rPr>
        <w:t>la representante</w:t>
      </w:r>
      <w:r w:rsidR="00814595" w:rsidRPr="007E5076">
        <w:rPr>
          <w:rFonts w:ascii="Book Antiqua" w:eastAsia="Aptos" w:hAnsi="Book Antiqua"/>
          <w:i/>
          <w:iCs/>
          <w:lang w:val="es-ES"/>
        </w:rPr>
        <w:t xml:space="preserve"> del Valle Correa; </w:t>
      </w:r>
      <w:r w:rsidR="00814595" w:rsidRPr="007E5076">
        <w:rPr>
          <w:rFonts w:ascii="Book Antiqua" w:eastAsia="Aptos" w:hAnsi="Book Antiqua"/>
          <w:lang w:val="es-ES"/>
        </w:rPr>
        <w:t>los representantes</w:t>
      </w:r>
      <w:r w:rsidR="00814595" w:rsidRPr="007E5076">
        <w:rPr>
          <w:rFonts w:ascii="Book Antiqua" w:eastAsia="Aptos" w:hAnsi="Book Antiqua"/>
          <w:i/>
          <w:iCs/>
          <w:lang w:val="es-ES"/>
        </w:rPr>
        <w:t xml:space="preserve"> Est</w:t>
      </w:r>
      <w:r w:rsidR="00814595">
        <w:rPr>
          <w:rFonts w:ascii="Book Antiqua" w:eastAsia="Aptos" w:hAnsi="Book Antiqua"/>
          <w:i/>
          <w:iCs/>
          <w:lang w:val="es-ES"/>
        </w:rPr>
        <w:t>é</w:t>
      </w:r>
      <w:r w:rsidR="00814595" w:rsidRPr="007E5076">
        <w:rPr>
          <w:rFonts w:ascii="Book Antiqua" w:eastAsia="Aptos" w:hAnsi="Book Antiqua"/>
          <w:i/>
          <w:iCs/>
          <w:lang w:val="es-ES"/>
        </w:rPr>
        <w:t>ve</w:t>
      </w:r>
      <w:r w:rsidR="00814595">
        <w:rPr>
          <w:rFonts w:ascii="Book Antiqua" w:eastAsia="Aptos" w:hAnsi="Book Antiqua"/>
          <w:i/>
          <w:iCs/>
          <w:lang w:val="es-ES"/>
        </w:rPr>
        <w:t>z</w:t>
      </w:r>
      <w:r w:rsidR="00814595" w:rsidRPr="007E5076">
        <w:rPr>
          <w:rFonts w:ascii="Book Antiqua" w:eastAsia="Aptos" w:hAnsi="Book Antiqua"/>
          <w:i/>
          <w:iCs/>
          <w:lang w:val="es-ES"/>
        </w:rPr>
        <w:t xml:space="preserve"> Vélez, Franqui Atiles; </w:t>
      </w:r>
      <w:r w:rsidR="00814595" w:rsidRPr="007E5076">
        <w:rPr>
          <w:rFonts w:ascii="Book Antiqua" w:eastAsia="Aptos" w:hAnsi="Book Antiqua"/>
          <w:lang w:val="es-ES"/>
        </w:rPr>
        <w:t>las representantes</w:t>
      </w:r>
      <w:r w:rsidR="00814595" w:rsidRPr="007E5076">
        <w:rPr>
          <w:rFonts w:ascii="Book Antiqua" w:eastAsia="Aptos" w:hAnsi="Book Antiqua"/>
          <w:i/>
          <w:iCs/>
          <w:lang w:val="es-ES"/>
        </w:rPr>
        <w:t xml:space="preserve"> González Aguayo, González </w:t>
      </w:r>
      <w:proofErr w:type="spellStart"/>
      <w:r w:rsidR="00814595" w:rsidRPr="007E5076">
        <w:rPr>
          <w:rFonts w:ascii="Book Antiqua" w:eastAsia="Aptos" w:hAnsi="Book Antiqua"/>
          <w:i/>
          <w:iCs/>
          <w:lang w:val="es-ES"/>
        </w:rPr>
        <w:t>González</w:t>
      </w:r>
      <w:proofErr w:type="spellEnd"/>
      <w:r w:rsidR="00814595" w:rsidRPr="007E5076">
        <w:rPr>
          <w:rFonts w:ascii="Book Antiqua" w:eastAsia="Aptos" w:hAnsi="Book Antiqua"/>
          <w:i/>
          <w:iCs/>
          <w:lang w:val="es-ES"/>
        </w:rPr>
        <w:t xml:space="preserve">; </w:t>
      </w:r>
      <w:r w:rsidR="00814595" w:rsidRPr="007E5076">
        <w:rPr>
          <w:rFonts w:ascii="Book Antiqua" w:eastAsia="Aptos" w:hAnsi="Book Antiqua"/>
          <w:lang w:val="es-ES"/>
        </w:rPr>
        <w:t>los representantes</w:t>
      </w:r>
      <w:r w:rsidR="00814595" w:rsidRPr="007E5076">
        <w:rPr>
          <w:rFonts w:ascii="Book Antiqua" w:eastAsia="Aptos" w:hAnsi="Book Antiqua"/>
          <w:i/>
          <w:iCs/>
          <w:lang w:val="es-ES"/>
        </w:rPr>
        <w:t xml:space="preserve"> Hernández Concepción, Jiménez Torres</w:t>
      </w:r>
      <w:r w:rsidR="00814595">
        <w:rPr>
          <w:rFonts w:ascii="Book Antiqua" w:eastAsia="Aptos" w:hAnsi="Book Antiqua"/>
          <w:i/>
          <w:iCs/>
          <w:lang w:val="es-ES"/>
        </w:rPr>
        <w:t>, López Román</w:t>
      </w:r>
      <w:r w:rsidR="00814595" w:rsidRPr="007E5076">
        <w:rPr>
          <w:rFonts w:ascii="Book Antiqua" w:eastAsia="Aptos" w:hAnsi="Book Antiqua"/>
          <w:i/>
          <w:iCs/>
          <w:lang w:val="es-ES"/>
        </w:rPr>
        <w:t xml:space="preserve">; </w:t>
      </w:r>
      <w:r w:rsidR="00814595" w:rsidRPr="007E5076">
        <w:rPr>
          <w:rFonts w:ascii="Book Antiqua" w:eastAsia="Aptos" w:hAnsi="Book Antiqua"/>
          <w:lang w:val="es-ES"/>
        </w:rPr>
        <w:t>las representantes</w:t>
      </w:r>
      <w:r w:rsidR="00814595" w:rsidRPr="007E5076">
        <w:rPr>
          <w:rFonts w:ascii="Book Antiqua" w:eastAsia="Aptos" w:hAnsi="Book Antiqua"/>
          <w:i/>
          <w:iCs/>
          <w:lang w:val="es-ES"/>
        </w:rPr>
        <w:t xml:space="preserve"> Martínez Vázquez, Medina Calderón; </w:t>
      </w:r>
      <w:r w:rsidR="00814595" w:rsidRPr="007E5076">
        <w:rPr>
          <w:rFonts w:ascii="Book Antiqua" w:eastAsia="Aptos" w:hAnsi="Book Antiqua"/>
          <w:lang w:val="es-ES"/>
        </w:rPr>
        <w:t>los representantes</w:t>
      </w:r>
      <w:r w:rsidR="00814595" w:rsidRPr="007E5076">
        <w:rPr>
          <w:rFonts w:ascii="Book Antiqua" w:eastAsia="Aptos" w:hAnsi="Book Antiqua"/>
          <w:i/>
          <w:iCs/>
          <w:lang w:val="es-ES"/>
        </w:rPr>
        <w:t xml:space="preserve"> Morey Noble, Muriel Sánchez, Navarro Suárez, Nieves Rosario, Ocasio Ramos, Pacheco Burgos, Parés Otero</w:t>
      </w:r>
      <w:r w:rsidR="00814595">
        <w:rPr>
          <w:rFonts w:ascii="Book Antiqua" w:eastAsia="Aptos" w:hAnsi="Book Antiqua"/>
          <w:i/>
          <w:iCs/>
          <w:lang w:val="es-ES"/>
        </w:rPr>
        <w:t>,</w:t>
      </w:r>
      <w:r w:rsidR="00814595" w:rsidRPr="007E5076">
        <w:rPr>
          <w:rFonts w:ascii="Book Antiqua" w:eastAsia="Aptos" w:hAnsi="Book Antiqua"/>
          <w:i/>
          <w:iCs/>
          <w:lang w:val="es-ES"/>
        </w:rPr>
        <w:t xml:space="preserve"> Pérez Cordero, Pérez Ortiz; </w:t>
      </w:r>
      <w:r w:rsidR="00814595" w:rsidRPr="007E5076">
        <w:rPr>
          <w:rFonts w:ascii="Book Antiqua" w:eastAsia="Aptos" w:hAnsi="Book Antiqua"/>
          <w:lang w:val="es-ES"/>
        </w:rPr>
        <w:t>las representantes</w:t>
      </w:r>
      <w:r w:rsidR="00814595" w:rsidRPr="007E5076">
        <w:rPr>
          <w:rFonts w:ascii="Book Antiqua" w:eastAsia="Aptos" w:hAnsi="Book Antiqua"/>
          <w:i/>
          <w:iCs/>
          <w:lang w:val="es-ES"/>
        </w:rPr>
        <w:t xml:space="preserve"> Pérez Ramírez, Ramos Rivera; </w:t>
      </w:r>
      <w:r w:rsidR="00814595" w:rsidRPr="007E5076">
        <w:rPr>
          <w:rFonts w:ascii="Book Antiqua" w:eastAsia="Aptos" w:hAnsi="Book Antiqua"/>
          <w:lang w:val="es-ES"/>
        </w:rPr>
        <w:t>los representantes</w:t>
      </w:r>
      <w:r w:rsidR="00814595" w:rsidRPr="007E5076">
        <w:rPr>
          <w:rFonts w:ascii="Book Antiqua" w:eastAsia="Aptos" w:hAnsi="Book Antiqua"/>
          <w:i/>
          <w:iCs/>
          <w:lang w:val="es-ES"/>
        </w:rPr>
        <w:t xml:space="preserve"> Robles Rivera, Rodríguez Aguiló, Rodríguez Torres, Roque Gracia, Sanabria Colón y Santiago Guzmán</w:t>
      </w:r>
    </w:p>
    <w:p w14:paraId="2D760093" w14:textId="77777777" w:rsidR="00FE2CF3" w:rsidRPr="00814595" w:rsidRDefault="00FE2CF3" w:rsidP="00095BF0">
      <w:pPr>
        <w:jc w:val="center"/>
        <w:rPr>
          <w:rFonts w:ascii="Book Antiqua" w:hAnsi="Book Antiqua"/>
          <w:lang w:val="es-ES"/>
        </w:rPr>
      </w:pPr>
    </w:p>
    <w:p w14:paraId="2D760094" w14:textId="72987B8C" w:rsidR="00FE2CF3" w:rsidRPr="00095BF0" w:rsidRDefault="009D2141" w:rsidP="00095BF0">
      <w:pPr>
        <w:jc w:val="center"/>
        <w:rPr>
          <w:rFonts w:ascii="Book Antiqua" w:hAnsi="Book Antiqua"/>
          <w:lang w:val="es-PR"/>
        </w:rPr>
      </w:pPr>
      <w:r w:rsidRPr="00095BF0">
        <w:rPr>
          <w:rFonts w:ascii="Book Antiqua" w:hAnsi="Book Antiqua"/>
          <w:lang w:val="es-PR"/>
        </w:rPr>
        <w:t xml:space="preserve">Referido a </w:t>
      </w:r>
      <w:r w:rsidR="008078E7">
        <w:rPr>
          <w:rFonts w:ascii="Book Antiqua" w:hAnsi="Book Antiqua"/>
          <w:lang w:val="es-PR"/>
        </w:rPr>
        <w:t xml:space="preserve">la Comisión </w:t>
      </w:r>
      <w:r w:rsidR="008078E7" w:rsidRPr="008078E7">
        <w:rPr>
          <w:rFonts w:ascii="Book Antiqua" w:hAnsi="Book Antiqua"/>
          <w:lang w:val="es-PR"/>
        </w:rPr>
        <w:t>de lo Jurídico</w:t>
      </w:r>
    </w:p>
    <w:p w14:paraId="2D760095" w14:textId="77777777" w:rsidR="00FE2CF3" w:rsidRPr="00095BF0" w:rsidRDefault="00FE2CF3" w:rsidP="00095BF0">
      <w:pPr>
        <w:suppressLineNumbers/>
        <w:tabs>
          <w:tab w:val="left" w:pos="-720"/>
          <w:tab w:val="left" w:pos="0"/>
          <w:tab w:val="left" w:pos="2880"/>
          <w:tab w:val="left" w:pos="8100"/>
        </w:tabs>
        <w:ind w:right="720"/>
        <w:jc w:val="center"/>
        <w:rPr>
          <w:rFonts w:ascii="Book Antiqua" w:hAnsi="Book Antiqua"/>
          <w:lang w:val="es-PR"/>
        </w:rPr>
      </w:pPr>
    </w:p>
    <w:p w14:paraId="2D760096" w14:textId="77777777" w:rsidR="00FE2CF3" w:rsidRPr="00095BF0" w:rsidRDefault="009D2141" w:rsidP="00095BF0">
      <w:pPr>
        <w:pStyle w:val="Heading6"/>
        <w:rPr>
          <w:rFonts w:ascii="Book Antiqua" w:hAnsi="Book Antiqua"/>
          <w:b/>
          <w:szCs w:val="28"/>
          <w:lang w:val="es-PR"/>
        </w:rPr>
      </w:pPr>
      <w:r w:rsidRPr="00095BF0">
        <w:rPr>
          <w:rFonts w:ascii="Book Antiqua" w:hAnsi="Book Antiqua"/>
          <w:b/>
          <w:szCs w:val="28"/>
          <w:lang w:val="es-PR"/>
        </w:rPr>
        <w:t>LEY</w:t>
      </w:r>
    </w:p>
    <w:p w14:paraId="2D760097" w14:textId="77777777" w:rsidR="00FE2CF3" w:rsidRPr="00095BF0" w:rsidRDefault="00FE2CF3" w:rsidP="00095BF0">
      <w:pPr>
        <w:ind w:left="720"/>
        <w:jc w:val="both"/>
        <w:rPr>
          <w:rFonts w:ascii="Book Antiqua" w:hAnsi="Book Antiqua"/>
          <w:lang w:val="es-PR"/>
        </w:rPr>
      </w:pPr>
    </w:p>
    <w:p w14:paraId="2D760098" w14:textId="38FB362C" w:rsidR="00FE2CF3" w:rsidRPr="00004278" w:rsidRDefault="009D2141" w:rsidP="00095BF0">
      <w:pPr>
        <w:ind w:left="540" w:hanging="540"/>
        <w:jc w:val="both"/>
        <w:rPr>
          <w:rFonts w:ascii="Book Antiqua" w:hAnsi="Book Antiqua"/>
          <w:lang w:val="es-PR"/>
        </w:rPr>
      </w:pPr>
      <w:r w:rsidRPr="00004278">
        <w:rPr>
          <w:rFonts w:ascii="Book Antiqua" w:hAnsi="Book Antiqua"/>
          <w:lang w:val="es-PR"/>
        </w:rPr>
        <w:t>Para enmendar los artículos 11, 236, 237, 238, 280 de la Ley</w:t>
      </w:r>
      <w:r w:rsidR="00EB2CF8" w:rsidRPr="00004278">
        <w:rPr>
          <w:rFonts w:ascii="Book Antiqua" w:hAnsi="Book Antiqua"/>
          <w:lang w:val="es-PR"/>
        </w:rPr>
        <w:t xml:space="preserve"> Núm.</w:t>
      </w:r>
      <w:r w:rsidRPr="00004278">
        <w:rPr>
          <w:rFonts w:ascii="Book Antiqua" w:hAnsi="Book Antiqua"/>
          <w:lang w:val="es-PR"/>
        </w:rPr>
        <w:t xml:space="preserve"> 210-2015, según enmendada, conocida como la “Ley de Registro de la Propiedad Inmobiliaria del Estado Libre Asociado de </w:t>
      </w:r>
      <w:r w:rsidR="00BB0A02" w:rsidRPr="00004278">
        <w:rPr>
          <w:rFonts w:ascii="Book Antiqua" w:hAnsi="Book Antiqua"/>
          <w:lang w:val="es-PR"/>
        </w:rPr>
        <w:t>Puerto Rico</w:t>
      </w:r>
      <w:r w:rsidRPr="00004278">
        <w:rPr>
          <w:rFonts w:ascii="Book Antiqua" w:hAnsi="Book Antiqua"/>
          <w:lang w:val="es-PR"/>
        </w:rPr>
        <w:t xml:space="preserve">”, </w:t>
      </w:r>
      <w:r w:rsidR="00852CD9" w:rsidRPr="00004278">
        <w:rPr>
          <w:rFonts w:ascii="Book Antiqua" w:hAnsi="Book Antiqua"/>
          <w:lang w:val="es-PR"/>
        </w:rPr>
        <w:t xml:space="preserve">y enmendar la Regla 55 de las Reglas de Procedimiento Civil de Puerto Rico, según enmendadas, </w:t>
      </w:r>
      <w:r w:rsidRPr="00004278">
        <w:rPr>
          <w:rFonts w:ascii="Book Antiqua" w:hAnsi="Book Antiqua"/>
          <w:lang w:val="es-PR"/>
        </w:rPr>
        <w:t>a los fines de facilitar el tráfico jurídico y minimizar l</w:t>
      </w:r>
      <w:r w:rsidR="00860696" w:rsidRPr="00004278">
        <w:rPr>
          <w:rFonts w:ascii="Book Antiqua" w:hAnsi="Book Antiqua"/>
          <w:lang w:val="es-PR"/>
        </w:rPr>
        <w:t>o</w:t>
      </w:r>
      <w:r w:rsidRPr="00004278">
        <w:rPr>
          <w:rFonts w:ascii="Book Antiqua" w:hAnsi="Book Antiqua"/>
          <w:lang w:val="es-PR"/>
        </w:rPr>
        <w:t>s cos</w:t>
      </w:r>
      <w:r w:rsidR="00860696" w:rsidRPr="00004278">
        <w:rPr>
          <w:rFonts w:ascii="Book Antiqua" w:hAnsi="Book Antiqua"/>
          <w:lang w:val="es-PR"/>
        </w:rPr>
        <w:t>t</w:t>
      </w:r>
      <w:r w:rsidRPr="00004278">
        <w:rPr>
          <w:rFonts w:ascii="Book Antiqua" w:hAnsi="Book Antiqua"/>
          <w:lang w:val="es-PR"/>
        </w:rPr>
        <w:t xml:space="preserve">os de las transacciones jurídicas a </w:t>
      </w:r>
      <w:r w:rsidR="00BB0A02" w:rsidRPr="00004278">
        <w:rPr>
          <w:rFonts w:ascii="Book Antiqua" w:hAnsi="Book Antiqua"/>
          <w:lang w:val="es-PR"/>
        </w:rPr>
        <w:t>la ciudadanía</w:t>
      </w:r>
      <w:r w:rsidRPr="00004278">
        <w:rPr>
          <w:rFonts w:ascii="Book Antiqua" w:hAnsi="Book Antiqua"/>
          <w:lang w:val="es-PR"/>
        </w:rPr>
        <w:t xml:space="preserve">; actualizar los requisitos </w:t>
      </w:r>
      <w:r w:rsidR="00852CD9" w:rsidRPr="00004278">
        <w:rPr>
          <w:rFonts w:ascii="Book Antiqua" w:hAnsi="Book Antiqua"/>
          <w:lang w:val="es-PR"/>
        </w:rPr>
        <w:t>de un abogado(a)</w:t>
      </w:r>
      <w:r w:rsidR="00982023" w:rsidRPr="00004278">
        <w:rPr>
          <w:rFonts w:ascii="Book Antiqua" w:hAnsi="Book Antiqua"/>
          <w:lang w:val="es-PR"/>
        </w:rPr>
        <w:t xml:space="preserve"> </w:t>
      </w:r>
      <w:r w:rsidR="00EB2CF8" w:rsidRPr="00004278">
        <w:rPr>
          <w:rFonts w:ascii="Book Antiqua" w:hAnsi="Book Antiqua"/>
          <w:lang w:val="es-PR"/>
        </w:rPr>
        <w:t xml:space="preserve">para </w:t>
      </w:r>
      <w:r w:rsidR="00982023" w:rsidRPr="00004278">
        <w:rPr>
          <w:rFonts w:ascii="Book Antiqua" w:hAnsi="Book Antiqua"/>
          <w:lang w:val="es-PR"/>
        </w:rPr>
        <w:t>ser nombrado</w:t>
      </w:r>
      <w:r w:rsidR="00852CD9" w:rsidRPr="00004278">
        <w:rPr>
          <w:rFonts w:ascii="Book Antiqua" w:hAnsi="Book Antiqua"/>
          <w:lang w:val="es-PR"/>
        </w:rPr>
        <w:t xml:space="preserve">(a) </w:t>
      </w:r>
      <w:r w:rsidR="00982023" w:rsidRPr="00004278">
        <w:rPr>
          <w:rFonts w:ascii="Book Antiqua" w:hAnsi="Book Antiqua"/>
          <w:lang w:val="es-PR"/>
        </w:rPr>
        <w:t>Registrador de la Propiedad</w:t>
      </w:r>
      <w:r w:rsidRPr="00004278">
        <w:rPr>
          <w:rFonts w:ascii="Book Antiqua" w:hAnsi="Book Antiqua"/>
          <w:lang w:val="es-PR"/>
        </w:rPr>
        <w:t>; y para otros fines relacionados.</w:t>
      </w:r>
    </w:p>
    <w:p w14:paraId="2D760099" w14:textId="77777777" w:rsidR="00FE2CF3" w:rsidRPr="00095BF0" w:rsidRDefault="00FE2CF3" w:rsidP="00095BF0">
      <w:pPr>
        <w:rPr>
          <w:rFonts w:ascii="Book Antiqua" w:hAnsi="Book Antiqua"/>
          <w:lang w:val="es-PR"/>
        </w:rPr>
      </w:pPr>
    </w:p>
    <w:p w14:paraId="2D76009A" w14:textId="77777777" w:rsidR="00FE2CF3" w:rsidRPr="00095BF0" w:rsidRDefault="009D2141" w:rsidP="00095BF0">
      <w:pPr>
        <w:jc w:val="center"/>
        <w:rPr>
          <w:rFonts w:ascii="Book Antiqua" w:hAnsi="Book Antiqua"/>
          <w:lang w:val="es-PR"/>
        </w:rPr>
      </w:pPr>
      <w:r w:rsidRPr="00095BF0">
        <w:rPr>
          <w:rFonts w:ascii="Book Antiqua" w:hAnsi="Book Antiqua"/>
          <w:lang w:val="es-PR"/>
        </w:rPr>
        <w:t>EXPOSICIÓN DE MOTIVOS</w:t>
      </w:r>
    </w:p>
    <w:p w14:paraId="2D76009B" w14:textId="77777777" w:rsidR="00FE2CF3" w:rsidRPr="00095BF0" w:rsidRDefault="00FE2CF3" w:rsidP="00095BF0">
      <w:pPr>
        <w:jc w:val="center"/>
        <w:rPr>
          <w:rFonts w:ascii="Book Antiqua" w:hAnsi="Book Antiqua"/>
          <w:lang w:val="es-PR"/>
        </w:rPr>
      </w:pPr>
    </w:p>
    <w:p w14:paraId="2D76009C" w14:textId="489E627B" w:rsidR="00FE2CF3" w:rsidRPr="00004278" w:rsidRDefault="009D2141" w:rsidP="00095BF0">
      <w:pPr>
        <w:jc w:val="both"/>
        <w:rPr>
          <w:rFonts w:ascii="Book Antiqua" w:hAnsi="Book Antiqua"/>
          <w:lang w:val="es-PR"/>
        </w:rPr>
      </w:pPr>
      <w:bookmarkStart w:id="0" w:name="_Hlk206434827"/>
      <w:r w:rsidRPr="00004278">
        <w:rPr>
          <w:rFonts w:ascii="Book Antiqua" w:hAnsi="Book Antiqua"/>
          <w:lang w:val="es-PR"/>
        </w:rPr>
        <w:t xml:space="preserve">En el año 2015 se aprobó la Ley </w:t>
      </w:r>
      <w:r w:rsidR="00064BB1" w:rsidRPr="00004278">
        <w:rPr>
          <w:rFonts w:ascii="Book Antiqua" w:hAnsi="Book Antiqua"/>
          <w:lang w:val="es-PR"/>
        </w:rPr>
        <w:t>Nú</w:t>
      </w:r>
      <w:r w:rsidR="00CD591A" w:rsidRPr="00004278">
        <w:rPr>
          <w:rFonts w:ascii="Book Antiqua" w:hAnsi="Book Antiqua"/>
          <w:lang w:val="es-PR"/>
        </w:rPr>
        <w:t xml:space="preserve">m. 210-2015 </w:t>
      </w:r>
      <w:r w:rsidRPr="00004278">
        <w:rPr>
          <w:rFonts w:ascii="Book Antiqua" w:hAnsi="Book Antiqua"/>
          <w:lang w:val="es-PR"/>
        </w:rPr>
        <w:t xml:space="preserve">la cual introdujo importantes reformas en el derecho </w:t>
      </w:r>
      <w:r w:rsidR="0087571F" w:rsidRPr="00004278">
        <w:rPr>
          <w:rFonts w:ascii="Book Antiqua" w:hAnsi="Book Antiqua"/>
          <w:lang w:val="es-PR"/>
        </w:rPr>
        <w:t>inmobiliario</w:t>
      </w:r>
      <w:r w:rsidRPr="00004278">
        <w:rPr>
          <w:rFonts w:ascii="Book Antiqua" w:hAnsi="Book Antiqua"/>
          <w:lang w:val="es-PR"/>
        </w:rPr>
        <w:t xml:space="preserve"> puertorriqueño. Entre </w:t>
      </w:r>
      <w:r w:rsidR="00717F41" w:rsidRPr="00004278">
        <w:rPr>
          <w:rFonts w:ascii="Book Antiqua" w:hAnsi="Book Antiqua"/>
          <w:lang w:val="es-PR"/>
        </w:rPr>
        <w:t xml:space="preserve">los cambios más significativos se destacan: </w:t>
      </w:r>
      <w:r w:rsidRPr="00004278">
        <w:rPr>
          <w:rFonts w:ascii="Book Antiqua" w:hAnsi="Book Antiqua"/>
          <w:lang w:val="es-PR"/>
        </w:rPr>
        <w:lastRenderedPageBreak/>
        <w:t xml:space="preserve">establecer un orden sistemático y coherente de los preceptos legales, además de lograr la incorporación y estudio de la jurisprudencia del Tribunal Supremo, de las doctrinas reconocidas en esta materia y el análisis y reconocimiento a características y negocios de gran desarrollo en Puerto </w:t>
      </w:r>
      <w:r w:rsidR="001E6C9C" w:rsidRPr="00004278">
        <w:rPr>
          <w:rFonts w:ascii="Book Antiqua" w:hAnsi="Book Antiqua"/>
          <w:lang w:val="es-PR"/>
        </w:rPr>
        <w:t>Rico,</w:t>
      </w:r>
      <w:r w:rsidRPr="00004278">
        <w:rPr>
          <w:rFonts w:ascii="Book Antiqua" w:hAnsi="Book Antiqua"/>
          <w:lang w:val="es-PR"/>
        </w:rPr>
        <w:t xml:space="preserve"> así como la eliminación de aquellos que no eran propios de la actualidad</w:t>
      </w:r>
      <w:r w:rsidR="00717F41" w:rsidRPr="00004278">
        <w:rPr>
          <w:rFonts w:ascii="Book Antiqua" w:hAnsi="Book Antiqua"/>
          <w:lang w:val="es-PR"/>
        </w:rPr>
        <w:t xml:space="preserve">. Este estatuto permitió la modernización y digitalización de nuestro Registro de la Propiedad en un proceso que todavía continúa. </w:t>
      </w:r>
      <w:r w:rsidRPr="00004278">
        <w:rPr>
          <w:rFonts w:ascii="Book Antiqua" w:hAnsi="Book Antiqua"/>
          <w:lang w:val="es-PR"/>
        </w:rPr>
        <w:t xml:space="preserve"> </w:t>
      </w:r>
    </w:p>
    <w:p w14:paraId="2D76009D" w14:textId="77777777" w:rsidR="00FE2CF3" w:rsidRPr="00004278" w:rsidRDefault="00FE2CF3" w:rsidP="00095BF0">
      <w:pPr>
        <w:jc w:val="both"/>
        <w:rPr>
          <w:rFonts w:ascii="Book Antiqua" w:hAnsi="Book Antiqua"/>
          <w:lang w:val="es-PR"/>
        </w:rPr>
      </w:pPr>
    </w:p>
    <w:p w14:paraId="2D76009E" w14:textId="71B858D6" w:rsidR="00FE2CF3" w:rsidRPr="00004278" w:rsidRDefault="008164FB" w:rsidP="00095BF0">
      <w:pPr>
        <w:jc w:val="both"/>
        <w:rPr>
          <w:rFonts w:ascii="Book Antiqua" w:hAnsi="Book Antiqua"/>
          <w:lang w:val="es-PR"/>
        </w:rPr>
      </w:pPr>
      <w:r w:rsidRPr="00004278">
        <w:rPr>
          <w:rFonts w:ascii="Book Antiqua" w:hAnsi="Book Antiqua"/>
          <w:lang w:val="es-PR"/>
        </w:rPr>
        <w:t>A pesar de que</w:t>
      </w:r>
      <w:r w:rsidR="009D2141" w:rsidRPr="00004278">
        <w:rPr>
          <w:rFonts w:ascii="Book Antiqua" w:hAnsi="Book Antiqua"/>
          <w:lang w:val="es-PR"/>
        </w:rPr>
        <w:t xml:space="preserve"> esta </w:t>
      </w:r>
      <w:r w:rsidR="00A96482">
        <w:rPr>
          <w:rFonts w:ascii="Book Antiqua" w:hAnsi="Book Antiqua"/>
          <w:lang w:val="es-PR"/>
        </w:rPr>
        <w:t>L</w:t>
      </w:r>
      <w:r w:rsidR="009D2141" w:rsidRPr="00004278">
        <w:rPr>
          <w:rFonts w:ascii="Book Antiqua" w:hAnsi="Book Antiqua"/>
          <w:lang w:val="es-PR"/>
        </w:rPr>
        <w:t xml:space="preserve">ey </w:t>
      </w:r>
      <w:r w:rsidR="00546058" w:rsidRPr="00004278">
        <w:rPr>
          <w:rFonts w:ascii="Book Antiqua" w:hAnsi="Book Antiqua"/>
          <w:lang w:val="es-PR"/>
        </w:rPr>
        <w:t xml:space="preserve">significó </w:t>
      </w:r>
      <w:r w:rsidR="009D2141" w:rsidRPr="00004278">
        <w:rPr>
          <w:rFonts w:ascii="Book Antiqua" w:hAnsi="Book Antiqua"/>
          <w:lang w:val="es-PR"/>
        </w:rPr>
        <w:t>un gran avance en el derecho hipotecario</w:t>
      </w:r>
      <w:r w:rsidR="00546058" w:rsidRPr="00004278">
        <w:rPr>
          <w:rFonts w:ascii="Book Antiqua" w:hAnsi="Book Antiqua"/>
          <w:lang w:val="es-PR"/>
        </w:rPr>
        <w:t>,</w:t>
      </w:r>
      <w:r w:rsidR="009D2141" w:rsidRPr="00004278">
        <w:rPr>
          <w:rFonts w:ascii="Book Antiqua" w:hAnsi="Book Antiqua"/>
          <w:lang w:val="es-PR"/>
        </w:rPr>
        <w:t xml:space="preserve"> han </w:t>
      </w:r>
      <w:r w:rsidR="0087571F" w:rsidRPr="00004278">
        <w:rPr>
          <w:rFonts w:ascii="Book Antiqua" w:hAnsi="Book Antiqua"/>
          <w:lang w:val="es-PR"/>
        </w:rPr>
        <w:t>transcurrido</w:t>
      </w:r>
      <w:r w:rsidR="009D2141" w:rsidRPr="00004278">
        <w:rPr>
          <w:rFonts w:ascii="Book Antiqua" w:hAnsi="Book Antiqua"/>
          <w:lang w:val="es-PR"/>
        </w:rPr>
        <w:t xml:space="preserve"> 10</w:t>
      </w:r>
      <w:r w:rsidR="00652DB9" w:rsidRPr="00004278">
        <w:rPr>
          <w:rFonts w:ascii="Book Antiqua" w:hAnsi="Book Antiqua"/>
          <w:lang w:val="es-PR"/>
        </w:rPr>
        <w:t xml:space="preserve"> años</w:t>
      </w:r>
      <w:r w:rsidR="009D2141" w:rsidRPr="00004278">
        <w:rPr>
          <w:rFonts w:ascii="Book Antiqua" w:hAnsi="Book Antiqua"/>
          <w:lang w:val="es-PR"/>
        </w:rPr>
        <w:t xml:space="preserve"> desde su aprobación</w:t>
      </w:r>
      <w:r w:rsidR="00C41892" w:rsidRPr="00004278">
        <w:rPr>
          <w:rFonts w:ascii="Book Antiqua" w:hAnsi="Book Antiqua"/>
          <w:lang w:val="es-PR"/>
        </w:rPr>
        <w:t>.</w:t>
      </w:r>
      <w:r w:rsidR="00717F41" w:rsidRPr="00004278">
        <w:rPr>
          <w:rFonts w:ascii="Book Antiqua" w:hAnsi="Book Antiqua"/>
          <w:lang w:val="es-PR"/>
        </w:rPr>
        <w:t xml:space="preserve"> </w:t>
      </w:r>
      <w:r w:rsidR="00546058" w:rsidRPr="00004278">
        <w:rPr>
          <w:rFonts w:ascii="Book Antiqua" w:hAnsi="Book Antiqua"/>
          <w:lang w:val="es-PR"/>
        </w:rPr>
        <w:t>P</w:t>
      </w:r>
      <w:r w:rsidR="00717F41" w:rsidRPr="00004278">
        <w:rPr>
          <w:rFonts w:ascii="Book Antiqua" w:hAnsi="Book Antiqua"/>
          <w:lang w:val="es-PR"/>
        </w:rPr>
        <w:t xml:space="preserve">or lo tanto, </w:t>
      </w:r>
      <w:r w:rsidR="009D2141" w:rsidRPr="00004278">
        <w:rPr>
          <w:rFonts w:ascii="Book Antiqua" w:hAnsi="Book Antiqua"/>
          <w:lang w:val="es-PR"/>
        </w:rPr>
        <w:t xml:space="preserve">es necesario evaluar áreas en las que se pueda lograr que los procesos en el </w:t>
      </w:r>
      <w:r w:rsidR="0087571F" w:rsidRPr="00004278">
        <w:rPr>
          <w:rFonts w:ascii="Book Antiqua" w:hAnsi="Book Antiqua"/>
          <w:lang w:val="es-PR"/>
        </w:rPr>
        <w:t>Registro</w:t>
      </w:r>
      <w:r w:rsidR="009D2141" w:rsidRPr="00004278">
        <w:rPr>
          <w:rFonts w:ascii="Book Antiqua" w:hAnsi="Book Antiqua"/>
          <w:lang w:val="es-PR"/>
        </w:rPr>
        <w:t xml:space="preserve"> de la Propiedad sean más </w:t>
      </w:r>
      <w:r w:rsidR="00C41892" w:rsidRPr="00004278">
        <w:rPr>
          <w:rFonts w:ascii="Book Antiqua" w:hAnsi="Book Antiqua"/>
          <w:lang w:val="es-PR"/>
        </w:rPr>
        <w:t xml:space="preserve">ágiles </w:t>
      </w:r>
      <w:r w:rsidR="009D2141" w:rsidRPr="00004278">
        <w:rPr>
          <w:rFonts w:ascii="Book Antiqua" w:hAnsi="Book Antiqua"/>
          <w:lang w:val="es-PR"/>
        </w:rPr>
        <w:t xml:space="preserve">y efectivos.  </w:t>
      </w:r>
    </w:p>
    <w:p w14:paraId="43116888" w14:textId="77777777" w:rsidR="0098062B" w:rsidRPr="00004278" w:rsidRDefault="0098062B" w:rsidP="00095BF0">
      <w:pPr>
        <w:jc w:val="both"/>
        <w:rPr>
          <w:rFonts w:ascii="Book Antiqua" w:hAnsi="Book Antiqua"/>
          <w:lang w:val="es-PR"/>
        </w:rPr>
      </w:pPr>
    </w:p>
    <w:p w14:paraId="516952E7" w14:textId="5B26726F" w:rsidR="0018191B" w:rsidRPr="00004278" w:rsidRDefault="0098062B" w:rsidP="00095BF0">
      <w:pPr>
        <w:jc w:val="both"/>
        <w:rPr>
          <w:rFonts w:ascii="Book Antiqua" w:hAnsi="Book Antiqua"/>
          <w:lang w:val="es-PR"/>
        </w:rPr>
      </w:pPr>
      <w:r w:rsidRPr="00004278">
        <w:rPr>
          <w:rFonts w:ascii="Book Antiqua" w:hAnsi="Book Antiqua"/>
          <w:lang w:val="es-PR"/>
        </w:rPr>
        <w:t xml:space="preserve">En síntesis, esta medida enmienda el Artículo 11 de la Ley Núm. 210-2015 </w:t>
      </w:r>
      <w:r w:rsidR="001A75FA" w:rsidRPr="00004278">
        <w:rPr>
          <w:rFonts w:ascii="Book Antiqua" w:hAnsi="Book Antiqua"/>
          <w:lang w:val="es-PR"/>
        </w:rPr>
        <w:t>para excluir ciertas sentencias y resoluciones del procedimiento de exequ</w:t>
      </w:r>
      <w:r w:rsidR="003D6965" w:rsidRPr="00004278">
        <w:rPr>
          <w:rFonts w:ascii="Book Antiqua" w:hAnsi="Book Antiqua"/>
          <w:lang w:val="es-PR"/>
        </w:rPr>
        <w:t>á</w:t>
      </w:r>
      <w:r w:rsidR="001A75FA" w:rsidRPr="00004278">
        <w:rPr>
          <w:rFonts w:ascii="Book Antiqua" w:hAnsi="Book Antiqua"/>
          <w:lang w:val="es-PR"/>
        </w:rPr>
        <w:t xml:space="preserve">tur. También se </w:t>
      </w:r>
      <w:r w:rsidR="0018191B" w:rsidRPr="00004278">
        <w:rPr>
          <w:rFonts w:ascii="Book Antiqua" w:hAnsi="Book Antiqua"/>
          <w:lang w:val="es-PR"/>
        </w:rPr>
        <w:t>atempera</w:t>
      </w:r>
      <w:r w:rsidR="001A75FA" w:rsidRPr="00004278">
        <w:rPr>
          <w:rFonts w:ascii="Book Antiqua" w:hAnsi="Book Antiqua"/>
          <w:lang w:val="es-PR"/>
        </w:rPr>
        <w:t xml:space="preserve"> la Regla 55 de las Reglas de Procedimiento Civil de 2009</w:t>
      </w:r>
      <w:r w:rsidR="003D6965" w:rsidRPr="00004278">
        <w:rPr>
          <w:rFonts w:ascii="Book Antiqua" w:hAnsi="Book Antiqua"/>
          <w:lang w:val="es-PR"/>
        </w:rPr>
        <w:t xml:space="preserve"> para que </w:t>
      </w:r>
      <w:r w:rsidR="008D39A0" w:rsidRPr="00004278">
        <w:rPr>
          <w:rFonts w:ascii="Book Antiqua" w:hAnsi="Book Antiqua"/>
          <w:lang w:val="es-PR"/>
        </w:rPr>
        <w:t>refleje el mismo contenido de lo que será el nuevo y último párrafo</w:t>
      </w:r>
      <w:r w:rsidR="0018191B" w:rsidRPr="00004278">
        <w:rPr>
          <w:rFonts w:ascii="Book Antiqua" w:hAnsi="Book Antiqua"/>
          <w:lang w:val="es-PR"/>
        </w:rPr>
        <w:t xml:space="preserve"> del Artículo 11.</w:t>
      </w:r>
    </w:p>
    <w:p w14:paraId="60F77089" w14:textId="77777777" w:rsidR="0018191B" w:rsidRDefault="0018191B" w:rsidP="00095BF0">
      <w:pPr>
        <w:jc w:val="both"/>
        <w:rPr>
          <w:rFonts w:ascii="Book Antiqua" w:hAnsi="Book Antiqua"/>
          <w:i/>
          <w:iCs/>
          <w:u w:val="single"/>
          <w:lang w:val="es-PR"/>
        </w:rPr>
      </w:pPr>
    </w:p>
    <w:p w14:paraId="682E96B9" w14:textId="2F1626F3" w:rsidR="006436C6" w:rsidRPr="00004278" w:rsidRDefault="0018191B" w:rsidP="00095BF0">
      <w:pPr>
        <w:jc w:val="both"/>
        <w:rPr>
          <w:rFonts w:ascii="Book Antiqua" w:hAnsi="Book Antiqua"/>
          <w:lang w:val="es-PR"/>
        </w:rPr>
      </w:pPr>
      <w:r w:rsidRPr="00004278">
        <w:rPr>
          <w:rFonts w:ascii="Book Antiqua" w:hAnsi="Book Antiqua"/>
          <w:lang w:val="es-PR"/>
        </w:rPr>
        <w:t>Se enmienda</w:t>
      </w:r>
      <w:r w:rsidR="004427C0" w:rsidRPr="00004278">
        <w:rPr>
          <w:rFonts w:ascii="Book Antiqua" w:hAnsi="Book Antiqua"/>
          <w:lang w:val="es-PR"/>
        </w:rPr>
        <w:t>n los Artículos 236</w:t>
      </w:r>
      <w:r w:rsidR="00A96482">
        <w:rPr>
          <w:rFonts w:ascii="Book Antiqua" w:hAnsi="Book Antiqua"/>
          <w:lang w:val="es-PR"/>
        </w:rPr>
        <w:t xml:space="preserve"> al </w:t>
      </w:r>
      <w:r w:rsidR="004427C0" w:rsidRPr="00004278">
        <w:rPr>
          <w:rFonts w:ascii="Book Antiqua" w:hAnsi="Book Antiqua"/>
          <w:lang w:val="es-PR"/>
        </w:rPr>
        <w:t>238 de la Ley Núm. 210-2015</w:t>
      </w:r>
      <w:r w:rsidR="001D670D" w:rsidRPr="00004278">
        <w:rPr>
          <w:rFonts w:ascii="Book Antiqua" w:hAnsi="Book Antiqua"/>
          <w:lang w:val="es-PR"/>
        </w:rPr>
        <w:t xml:space="preserve"> para establecer</w:t>
      </w:r>
      <w:r w:rsidR="006436C6" w:rsidRPr="00004278">
        <w:rPr>
          <w:rFonts w:ascii="Book Antiqua" w:hAnsi="Book Antiqua"/>
          <w:lang w:val="es-PR"/>
        </w:rPr>
        <w:t xml:space="preserve"> el deber</w:t>
      </w:r>
      <w:r w:rsidR="001D670D" w:rsidRPr="00004278">
        <w:rPr>
          <w:rFonts w:ascii="Book Antiqua" w:hAnsi="Book Antiqua"/>
          <w:lang w:val="es-PR"/>
        </w:rPr>
        <w:t xml:space="preserve"> </w:t>
      </w:r>
      <w:r w:rsidR="006436C6" w:rsidRPr="00004278">
        <w:rPr>
          <w:rFonts w:ascii="Book Antiqua" w:hAnsi="Book Antiqua"/>
          <w:lang w:val="es-PR"/>
        </w:rPr>
        <w:t xml:space="preserve">del Registrador </w:t>
      </w:r>
      <w:r w:rsidR="00BE332B" w:rsidRPr="00004278">
        <w:rPr>
          <w:rFonts w:ascii="Book Antiqua" w:hAnsi="Book Antiqua"/>
          <w:lang w:val="es-PR"/>
        </w:rPr>
        <w:t xml:space="preserve">de hacer </w:t>
      </w:r>
      <w:r w:rsidR="006436C6" w:rsidRPr="00004278">
        <w:rPr>
          <w:rFonts w:ascii="Book Antiqua" w:hAnsi="Book Antiqua"/>
          <w:lang w:val="es-PR"/>
        </w:rPr>
        <w:t>notificaciones extraoficiales y oficiales</w:t>
      </w:r>
      <w:r w:rsidR="00BE332B" w:rsidRPr="00004278">
        <w:rPr>
          <w:rFonts w:ascii="Book Antiqua" w:hAnsi="Book Antiqua"/>
          <w:lang w:val="es-PR"/>
        </w:rPr>
        <w:t xml:space="preserve"> de sus calificaciones. Por último, </w:t>
      </w:r>
      <w:r w:rsidR="005915BC" w:rsidRPr="00004278">
        <w:rPr>
          <w:rFonts w:ascii="Book Antiqua" w:hAnsi="Book Antiqua"/>
          <w:lang w:val="es-PR"/>
        </w:rPr>
        <w:t>se enmienda el Artículo 280 de la Ley Núm. 210-2015 para reducir el</w:t>
      </w:r>
      <w:r w:rsidR="00001CE3" w:rsidRPr="00004278">
        <w:rPr>
          <w:rFonts w:ascii="Book Antiqua" w:hAnsi="Book Antiqua"/>
          <w:lang w:val="es-PR"/>
        </w:rPr>
        <w:t xml:space="preserve"> mínimo de años de experiencia que deberá tener un aspirante al puesto de Registrador.</w:t>
      </w:r>
      <w:r w:rsidR="005915BC" w:rsidRPr="00004278">
        <w:rPr>
          <w:rFonts w:ascii="Book Antiqua" w:hAnsi="Book Antiqua"/>
          <w:lang w:val="es-PR"/>
        </w:rPr>
        <w:t xml:space="preserve"> </w:t>
      </w:r>
    </w:p>
    <w:p w14:paraId="2D76009F" w14:textId="1F0AEE38" w:rsidR="00FE2CF3" w:rsidRPr="00004278" w:rsidRDefault="00657721" w:rsidP="00095BF0">
      <w:pPr>
        <w:jc w:val="both"/>
        <w:rPr>
          <w:rFonts w:ascii="Book Antiqua" w:hAnsi="Book Antiqua"/>
          <w:lang w:val="es-PR"/>
        </w:rPr>
      </w:pPr>
      <w:r w:rsidRPr="00004278">
        <w:rPr>
          <w:rFonts w:ascii="Book Antiqua" w:hAnsi="Book Antiqua"/>
          <w:lang w:val="es-PR"/>
        </w:rPr>
        <w:t xml:space="preserve"> </w:t>
      </w:r>
      <w:r w:rsidR="001C32BC" w:rsidRPr="00004278">
        <w:rPr>
          <w:rFonts w:ascii="Book Antiqua" w:hAnsi="Book Antiqua"/>
          <w:lang w:val="es-PR"/>
        </w:rPr>
        <w:t xml:space="preserve"> </w:t>
      </w:r>
      <w:r w:rsidR="004427C0" w:rsidRPr="00004278">
        <w:rPr>
          <w:rFonts w:ascii="Book Antiqua" w:hAnsi="Book Antiqua"/>
          <w:lang w:val="es-PR"/>
        </w:rPr>
        <w:t xml:space="preserve"> </w:t>
      </w:r>
      <w:r w:rsidR="0018191B" w:rsidRPr="00004278">
        <w:rPr>
          <w:rFonts w:ascii="Book Antiqua" w:hAnsi="Book Antiqua"/>
          <w:lang w:val="es-PR"/>
        </w:rPr>
        <w:t xml:space="preserve"> </w:t>
      </w:r>
      <w:r w:rsidR="001A75FA" w:rsidRPr="00004278">
        <w:rPr>
          <w:rFonts w:ascii="Book Antiqua" w:hAnsi="Book Antiqua"/>
          <w:lang w:val="es-PR"/>
        </w:rPr>
        <w:t xml:space="preserve"> </w:t>
      </w:r>
    </w:p>
    <w:p w14:paraId="2D7600A0" w14:textId="16CEFA8C" w:rsidR="00FE2CF3" w:rsidRPr="00004278" w:rsidRDefault="009D2141" w:rsidP="00095BF0">
      <w:pPr>
        <w:jc w:val="both"/>
        <w:rPr>
          <w:rFonts w:ascii="Book Antiqua" w:hAnsi="Book Antiqua"/>
          <w:lang w:val="es-PR"/>
        </w:rPr>
      </w:pPr>
      <w:bookmarkStart w:id="1" w:name="_Hlk220072463"/>
      <w:r w:rsidRPr="00004278">
        <w:rPr>
          <w:rFonts w:ascii="Book Antiqua" w:hAnsi="Book Antiqua"/>
          <w:lang w:val="es-PR"/>
        </w:rPr>
        <w:t>Con las enmiendas propuestas se facilita el tráfico jurídico</w:t>
      </w:r>
      <w:r w:rsidR="00717F41" w:rsidRPr="00004278">
        <w:rPr>
          <w:rFonts w:ascii="Book Antiqua" w:hAnsi="Book Antiqua"/>
          <w:lang w:val="es-PR"/>
        </w:rPr>
        <w:t xml:space="preserve"> de los bienes inmuebles en Puerto Rico</w:t>
      </w:r>
      <w:r w:rsidRPr="00004278">
        <w:rPr>
          <w:rFonts w:ascii="Book Antiqua" w:hAnsi="Book Antiqua"/>
          <w:lang w:val="es-PR"/>
        </w:rPr>
        <w:t xml:space="preserve"> y se minimizan los costos de </w:t>
      </w:r>
      <w:r w:rsidR="00717F41" w:rsidRPr="00004278">
        <w:rPr>
          <w:rFonts w:ascii="Book Antiqua" w:hAnsi="Book Antiqua"/>
          <w:lang w:val="es-PR"/>
        </w:rPr>
        <w:t xml:space="preserve">estas </w:t>
      </w:r>
      <w:r w:rsidRPr="00004278">
        <w:rPr>
          <w:rFonts w:ascii="Book Antiqua" w:hAnsi="Book Antiqua"/>
          <w:lang w:val="es-PR"/>
        </w:rPr>
        <w:t xml:space="preserve">transacciones, sin menoscabo del principio de legalidad que debe regir de forma especial en </w:t>
      </w:r>
      <w:r w:rsidR="00717F41" w:rsidRPr="00004278">
        <w:rPr>
          <w:rFonts w:ascii="Book Antiqua" w:hAnsi="Book Antiqua"/>
          <w:lang w:val="es-PR"/>
        </w:rPr>
        <w:t xml:space="preserve">todo trámite ante el </w:t>
      </w:r>
      <w:r w:rsidRPr="00004278">
        <w:rPr>
          <w:rFonts w:ascii="Book Antiqua" w:hAnsi="Book Antiqua"/>
          <w:lang w:val="es-PR"/>
        </w:rPr>
        <w:t xml:space="preserve">Registro de la Propiedad. </w:t>
      </w:r>
      <w:r w:rsidR="00BB0A02" w:rsidRPr="00004278">
        <w:rPr>
          <w:rFonts w:ascii="Book Antiqua" w:hAnsi="Book Antiqua"/>
          <w:lang w:val="es-PR"/>
        </w:rPr>
        <w:t>Además,</w:t>
      </w:r>
      <w:r w:rsidR="00717F41" w:rsidRPr="00004278">
        <w:rPr>
          <w:rFonts w:ascii="Book Antiqua" w:hAnsi="Book Antiqua"/>
          <w:lang w:val="es-PR"/>
        </w:rPr>
        <w:t xml:space="preserve"> con estas enmiendas</w:t>
      </w:r>
      <w:r w:rsidRPr="00004278">
        <w:rPr>
          <w:rFonts w:ascii="Book Antiqua" w:hAnsi="Book Antiqua"/>
          <w:lang w:val="es-PR"/>
        </w:rPr>
        <w:t xml:space="preserve"> se hace menos oneroso para el público y para los notarios autorizantes el proceso de subsanar un defecto encontrado por el Registrador </w:t>
      </w:r>
      <w:r w:rsidR="002B1259" w:rsidRPr="00004278">
        <w:rPr>
          <w:rFonts w:ascii="Book Antiqua" w:hAnsi="Book Antiqua"/>
          <w:lang w:val="es-PR"/>
        </w:rPr>
        <w:t>en su</w:t>
      </w:r>
      <w:r w:rsidR="00BA0B5B" w:rsidRPr="00004278">
        <w:rPr>
          <w:rFonts w:ascii="Book Antiqua" w:hAnsi="Book Antiqua"/>
          <w:lang w:val="es-PR"/>
        </w:rPr>
        <w:t xml:space="preserve"> </w:t>
      </w:r>
      <w:r w:rsidRPr="00004278">
        <w:rPr>
          <w:rFonts w:ascii="Book Antiqua" w:hAnsi="Book Antiqua"/>
          <w:lang w:val="es-PR"/>
        </w:rPr>
        <w:t>proceso de calificación.</w:t>
      </w:r>
    </w:p>
    <w:bookmarkEnd w:id="1"/>
    <w:p w14:paraId="2D7600A1" w14:textId="77777777" w:rsidR="00FE2CF3" w:rsidRPr="00095BF0" w:rsidRDefault="00FE2CF3">
      <w:pPr>
        <w:jc w:val="both"/>
        <w:rPr>
          <w:rFonts w:ascii="Book Antiqua" w:hAnsi="Book Antiqua"/>
          <w:i/>
          <w:lang w:val="es-PR"/>
        </w:rPr>
      </w:pPr>
    </w:p>
    <w:bookmarkEnd w:id="0"/>
    <w:p w14:paraId="2D7600A3" w14:textId="4B9279F4" w:rsidR="00FE2CF3" w:rsidRPr="00095BF0" w:rsidRDefault="009D2141" w:rsidP="00095BF0">
      <w:pPr>
        <w:spacing w:line="480" w:lineRule="auto"/>
        <w:jc w:val="both"/>
        <w:rPr>
          <w:rFonts w:ascii="Book Antiqua" w:hAnsi="Book Antiqua"/>
          <w:lang w:val="es-PR"/>
        </w:rPr>
      </w:pPr>
      <w:r w:rsidRPr="00095BF0">
        <w:rPr>
          <w:rFonts w:ascii="Book Antiqua" w:hAnsi="Book Antiqua"/>
          <w:i/>
          <w:lang w:val="es-PR"/>
        </w:rPr>
        <w:t>DECRÉTASE POR LA ASAMBLEA LEGISLATIVA DE PUERTO RICO:</w:t>
      </w:r>
    </w:p>
    <w:p w14:paraId="2D7600A4" w14:textId="77777777" w:rsidR="00FE2CF3" w:rsidRPr="00095BF0" w:rsidRDefault="00FE2CF3" w:rsidP="00095BF0">
      <w:pPr>
        <w:pStyle w:val="BodyText"/>
        <w:spacing w:line="480" w:lineRule="auto"/>
        <w:rPr>
          <w:rFonts w:ascii="Book Antiqua" w:hAnsi="Book Antiqua"/>
          <w:lang w:val="es-PR"/>
        </w:rPr>
        <w:sectPr w:rsidR="00FE2CF3" w:rsidRPr="00095BF0">
          <w:headerReference w:type="even" r:id="rId10"/>
          <w:headerReference w:type="default" r:id="rId11"/>
          <w:headerReference w:type="first" r:id="rId12"/>
          <w:type w:val="continuous"/>
          <w:pgSz w:w="12240" w:h="15840"/>
          <w:pgMar w:top="1440" w:right="1440" w:bottom="1440" w:left="1440" w:header="720" w:footer="720" w:gutter="0"/>
          <w:cols w:space="720"/>
          <w:titlePg/>
          <w:docGrid w:linePitch="360"/>
        </w:sectPr>
      </w:pPr>
    </w:p>
    <w:p w14:paraId="2D7600A5" w14:textId="7303093C" w:rsidR="00FE2CF3" w:rsidRPr="00004278" w:rsidRDefault="009D2141" w:rsidP="00095BF0">
      <w:pPr>
        <w:spacing w:line="480" w:lineRule="auto"/>
        <w:ind w:firstLine="360"/>
        <w:jc w:val="both"/>
        <w:rPr>
          <w:rFonts w:ascii="Book Antiqua" w:hAnsi="Book Antiqua"/>
          <w:lang w:val="es-PR"/>
        </w:rPr>
      </w:pPr>
      <w:bookmarkStart w:id="2" w:name="_Hlk206434876"/>
      <w:r w:rsidRPr="00095BF0">
        <w:rPr>
          <w:rFonts w:ascii="Book Antiqua" w:hAnsi="Book Antiqua"/>
          <w:lang w:val="es-PR"/>
        </w:rPr>
        <w:t xml:space="preserve">Sección 1- Se enmienda el Artículo 11 de la Ley </w:t>
      </w:r>
      <w:r w:rsidR="00DC7553" w:rsidRPr="00004278">
        <w:rPr>
          <w:rFonts w:ascii="Book Antiqua" w:hAnsi="Book Antiqua"/>
          <w:lang w:val="es-PR"/>
        </w:rPr>
        <w:t xml:space="preserve">Núm. </w:t>
      </w:r>
      <w:r w:rsidRPr="00004278">
        <w:rPr>
          <w:rFonts w:ascii="Book Antiqua" w:hAnsi="Book Antiqua"/>
          <w:lang w:val="es-PR"/>
        </w:rPr>
        <w:t xml:space="preserve">210-2015, según enmendada, </w:t>
      </w:r>
      <w:r w:rsidR="00717F41" w:rsidRPr="00004278">
        <w:rPr>
          <w:rFonts w:ascii="Book Antiqua" w:hAnsi="Book Antiqua"/>
          <w:lang w:val="es-PR"/>
        </w:rPr>
        <w:t xml:space="preserve">para </w:t>
      </w:r>
      <w:proofErr w:type="gramStart"/>
      <w:r w:rsidRPr="00004278">
        <w:rPr>
          <w:rFonts w:ascii="Book Antiqua" w:hAnsi="Book Antiqua"/>
          <w:lang w:val="es-PR"/>
        </w:rPr>
        <w:t>que  lea</w:t>
      </w:r>
      <w:proofErr w:type="gramEnd"/>
      <w:r w:rsidRPr="00004278">
        <w:rPr>
          <w:rFonts w:ascii="Book Antiqua" w:hAnsi="Book Antiqua"/>
          <w:lang w:val="es-PR"/>
        </w:rPr>
        <w:t xml:space="preserve"> como sigue:</w:t>
      </w:r>
    </w:p>
    <w:p w14:paraId="2D7600A6" w14:textId="77777777" w:rsidR="00FE2CF3" w:rsidRPr="00004278" w:rsidRDefault="009D2141" w:rsidP="00095BF0">
      <w:pPr>
        <w:spacing w:line="480" w:lineRule="auto"/>
        <w:ind w:firstLine="360"/>
        <w:jc w:val="both"/>
        <w:rPr>
          <w:rFonts w:ascii="Book Antiqua" w:hAnsi="Book Antiqua"/>
          <w:lang w:val="es-PR"/>
        </w:rPr>
      </w:pPr>
      <w:r w:rsidRPr="00004278">
        <w:rPr>
          <w:rFonts w:ascii="Book Antiqua" w:hAnsi="Book Antiqua"/>
          <w:lang w:val="es-PR"/>
        </w:rPr>
        <w:t xml:space="preserve">“Artículo 11. — Sentencias extranjeras. </w:t>
      </w:r>
    </w:p>
    <w:p w14:paraId="2D7600A7" w14:textId="77777777" w:rsidR="00FE2CF3" w:rsidRPr="00095BF0" w:rsidRDefault="009D2141" w:rsidP="00095BF0">
      <w:pPr>
        <w:spacing w:line="480" w:lineRule="auto"/>
        <w:ind w:firstLine="360"/>
        <w:jc w:val="both"/>
        <w:rPr>
          <w:rFonts w:ascii="Book Antiqua" w:hAnsi="Book Antiqua"/>
          <w:lang w:val="es-PR"/>
        </w:rPr>
      </w:pPr>
      <w:r w:rsidRPr="00004278">
        <w:rPr>
          <w:rFonts w:ascii="Book Antiqua" w:hAnsi="Book Antiqua"/>
          <w:lang w:val="es-PR"/>
        </w:rPr>
        <w:t>Las sentencias extranjeras o dictadas por tribunales de los Estados Unidos de América serán inscribibles siempre que estén contenidas en una resolución del Tribunal de</w:t>
      </w:r>
      <w:r w:rsidRPr="00095BF0">
        <w:rPr>
          <w:rFonts w:ascii="Book Antiqua" w:hAnsi="Book Antiqua"/>
          <w:lang w:val="es-PR"/>
        </w:rPr>
        <w:t xml:space="preserve"> Primera Instancia mediante procedimiento de exequátur. De dicho procedimiento se dará </w:t>
      </w:r>
      <w:r w:rsidRPr="00095BF0">
        <w:rPr>
          <w:rFonts w:ascii="Book Antiqua" w:hAnsi="Book Antiqua"/>
          <w:lang w:val="es-PR"/>
        </w:rPr>
        <w:lastRenderedPageBreak/>
        <w:t xml:space="preserve">conocimiento al Ministerio Fiscal o al Procurador de Familia, según sea el caso, quien podrá comparecer de estimarlo conveniente en protección del interés público. </w:t>
      </w:r>
    </w:p>
    <w:p w14:paraId="2D7600A8" w14:textId="77777777"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lang w:val="es-PR"/>
        </w:rPr>
        <w:t>Estarán excluidas de este procedimiento las sentencias y resoluciones promulgadas por los tribunales del sistema federal de los Estados Unidos de América</w:t>
      </w:r>
      <w:r w:rsidRPr="00095BF0">
        <w:rPr>
          <w:rFonts w:ascii="Book Antiqua" w:hAnsi="Book Antiqua"/>
          <w:i/>
          <w:iCs/>
          <w:lang w:val="es-PR"/>
        </w:rPr>
        <w:t>.</w:t>
      </w:r>
    </w:p>
    <w:p w14:paraId="2D7600A9" w14:textId="2FFB7227" w:rsidR="00FE2CF3" w:rsidRPr="00004278" w:rsidRDefault="009D2141" w:rsidP="00095BF0">
      <w:pPr>
        <w:spacing w:line="480" w:lineRule="auto"/>
        <w:ind w:firstLine="360"/>
        <w:jc w:val="both"/>
        <w:rPr>
          <w:rFonts w:ascii="Book Antiqua" w:hAnsi="Book Antiqua"/>
          <w:lang w:val="es-PR"/>
        </w:rPr>
      </w:pPr>
      <w:r w:rsidRPr="00004278">
        <w:rPr>
          <w:rFonts w:ascii="Book Antiqua" w:hAnsi="Book Antiqua"/>
          <w:lang w:val="es-PR"/>
        </w:rPr>
        <w:t xml:space="preserve">También estarán excluidas las sentencias y resoluciones promulgadas por un Tribunal Estatal de Estados Unidos de América cuando copia certificada de las mismas </w:t>
      </w:r>
      <w:r w:rsidR="00717F41" w:rsidRPr="00004278">
        <w:rPr>
          <w:rFonts w:ascii="Book Antiqua" w:hAnsi="Book Antiqua"/>
          <w:lang w:val="es-PR"/>
        </w:rPr>
        <w:t xml:space="preserve">sea </w:t>
      </w:r>
      <w:r w:rsidR="00FD7F23" w:rsidRPr="00004278">
        <w:rPr>
          <w:rFonts w:ascii="Book Antiqua" w:hAnsi="Book Antiqua"/>
          <w:lang w:val="es-PR"/>
        </w:rPr>
        <w:t>presenta</w:t>
      </w:r>
      <w:r w:rsidR="00717F41" w:rsidRPr="00004278">
        <w:rPr>
          <w:rFonts w:ascii="Book Antiqua" w:hAnsi="Book Antiqua"/>
          <w:lang w:val="es-PR"/>
        </w:rPr>
        <w:t xml:space="preserve">da </w:t>
      </w:r>
      <w:r w:rsidRPr="00004278">
        <w:rPr>
          <w:rFonts w:ascii="Book Antiqua" w:hAnsi="Book Antiqua"/>
          <w:lang w:val="es-PR"/>
        </w:rPr>
        <w:t>como documento complementario del instrumento público</w:t>
      </w:r>
      <w:r w:rsidR="00A635F8" w:rsidRPr="00004278">
        <w:rPr>
          <w:rFonts w:ascii="Book Antiqua" w:hAnsi="Book Antiqua"/>
          <w:lang w:val="es-PR"/>
        </w:rPr>
        <w:t>. Esto,</w:t>
      </w:r>
      <w:r w:rsidRPr="00004278">
        <w:rPr>
          <w:rFonts w:ascii="Book Antiqua" w:hAnsi="Book Antiqua"/>
          <w:lang w:val="es-PR"/>
        </w:rPr>
        <w:t xml:space="preserve"> a los únicos efectos de acreditar el estado civil de los comparecientes al momento del otorgamiento del instrumento público que se califica</w:t>
      </w:r>
      <w:r w:rsidR="00717F41" w:rsidRPr="00004278">
        <w:rPr>
          <w:rFonts w:ascii="Book Antiqua" w:hAnsi="Book Antiqua"/>
          <w:lang w:val="es-PR"/>
        </w:rPr>
        <w:t>,</w:t>
      </w:r>
      <w:r w:rsidR="00E62BAD" w:rsidRPr="00004278">
        <w:rPr>
          <w:rFonts w:ascii="Book Antiqua" w:hAnsi="Book Antiqua"/>
          <w:lang w:val="es-PR"/>
        </w:rPr>
        <w:t xml:space="preserve"> y</w:t>
      </w:r>
      <w:r w:rsidRPr="00004278">
        <w:rPr>
          <w:rFonts w:ascii="Book Antiqua" w:hAnsi="Book Antiqua"/>
          <w:lang w:val="es-PR"/>
        </w:rPr>
        <w:t xml:space="preserve"> cuando el estado civil de los otorgantes al momento de otorgar el instrumento público sujeto a la calificación es diferente al estado civil de los otorgantes que surge del Registro de la Propiedad relacionado con el bien inmueble sobre el cual trata la presentación.”</w:t>
      </w:r>
    </w:p>
    <w:p w14:paraId="2D7600AA" w14:textId="0E8C773F" w:rsidR="00FE2CF3" w:rsidRPr="00004278" w:rsidRDefault="009D2141" w:rsidP="00095BF0">
      <w:pPr>
        <w:spacing w:line="480" w:lineRule="auto"/>
        <w:ind w:firstLine="360"/>
        <w:jc w:val="both"/>
        <w:rPr>
          <w:rFonts w:ascii="Book Antiqua" w:hAnsi="Book Antiqua"/>
          <w:lang w:val="es-PR"/>
        </w:rPr>
      </w:pPr>
      <w:r w:rsidRPr="00004278">
        <w:rPr>
          <w:rFonts w:ascii="Book Antiqua" w:hAnsi="Book Antiqua"/>
          <w:lang w:val="es-PR"/>
        </w:rPr>
        <w:t xml:space="preserve">Sección 2.- Se enmienda el Artículo 236 de la Ley </w:t>
      </w:r>
      <w:r w:rsidR="00396599" w:rsidRPr="00004278">
        <w:rPr>
          <w:rFonts w:ascii="Book Antiqua" w:hAnsi="Book Antiqua"/>
          <w:lang w:val="es-PR"/>
        </w:rPr>
        <w:t xml:space="preserve">Núm. </w:t>
      </w:r>
      <w:r w:rsidRPr="00004278">
        <w:rPr>
          <w:rFonts w:ascii="Book Antiqua" w:hAnsi="Book Antiqua"/>
          <w:lang w:val="es-PR"/>
        </w:rPr>
        <w:t>210-2015, según enmendada,</w:t>
      </w:r>
      <w:r w:rsidRPr="00004278">
        <w:rPr>
          <w:rFonts w:ascii="Book Antiqua" w:hAnsi="Book Antiqua"/>
          <w:strike/>
          <w:lang w:val="es-PR"/>
        </w:rPr>
        <w:t xml:space="preserve"> </w:t>
      </w:r>
      <w:r w:rsidR="00717F41" w:rsidRPr="00004278">
        <w:rPr>
          <w:rFonts w:ascii="Book Antiqua" w:hAnsi="Book Antiqua"/>
          <w:lang w:val="es-PR"/>
        </w:rPr>
        <w:t xml:space="preserve">para </w:t>
      </w:r>
      <w:proofErr w:type="gramStart"/>
      <w:r w:rsidRPr="00004278">
        <w:rPr>
          <w:rFonts w:ascii="Book Antiqua" w:hAnsi="Book Antiqua"/>
          <w:lang w:val="es-PR"/>
        </w:rPr>
        <w:t>que  lea</w:t>
      </w:r>
      <w:proofErr w:type="gramEnd"/>
      <w:r w:rsidRPr="00004278">
        <w:rPr>
          <w:rFonts w:ascii="Book Antiqua" w:hAnsi="Book Antiqua"/>
          <w:lang w:val="es-PR"/>
        </w:rPr>
        <w:t xml:space="preserve"> como sigue:</w:t>
      </w:r>
    </w:p>
    <w:p w14:paraId="2D7600AB" w14:textId="77777777" w:rsidR="00FE2CF3" w:rsidRPr="00004278" w:rsidRDefault="009D2141" w:rsidP="00095BF0">
      <w:pPr>
        <w:spacing w:line="480" w:lineRule="auto"/>
        <w:ind w:firstLine="360"/>
        <w:jc w:val="both"/>
        <w:rPr>
          <w:rFonts w:ascii="Book Antiqua" w:hAnsi="Book Antiqua"/>
          <w:lang w:val="es-PR"/>
        </w:rPr>
      </w:pPr>
      <w:r w:rsidRPr="00004278">
        <w:rPr>
          <w:rFonts w:ascii="Book Antiqua" w:hAnsi="Book Antiqua"/>
          <w:lang w:val="es-PR"/>
        </w:rPr>
        <w:t xml:space="preserve">“Artículo 236. — Notificación de la calificación. </w:t>
      </w:r>
    </w:p>
    <w:p w14:paraId="2D7600AD" w14:textId="77777777" w:rsidR="00FE2CF3" w:rsidRPr="00004278" w:rsidRDefault="009D2141" w:rsidP="00095BF0">
      <w:pPr>
        <w:spacing w:line="480" w:lineRule="auto"/>
        <w:ind w:firstLine="360"/>
        <w:jc w:val="both"/>
        <w:rPr>
          <w:rFonts w:ascii="Book Antiqua" w:hAnsi="Book Antiqua"/>
          <w:lang w:val="es-PR"/>
        </w:rPr>
      </w:pPr>
      <w:r w:rsidRPr="00004278">
        <w:rPr>
          <w:rFonts w:ascii="Book Antiqua" w:hAnsi="Book Antiqua"/>
          <w:lang w:val="es-PR"/>
        </w:rPr>
        <w:t xml:space="preserve">Cuando el Registrador determine que existe un defecto en el documento que impida su inscripción, hará una notificación extraoficial sobre el defecto. Esto dentro del término de noventa (90) días laborables, a partir de la fecha del asiento de presentación. </w:t>
      </w:r>
    </w:p>
    <w:p w14:paraId="2D7600AE" w14:textId="55B099A9" w:rsidR="00FE2CF3" w:rsidRPr="00004278" w:rsidRDefault="009D2141" w:rsidP="00095BF0">
      <w:pPr>
        <w:spacing w:line="480" w:lineRule="auto"/>
        <w:ind w:firstLine="360"/>
        <w:jc w:val="both"/>
        <w:rPr>
          <w:rFonts w:ascii="Book Antiqua" w:hAnsi="Book Antiqua"/>
          <w:lang w:val="es-PR"/>
        </w:rPr>
      </w:pPr>
      <w:r w:rsidRPr="00004278">
        <w:rPr>
          <w:rFonts w:ascii="Book Antiqua" w:hAnsi="Book Antiqua"/>
          <w:lang w:val="es-PR"/>
        </w:rPr>
        <w:t xml:space="preserve">Transcurrido el término concedido en la notificación extraoficial para la subsanación sin que la misma se haya efectuado, el Registrado notificará su calificación. Tanto la notificación extraoficial como la notificación </w:t>
      </w:r>
      <w:r w:rsidR="00BB0A02" w:rsidRPr="00004278">
        <w:rPr>
          <w:rFonts w:ascii="Book Antiqua" w:hAnsi="Book Antiqua"/>
          <w:lang w:val="es-PR"/>
        </w:rPr>
        <w:t>oficial</w:t>
      </w:r>
      <w:r w:rsidRPr="00004278">
        <w:rPr>
          <w:rFonts w:ascii="Book Antiqua" w:hAnsi="Book Antiqua"/>
          <w:lang w:val="es-PR"/>
        </w:rPr>
        <w:t xml:space="preserve"> se harán por escrito a través del sistema de informática registral, a la dirección de correo electrónico provista al momento </w:t>
      </w:r>
      <w:r w:rsidRPr="00004278">
        <w:rPr>
          <w:rFonts w:ascii="Book Antiqua" w:hAnsi="Book Antiqua"/>
          <w:lang w:val="es-PR"/>
        </w:rPr>
        <w:lastRenderedPageBreak/>
        <w:t>de la presentación del documento. La notificación será enviada al notario autorizante, al notario presentante de ser distinto, o a la agencia pertinente, según proceda y de conformidad con lo establecido en el Reglamento.”</w:t>
      </w:r>
    </w:p>
    <w:p w14:paraId="2D7600AF" w14:textId="175E987D"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Sección 3</w:t>
      </w:r>
      <w:r w:rsidR="00982023" w:rsidRPr="00004278">
        <w:rPr>
          <w:rFonts w:ascii="Book Antiqua" w:hAnsi="Book Antiqua"/>
          <w:lang w:val="es-PR"/>
        </w:rPr>
        <w:t>.-</w:t>
      </w:r>
      <w:r w:rsidRPr="00095BF0">
        <w:rPr>
          <w:rFonts w:ascii="Book Antiqua" w:hAnsi="Book Antiqua"/>
          <w:lang w:val="es-PR"/>
        </w:rPr>
        <w:t xml:space="preserve"> Se enmienda el Artículo 237 de la Ley </w:t>
      </w:r>
      <w:r w:rsidR="009A5CE7" w:rsidRPr="00004278">
        <w:rPr>
          <w:rFonts w:ascii="Book Antiqua" w:hAnsi="Book Antiqua"/>
          <w:lang w:val="es-PR"/>
        </w:rPr>
        <w:t>Núm.</w:t>
      </w:r>
      <w:r w:rsidR="009A5CE7" w:rsidRPr="009A5CE7">
        <w:rPr>
          <w:rFonts w:ascii="Book Antiqua" w:hAnsi="Book Antiqua"/>
          <w:i/>
          <w:iCs/>
          <w:lang w:val="es-PR"/>
        </w:rPr>
        <w:t xml:space="preserve"> </w:t>
      </w:r>
      <w:r w:rsidRPr="00095BF0">
        <w:rPr>
          <w:rFonts w:ascii="Book Antiqua" w:hAnsi="Book Antiqua"/>
          <w:lang w:val="es-PR"/>
        </w:rPr>
        <w:t xml:space="preserve">210-2015, </w:t>
      </w:r>
      <w:r w:rsidRPr="009A5CE7">
        <w:rPr>
          <w:rFonts w:ascii="Book Antiqua" w:hAnsi="Book Antiqua"/>
          <w:lang w:val="es-PR"/>
        </w:rPr>
        <w:t>según enmendada,</w:t>
      </w:r>
      <w:r w:rsidRPr="00982023">
        <w:rPr>
          <w:rFonts w:ascii="Book Antiqua" w:hAnsi="Book Antiqua"/>
          <w:strike/>
          <w:lang w:val="es-PR"/>
        </w:rPr>
        <w:t xml:space="preserve"> </w:t>
      </w:r>
      <w:r w:rsidR="00982023" w:rsidRPr="00004278">
        <w:rPr>
          <w:rFonts w:ascii="Book Antiqua" w:hAnsi="Book Antiqua"/>
          <w:lang w:val="es-PR"/>
        </w:rPr>
        <w:t>para</w:t>
      </w:r>
      <w:r w:rsidR="00982023">
        <w:rPr>
          <w:rFonts w:ascii="Book Antiqua" w:hAnsi="Book Antiqua"/>
          <w:lang w:val="es-PR"/>
        </w:rPr>
        <w:t xml:space="preserve"> </w:t>
      </w:r>
      <w:r w:rsidR="003D7456" w:rsidRPr="00095BF0">
        <w:rPr>
          <w:rFonts w:ascii="Book Antiqua" w:hAnsi="Book Antiqua"/>
          <w:lang w:val="es-PR"/>
        </w:rPr>
        <w:t>que lea</w:t>
      </w:r>
      <w:r w:rsidRPr="00095BF0">
        <w:rPr>
          <w:rFonts w:ascii="Book Antiqua" w:hAnsi="Book Antiqua"/>
          <w:lang w:val="es-PR"/>
        </w:rPr>
        <w:t xml:space="preserve"> como sigue:</w:t>
      </w:r>
    </w:p>
    <w:p w14:paraId="2D7600B0" w14:textId="77777777"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i/>
          <w:iCs/>
          <w:lang w:val="es-PR"/>
        </w:rPr>
        <w:t>“</w:t>
      </w:r>
      <w:r w:rsidRPr="00095BF0">
        <w:rPr>
          <w:rFonts w:ascii="Book Antiqua" w:hAnsi="Book Antiqua"/>
          <w:lang w:val="es-PR"/>
        </w:rPr>
        <w:t>Artículo 237. — Contenido de la notificación; constancia en el diario.</w:t>
      </w:r>
      <w:r w:rsidRPr="00095BF0">
        <w:rPr>
          <w:rFonts w:ascii="Book Antiqua" w:hAnsi="Book Antiqua"/>
          <w:i/>
          <w:iCs/>
          <w:lang w:val="es-PR"/>
        </w:rPr>
        <w:t xml:space="preserve"> </w:t>
      </w:r>
    </w:p>
    <w:p w14:paraId="2D7600B2" w14:textId="7006BA10" w:rsidR="00FE2CF3" w:rsidRPr="00004278" w:rsidRDefault="009D2141" w:rsidP="00095BF0">
      <w:pPr>
        <w:spacing w:line="480" w:lineRule="auto"/>
        <w:ind w:firstLine="360"/>
        <w:jc w:val="both"/>
        <w:rPr>
          <w:rFonts w:ascii="Book Antiqua" w:hAnsi="Book Antiqua"/>
          <w:lang w:val="es-PR"/>
        </w:rPr>
      </w:pPr>
      <w:r w:rsidRPr="00004278">
        <w:rPr>
          <w:rFonts w:ascii="Book Antiqua" w:hAnsi="Book Antiqua"/>
          <w:lang w:val="es-PR"/>
        </w:rPr>
        <w:t>Tanto la notificación extraoficial</w:t>
      </w:r>
      <w:r w:rsidR="00982023" w:rsidRPr="00004278">
        <w:rPr>
          <w:rFonts w:ascii="Book Antiqua" w:hAnsi="Book Antiqua"/>
          <w:lang w:val="es-PR"/>
        </w:rPr>
        <w:t>,</w:t>
      </w:r>
      <w:r w:rsidRPr="00004278">
        <w:rPr>
          <w:rFonts w:ascii="Book Antiqua" w:hAnsi="Book Antiqua"/>
          <w:lang w:val="es-PR"/>
        </w:rPr>
        <w:t xml:space="preserve"> como la </w:t>
      </w:r>
      <w:r w:rsidR="00BB0A02" w:rsidRPr="00004278">
        <w:rPr>
          <w:rFonts w:ascii="Book Antiqua" w:hAnsi="Book Antiqua"/>
          <w:lang w:val="es-PR"/>
        </w:rPr>
        <w:t>oficial</w:t>
      </w:r>
      <w:r w:rsidR="00982023" w:rsidRPr="00004278">
        <w:rPr>
          <w:rFonts w:ascii="Book Antiqua" w:hAnsi="Book Antiqua"/>
          <w:lang w:val="es-PR"/>
        </w:rPr>
        <w:t>,</w:t>
      </w:r>
      <w:r w:rsidRPr="00004278">
        <w:rPr>
          <w:rFonts w:ascii="Book Antiqua" w:hAnsi="Book Antiqua"/>
          <w:lang w:val="es-PR"/>
        </w:rPr>
        <w:t xml:space="preserve"> deberán contener todos los fundamentos legales de la calificación</w:t>
      </w:r>
      <w:r w:rsidR="00982023" w:rsidRPr="00004278">
        <w:rPr>
          <w:rFonts w:ascii="Book Antiqua" w:hAnsi="Book Antiqua"/>
          <w:lang w:val="es-PR"/>
        </w:rPr>
        <w:t>.</w:t>
      </w:r>
      <w:r w:rsidRPr="00004278">
        <w:rPr>
          <w:rFonts w:ascii="Book Antiqua" w:hAnsi="Book Antiqua"/>
          <w:lang w:val="es-PR"/>
        </w:rPr>
        <w:t xml:space="preserve"> </w:t>
      </w:r>
      <w:proofErr w:type="gramStart"/>
      <w:r w:rsidR="00982023" w:rsidRPr="00004278">
        <w:rPr>
          <w:rFonts w:ascii="Book Antiqua" w:hAnsi="Book Antiqua"/>
          <w:lang w:val="es-PR"/>
        </w:rPr>
        <w:t>Además</w:t>
      </w:r>
      <w:proofErr w:type="gramEnd"/>
      <w:r w:rsidR="00982023" w:rsidRPr="00004278">
        <w:rPr>
          <w:rFonts w:ascii="Book Antiqua" w:hAnsi="Book Antiqua"/>
          <w:lang w:val="es-PR"/>
        </w:rPr>
        <w:t xml:space="preserve"> la </w:t>
      </w:r>
      <w:r w:rsidRPr="00004278">
        <w:rPr>
          <w:rFonts w:ascii="Book Antiqua" w:hAnsi="Book Antiqua"/>
          <w:lang w:val="es-PR"/>
        </w:rPr>
        <w:t xml:space="preserve">notificación extraoficial </w:t>
      </w:r>
      <w:r w:rsidR="00982023" w:rsidRPr="00004278">
        <w:rPr>
          <w:rFonts w:ascii="Book Antiqua" w:hAnsi="Book Antiqua"/>
          <w:lang w:val="es-PR"/>
        </w:rPr>
        <w:t xml:space="preserve">expresará </w:t>
      </w:r>
      <w:r w:rsidRPr="00004278">
        <w:rPr>
          <w:rFonts w:ascii="Book Antiqua" w:hAnsi="Book Antiqua"/>
          <w:lang w:val="es-PR"/>
        </w:rPr>
        <w:t>la fecha concedida para la subsanación, y la notificación oficial la fecha de caducidad. La notificación oficial se hará constar mediante nota fechada en el asiento de presentación.”</w:t>
      </w:r>
    </w:p>
    <w:p w14:paraId="2D7600B3" w14:textId="7778D792"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Sección 4.- Se enmienda el Artículo 238 de la Ley</w:t>
      </w:r>
      <w:r w:rsidR="00DC7553">
        <w:rPr>
          <w:rFonts w:ascii="Book Antiqua" w:hAnsi="Book Antiqua"/>
          <w:lang w:val="es-PR"/>
        </w:rPr>
        <w:t xml:space="preserve"> </w:t>
      </w:r>
      <w:r w:rsidR="00DC7553" w:rsidRPr="00004278">
        <w:rPr>
          <w:rFonts w:ascii="Book Antiqua" w:hAnsi="Book Antiqua"/>
          <w:lang w:val="es-PR"/>
        </w:rPr>
        <w:t>Núm.</w:t>
      </w:r>
      <w:r w:rsidRPr="00095BF0">
        <w:rPr>
          <w:rFonts w:ascii="Book Antiqua" w:hAnsi="Book Antiqua"/>
          <w:lang w:val="es-PR"/>
        </w:rPr>
        <w:t xml:space="preserve"> 210-2015, </w:t>
      </w:r>
      <w:r w:rsidRPr="0006370F">
        <w:rPr>
          <w:rFonts w:ascii="Book Antiqua" w:hAnsi="Book Antiqua"/>
          <w:lang w:val="es-PR"/>
        </w:rPr>
        <w:t>según enmendada,</w:t>
      </w:r>
      <w:r w:rsidRPr="00982023">
        <w:rPr>
          <w:rFonts w:ascii="Book Antiqua" w:hAnsi="Book Antiqua"/>
          <w:strike/>
          <w:lang w:val="es-PR"/>
        </w:rPr>
        <w:t xml:space="preserve"> </w:t>
      </w:r>
      <w:r w:rsidR="00982023" w:rsidRPr="00004278">
        <w:rPr>
          <w:rFonts w:ascii="Book Antiqua" w:hAnsi="Book Antiqua"/>
          <w:lang w:val="es-PR"/>
        </w:rPr>
        <w:t xml:space="preserve">para </w:t>
      </w:r>
      <w:r w:rsidR="003D7456" w:rsidRPr="00095BF0">
        <w:rPr>
          <w:rFonts w:ascii="Book Antiqua" w:hAnsi="Book Antiqua"/>
          <w:lang w:val="es-PR"/>
        </w:rPr>
        <w:t>que lea</w:t>
      </w:r>
      <w:r w:rsidRPr="00095BF0">
        <w:rPr>
          <w:rFonts w:ascii="Book Antiqua" w:hAnsi="Book Antiqua"/>
          <w:lang w:val="es-PR"/>
        </w:rPr>
        <w:t xml:space="preserve"> como sigue:</w:t>
      </w:r>
    </w:p>
    <w:p w14:paraId="2D7600B4"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“Artículo 238. — Término para la corrección; interrupción y caducidad de la notificación. </w:t>
      </w:r>
    </w:p>
    <w:p w14:paraId="2D7600B8" w14:textId="2778C0A8" w:rsidR="00FE2CF3" w:rsidRPr="00004278" w:rsidRDefault="009D2141" w:rsidP="00852CD9">
      <w:pPr>
        <w:spacing w:line="480" w:lineRule="auto"/>
        <w:ind w:firstLine="360"/>
        <w:jc w:val="both"/>
        <w:rPr>
          <w:rFonts w:ascii="Book Antiqua" w:hAnsi="Book Antiqua"/>
          <w:lang w:val="es-PR"/>
        </w:rPr>
      </w:pPr>
      <w:r w:rsidRPr="00004278">
        <w:rPr>
          <w:rFonts w:ascii="Book Antiqua" w:hAnsi="Book Antiqua"/>
          <w:lang w:val="es-PR"/>
        </w:rPr>
        <w:t>La corrección de los defectos notificados mediante notificación extraoficial se efectuará dentro del término de sesenta (60) días contados a partir de la notificación.</w:t>
      </w:r>
      <w:r w:rsidR="00852CD9" w:rsidRPr="00004278">
        <w:rPr>
          <w:rFonts w:ascii="Book Antiqua" w:hAnsi="Book Antiqua"/>
          <w:lang w:val="es-PR"/>
        </w:rPr>
        <w:t xml:space="preserve"> Durante dicho término, el Registrador y la parte notificada podrán entrar en un procedimiento interactivo para subsanar el defecto notificado. Las comunicaciones entre ambos no interrumpirán el término aquí pr</w:t>
      </w:r>
      <w:r w:rsidR="00C24501" w:rsidRPr="00004278">
        <w:rPr>
          <w:rFonts w:ascii="Book Antiqua" w:hAnsi="Book Antiqua"/>
          <w:lang w:val="es-PR"/>
        </w:rPr>
        <w:t>e</w:t>
      </w:r>
      <w:r w:rsidR="00852CD9" w:rsidRPr="00004278">
        <w:rPr>
          <w:rFonts w:ascii="Book Antiqua" w:hAnsi="Book Antiqua"/>
          <w:lang w:val="es-PR"/>
        </w:rPr>
        <w:t>scrito para la corrección del defecto notificado.</w:t>
      </w:r>
    </w:p>
    <w:p w14:paraId="2D7600B9" w14:textId="070BDC71" w:rsidR="00FE2CF3" w:rsidRPr="00004278" w:rsidRDefault="009D2141" w:rsidP="00095BF0">
      <w:pPr>
        <w:spacing w:line="480" w:lineRule="auto"/>
        <w:ind w:firstLine="360"/>
        <w:jc w:val="both"/>
        <w:rPr>
          <w:rFonts w:ascii="Book Antiqua" w:hAnsi="Book Antiqua"/>
          <w:lang w:val="es-PR"/>
        </w:rPr>
      </w:pPr>
      <w:r w:rsidRPr="00004278">
        <w:rPr>
          <w:rFonts w:ascii="Book Antiqua" w:hAnsi="Book Antiqua"/>
          <w:lang w:val="es-PR"/>
        </w:rPr>
        <w:t xml:space="preserve"> La corrección </w:t>
      </w:r>
      <w:proofErr w:type="gramStart"/>
      <w:r w:rsidRPr="00004278">
        <w:rPr>
          <w:rFonts w:ascii="Book Antiqua" w:hAnsi="Book Antiqua"/>
          <w:lang w:val="es-PR"/>
        </w:rPr>
        <w:t xml:space="preserve">de </w:t>
      </w:r>
      <w:r w:rsidR="00A96482">
        <w:rPr>
          <w:rFonts w:ascii="Book Antiqua" w:hAnsi="Book Antiqua"/>
          <w:lang w:val="es-PR"/>
        </w:rPr>
        <w:t xml:space="preserve"> los</w:t>
      </w:r>
      <w:proofErr w:type="gramEnd"/>
      <w:r w:rsidR="00A96482">
        <w:rPr>
          <w:rFonts w:ascii="Book Antiqua" w:hAnsi="Book Antiqua"/>
          <w:lang w:val="es-PR"/>
        </w:rPr>
        <w:t xml:space="preserve"> defectos notificados mediante </w:t>
      </w:r>
      <w:r w:rsidRPr="00004278">
        <w:rPr>
          <w:rFonts w:ascii="Book Antiqua" w:hAnsi="Book Antiqua"/>
          <w:lang w:val="es-PR"/>
        </w:rPr>
        <w:t xml:space="preserve">la notificación oficial se efectuará dentro del término de sesenta (60) días contados a partir de la fecha de la notificación. Si </w:t>
      </w:r>
      <w:r w:rsidRPr="00004278">
        <w:rPr>
          <w:rFonts w:ascii="Book Antiqua" w:hAnsi="Book Antiqua"/>
          <w:lang w:val="es-PR"/>
        </w:rPr>
        <w:lastRenderedPageBreak/>
        <w:t xml:space="preserve">se hace más de una notificación, el término de sesenta (60) días comenzará a contar desde la fecha de la última notificación. Dicho término quedará interrumpido cuando se corrija el defecto notificado o se presente ante el Registrador un escrito de recalificación. </w:t>
      </w:r>
    </w:p>
    <w:p w14:paraId="2D7600BA" w14:textId="77777777" w:rsidR="00FE2CF3" w:rsidRPr="00004278" w:rsidRDefault="009D2141" w:rsidP="00095BF0">
      <w:pPr>
        <w:spacing w:line="480" w:lineRule="auto"/>
        <w:ind w:firstLine="360"/>
        <w:jc w:val="both"/>
        <w:rPr>
          <w:rFonts w:ascii="Book Antiqua" w:hAnsi="Book Antiqua"/>
          <w:lang w:val="es-PR"/>
        </w:rPr>
      </w:pPr>
      <w:r w:rsidRPr="00004278">
        <w:rPr>
          <w:rFonts w:ascii="Book Antiqua" w:hAnsi="Book Antiqua"/>
          <w:lang w:val="es-PR"/>
        </w:rPr>
        <w:t xml:space="preserve">La interrupción del plazo llevará consigo la interrupción de los documentos posteriormente presentados que hayan sido notificados por depender su inscripción de los primeros. La interrupción del término se hará constar en el asiento de presentación mediante nota fechada. </w:t>
      </w:r>
    </w:p>
    <w:p w14:paraId="2D7600BB" w14:textId="1E06E80D" w:rsidR="00FE2CF3" w:rsidRPr="00004278" w:rsidRDefault="009D2141" w:rsidP="00095BF0">
      <w:pPr>
        <w:spacing w:line="480" w:lineRule="auto"/>
        <w:ind w:firstLine="360"/>
        <w:jc w:val="both"/>
        <w:rPr>
          <w:rFonts w:ascii="Book Antiqua" w:hAnsi="Book Antiqua"/>
          <w:lang w:val="es-PR"/>
        </w:rPr>
      </w:pPr>
      <w:r w:rsidRPr="00004278">
        <w:rPr>
          <w:rFonts w:ascii="Book Antiqua" w:hAnsi="Book Antiqua"/>
          <w:lang w:val="es-PR"/>
        </w:rPr>
        <w:t>Se extenderá nota de caducidad en el asiento de presentación de no ser subsanado el defecto dentro del término de sesenta (60) días</w:t>
      </w:r>
      <w:r w:rsidR="00273831" w:rsidRPr="00004278">
        <w:rPr>
          <w:rFonts w:ascii="Book Antiqua" w:hAnsi="Book Antiqua"/>
          <w:lang w:val="es-PR"/>
        </w:rPr>
        <w:t>,</w:t>
      </w:r>
      <w:r w:rsidRPr="00004278">
        <w:rPr>
          <w:rFonts w:ascii="Book Antiqua" w:hAnsi="Book Antiqua"/>
          <w:lang w:val="es-PR"/>
        </w:rPr>
        <w:t xml:space="preserve"> o de no haberse presentado el escrito de recalificación, sin que proceda la devolución o el crédito de aranceles.”</w:t>
      </w:r>
    </w:p>
    <w:p w14:paraId="2D7600BC" w14:textId="7F02C90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Sección 5.- </w:t>
      </w:r>
      <w:bookmarkStart w:id="3" w:name="_Hlk192938468"/>
      <w:r w:rsidRPr="00095BF0">
        <w:rPr>
          <w:rFonts w:ascii="Book Antiqua" w:hAnsi="Book Antiqua"/>
          <w:lang w:val="es-PR"/>
        </w:rPr>
        <w:t>Se enmienda el Artículo 280 de la Ley</w:t>
      </w:r>
      <w:r w:rsidR="001E6F92">
        <w:rPr>
          <w:rFonts w:ascii="Book Antiqua" w:hAnsi="Book Antiqua"/>
          <w:lang w:val="es-PR"/>
        </w:rPr>
        <w:t xml:space="preserve"> </w:t>
      </w:r>
      <w:r w:rsidR="001E6F92" w:rsidRPr="00004278">
        <w:rPr>
          <w:rFonts w:ascii="Book Antiqua" w:hAnsi="Book Antiqua"/>
          <w:lang w:val="es-PR"/>
        </w:rPr>
        <w:t>Núm.</w:t>
      </w:r>
      <w:r w:rsidRPr="00095BF0">
        <w:rPr>
          <w:rFonts w:ascii="Book Antiqua" w:hAnsi="Book Antiqua"/>
          <w:lang w:val="es-PR"/>
        </w:rPr>
        <w:t xml:space="preserve"> 210-2015, </w:t>
      </w:r>
      <w:r w:rsidRPr="001E6F92">
        <w:rPr>
          <w:rFonts w:ascii="Book Antiqua" w:hAnsi="Book Antiqua"/>
          <w:lang w:val="es-PR"/>
        </w:rPr>
        <w:t>según enmendada,</w:t>
      </w:r>
      <w:r w:rsidRPr="00982023">
        <w:rPr>
          <w:rFonts w:ascii="Book Antiqua" w:hAnsi="Book Antiqua"/>
          <w:strike/>
          <w:lang w:val="es-PR"/>
        </w:rPr>
        <w:t xml:space="preserve"> </w:t>
      </w:r>
      <w:r w:rsidR="00982023" w:rsidRPr="00004278">
        <w:rPr>
          <w:rFonts w:ascii="Book Antiqua" w:hAnsi="Book Antiqua"/>
          <w:lang w:val="es-PR"/>
        </w:rPr>
        <w:t xml:space="preserve">para </w:t>
      </w:r>
      <w:proofErr w:type="gramStart"/>
      <w:r w:rsidRPr="00095BF0">
        <w:rPr>
          <w:rFonts w:ascii="Book Antiqua" w:hAnsi="Book Antiqua"/>
          <w:lang w:val="es-PR"/>
        </w:rPr>
        <w:t>que  lea</w:t>
      </w:r>
      <w:proofErr w:type="gramEnd"/>
      <w:r w:rsidRPr="00095BF0">
        <w:rPr>
          <w:rFonts w:ascii="Book Antiqua" w:hAnsi="Book Antiqua"/>
          <w:lang w:val="es-PR"/>
        </w:rPr>
        <w:t xml:space="preserve"> como sigue:</w:t>
      </w:r>
    </w:p>
    <w:bookmarkEnd w:id="3"/>
    <w:p w14:paraId="2D7600BD"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“Artículo 280. — Requisitos. </w:t>
      </w:r>
    </w:p>
    <w:p w14:paraId="2D7600BE" w14:textId="5DAA321D"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Para ser nombrado Registrador de la Propiedad es indispensable reunir los </w:t>
      </w:r>
      <w:proofErr w:type="gramStart"/>
      <w:r w:rsidR="005D7848" w:rsidRPr="00C87327">
        <w:rPr>
          <w:rFonts w:ascii="Book Antiqua" w:hAnsi="Book Antiqua"/>
          <w:lang w:val="es-PR"/>
        </w:rPr>
        <w:t xml:space="preserve">siguientes </w:t>
      </w:r>
      <w:r w:rsidRPr="00095BF0">
        <w:rPr>
          <w:rFonts w:ascii="Book Antiqua" w:hAnsi="Book Antiqua"/>
          <w:lang w:val="es-PR"/>
        </w:rPr>
        <w:t>requisito</w:t>
      </w:r>
      <w:proofErr w:type="gramEnd"/>
      <w:r w:rsidRPr="00095BF0">
        <w:rPr>
          <w:rFonts w:ascii="Book Antiqua" w:hAnsi="Book Antiqua"/>
          <w:lang w:val="es-PR"/>
        </w:rPr>
        <w:t xml:space="preserve">: </w:t>
      </w:r>
    </w:p>
    <w:p w14:paraId="2D7600BF"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Primero: Haber sido admitido por el Tribunal Supremo de Puerto Rico al ejercicio de la profesión de abogado y notario. </w:t>
      </w:r>
    </w:p>
    <w:p w14:paraId="2D7600C0" w14:textId="5E4CAD48"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Segundo: Tener por lo menos </w:t>
      </w:r>
      <w:r w:rsidRPr="00004278">
        <w:rPr>
          <w:rFonts w:ascii="Book Antiqua" w:hAnsi="Book Antiqua"/>
          <w:lang w:val="es-PR"/>
        </w:rPr>
        <w:t>cinco (5)</w:t>
      </w:r>
      <w:r w:rsidRPr="00095BF0">
        <w:rPr>
          <w:rFonts w:ascii="Book Antiqua" w:hAnsi="Book Antiqua"/>
          <w:lang w:val="es-PR"/>
        </w:rPr>
        <w:t xml:space="preserve"> años de experiencia en el ejercicio de la profesión de abogado y notario o tener experiencia previa como Registrador de la Propiedad. </w:t>
      </w:r>
    </w:p>
    <w:p w14:paraId="2D7600C1" w14:textId="77777777" w:rsidR="00FE2CF3" w:rsidRPr="00004278" w:rsidRDefault="009D2141" w:rsidP="00095BF0">
      <w:pPr>
        <w:spacing w:line="480" w:lineRule="auto"/>
        <w:ind w:firstLine="360"/>
        <w:jc w:val="both"/>
        <w:rPr>
          <w:rFonts w:ascii="Book Antiqua" w:hAnsi="Book Antiqua"/>
          <w:lang w:val="es-PR"/>
        </w:rPr>
      </w:pPr>
      <w:r w:rsidRPr="00004278">
        <w:rPr>
          <w:rFonts w:ascii="Book Antiqua" w:hAnsi="Book Antiqua"/>
          <w:lang w:val="es-PR"/>
        </w:rPr>
        <w:t xml:space="preserve">Tercero: Tener buena reputación.” </w:t>
      </w:r>
    </w:p>
    <w:p w14:paraId="4654A562" w14:textId="08F9CFD8" w:rsidR="00852CD9" w:rsidRPr="00004278" w:rsidRDefault="00852CD9" w:rsidP="00095BF0">
      <w:pPr>
        <w:pStyle w:val="BodyText"/>
        <w:spacing w:line="480" w:lineRule="auto"/>
        <w:ind w:firstLine="720"/>
        <w:rPr>
          <w:rFonts w:ascii="Book Antiqua" w:hAnsi="Book Antiqua"/>
          <w:lang w:val="es-PR"/>
        </w:rPr>
      </w:pPr>
      <w:r w:rsidRPr="00004278">
        <w:rPr>
          <w:rFonts w:ascii="Book Antiqua" w:hAnsi="Book Antiqua"/>
          <w:lang w:val="es-PR"/>
        </w:rPr>
        <w:lastRenderedPageBreak/>
        <w:t>Sección 6.- Se enmienda la Regla 55 de las Reglas de Procedimiento Civil de</w:t>
      </w:r>
      <w:r w:rsidR="008811EC" w:rsidRPr="00004278">
        <w:rPr>
          <w:rFonts w:ascii="Book Antiqua" w:hAnsi="Book Antiqua"/>
          <w:lang w:val="es-PR"/>
        </w:rPr>
        <w:t xml:space="preserve"> 2009</w:t>
      </w:r>
      <w:r w:rsidRPr="00004278">
        <w:rPr>
          <w:rFonts w:ascii="Book Antiqua" w:hAnsi="Book Antiqua"/>
          <w:lang w:val="es-PR"/>
        </w:rPr>
        <w:t xml:space="preserve">, según enmendadas, </w:t>
      </w:r>
      <w:r w:rsidR="00EA7C6B" w:rsidRPr="00004278">
        <w:rPr>
          <w:rFonts w:ascii="Book Antiqua" w:hAnsi="Book Antiqua"/>
          <w:lang w:val="es-PR"/>
        </w:rPr>
        <w:t xml:space="preserve">para añadir una nueva Regla 55.7, la </w:t>
      </w:r>
      <w:r w:rsidR="00A96482" w:rsidRPr="00004278">
        <w:rPr>
          <w:rFonts w:ascii="Book Antiqua" w:hAnsi="Book Antiqua"/>
          <w:lang w:val="es-PR"/>
        </w:rPr>
        <w:t>cual leerá</w:t>
      </w:r>
      <w:r w:rsidR="00EA7C6B" w:rsidRPr="00004278">
        <w:rPr>
          <w:rFonts w:ascii="Book Antiqua" w:hAnsi="Book Antiqua"/>
          <w:lang w:val="es-PR"/>
        </w:rPr>
        <w:t xml:space="preserve"> </w:t>
      </w:r>
      <w:r w:rsidRPr="00004278">
        <w:rPr>
          <w:rFonts w:ascii="Book Antiqua" w:hAnsi="Book Antiqua"/>
          <w:lang w:val="es-PR"/>
        </w:rPr>
        <w:t>como sigue:</w:t>
      </w:r>
    </w:p>
    <w:p w14:paraId="41576621" w14:textId="4433D5DE" w:rsidR="00EA7C6B" w:rsidRPr="00004278" w:rsidRDefault="00EA7C6B" w:rsidP="00095BF0">
      <w:pPr>
        <w:pStyle w:val="BodyText"/>
        <w:spacing w:line="480" w:lineRule="auto"/>
        <w:ind w:firstLine="720"/>
        <w:rPr>
          <w:rFonts w:ascii="Book Antiqua" w:hAnsi="Book Antiqua"/>
          <w:lang w:val="es-PR"/>
        </w:rPr>
      </w:pPr>
      <w:r w:rsidRPr="00004278">
        <w:rPr>
          <w:rFonts w:ascii="Book Antiqua" w:hAnsi="Book Antiqua"/>
          <w:lang w:val="es-PR"/>
        </w:rPr>
        <w:t>“</w:t>
      </w:r>
      <w:r w:rsidR="00033489" w:rsidRPr="00004278">
        <w:rPr>
          <w:rFonts w:ascii="Book Antiqua" w:hAnsi="Book Antiqua"/>
          <w:lang w:val="es-PR"/>
        </w:rPr>
        <w:t>Regla 55. Exequátur</w:t>
      </w:r>
    </w:p>
    <w:p w14:paraId="6AB98EFF" w14:textId="2A6C7125" w:rsidR="00033489" w:rsidRPr="00004278" w:rsidRDefault="00033489" w:rsidP="00095BF0">
      <w:pPr>
        <w:pStyle w:val="BodyText"/>
        <w:spacing w:line="480" w:lineRule="auto"/>
        <w:ind w:firstLine="720"/>
        <w:rPr>
          <w:rFonts w:ascii="Book Antiqua" w:hAnsi="Book Antiqua"/>
          <w:lang w:val="es-PR"/>
        </w:rPr>
      </w:pPr>
      <w:r w:rsidRPr="00004278">
        <w:rPr>
          <w:rFonts w:ascii="Book Antiqua" w:hAnsi="Book Antiqua"/>
          <w:lang w:val="es-PR"/>
        </w:rPr>
        <w:t>Regla 55.1 Exequátur; definición</w:t>
      </w:r>
    </w:p>
    <w:p w14:paraId="2BD93224" w14:textId="65E64A93" w:rsidR="00033489" w:rsidRPr="00004278" w:rsidRDefault="00033489" w:rsidP="00095BF0">
      <w:pPr>
        <w:pStyle w:val="BodyText"/>
        <w:spacing w:line="480" w:lineRule="auto"/>
        <w:ind w:firstLine="720"/>
        <w:rPr>
          <w:rFonts w:ascii="Book Antiqua" w:hAnsi="Book Antiqua"/>
          <w:lang w:val="es-PR"/>
        </w:rPr>
      </w:pPr>
      <w:r w:rsidRPr="00004278">
        <w:rPr>
          <w:rFonts w:ascii="Book Antiqua" w:hAnsi="Book Antiqua"/>
          <w:lang w:val="es-PR"/>
        </w:rPr>
        <w:t>…</w:t>
      </w:r>
    </w:p>
    <w:p w14:paraId="082F7CDF" w14:textId="30BCA887" w:rsidR="00033489" w:rsidRPr="00004278" w:rsidRDefault="00033489" w:rsidP="00095BF0">
      <w:pPr>
        <w:pStyle w:val="BodyText"/>
        <w:spacing w:line="480" w:lineRule="auto"/>
        <w:ind w:firstLine="720"/>
        <w:rPr>
          <w:rFonts w:ascii="Book Antiqua" w:hAnsi="Book Antiqua"/>
          <w:lang w:val="es-PR"/>
        </w:rPr>
      </w:pPr>
      <w:r w:rsidRPr="00004278">
        <w:rPr>
          <w:rFonts w:ascii="Book Antiqua" w:hAnsi="Book Antiqua"/>
          <w:lang w:val="es-PR"/>
        </w:rPr>
        <w:t>Regla 55.6 Ejecución</w:t>
      </w:r>
    </w:p>
    <w:p w14:paraId="7CDBC003" w14:textId="671FABFB" w:rsidR="00033489" w:rsidRPr="00004278" w:rsidRDefault="00033489" w:rsidP="00095BF0">
      <w:pPr>
        <w:pStyle w:val="BodyText"/>
        <w:spacing w:line="480" w:lineRule="auto"/>
        <w:ind w:firstLine="720"/>
        <w:rPr>
          <w:rFonts w:ascii="Book Antiqua" w:hAnsi="Book Antiqua"/>
          <w:lang w:val="es-PR"/>
        </w:rPr>
      </w:pPr>
      <w:r w:rsidRPr="00004278">
        <w:rPr>
          <w:rFonts w:ascii="Book Antiqua" w:hAnsi="Book Antiqua"/>
          <w:lang w:val="es-PR"/>
        </w:rPr>
        <w:t>…</w:t>
      </w:r>
    </w:p>
    <w:p w14:paraId="6792458F" w14:textId="42852028" w:rsidR="00033489" w:rsidRPr="00004278" w:rsidRDefault="00033489" w:rsidP="00095BF0">
      <w:pPr>
        <w:pStyle w:val="BodyText"/>
        <w:spacing w:line="480" w:lineRule="auto"/>
        <w:ind w:firstLine="720"/>
        <w:rPr>
          <w:rFonts w:ascii="Book Antiqua" w:hAnsi="Book Antiqua"/>
          <w:lang w:val="es-PR"/>
        </w:rPr>
      </w:pPr>
      <w:r w:rsidRPr="00004278">
        <w:rPr>
          <w:rFonts w:ascii="Book Antiqua" w:hAnsi="Book Antiqua"/>
          <w:lang w:val="es-PR"/>
        </w:rPr>
        <w:t>Regla 55.7 Excepciones</w:t>
      </w:r>
    </w:p>
    <w:p w14:paraId="3B7D7AF7" w14:textId="4385D86C" w:rsidR="00033489" w:rsidRPr="00004278" w:rsidRDefault="00033489" w:rsidP="00095BF0">
      <w:pPr>
        <w:pStyle w:val="BodyText"/>
        <w:spacing w:line="480" w:lineRule="auto"/>
        <w:ind w:firstLine="720"/>
        <w:rPr>
          <w:rFonts w:ascii="Book Antiqua" w:hAnsi="Book Antiqua"/>
          <w:lang w:val="es-PR"/>
        </w:rPr>
      </w:pPr>
      <w:r w:rsidRPr="00004278">
        <w:rPr>
          <w:rFonts w:ascii="Book Antiqua" w:hAnsi="Book Antiqua"/>
          <w:lang w:val="es-PR"/>
        </w:rPr>
        <w:t>Estarán expresamente excluidas de los procedimientos requeridos por las secciones anteriores de esta Regla 55, aquellas sentencias y resoluciones promulgadas por un Tribunal Estatal de Estados Unidos de América</w:t>
      </w:r>
      <w:r w:rsidR="0082036C" w:rsidRPr="00004278">
        <w:rPr>
          <w:rFonts w:ascii="Book Antiqua" w:hAnsi="Book Antiqua"/>
          <w:lang w:val="es-PR"/>
        </w:rPr>
        <w:t>. Esto,</w:t>
      </w:r>
      <w:r w:rsidRPr="00004278">
        <w:rPr>
          <w:rFonts w:ascii="Book Antiqua" w:hAnsi="Book Antiqua"/>
          <w:lang w:val="es-PR"/>
        </w:rPr>
        <w:t xml:space="preserve"> cuando copia certificada de las mismas sea </w:t>
      </w:r>
      <w:r w:rsidR="007D5D6D" w:rsidRPr="00004278">
        <w:rPr>
          <w:rFonts w:ascii="Book Antiqua" w:hAnsi="Book Antiqua"/>
          <w:lang w:val="es-PR"/>
        </w:rPr>
        <w:t>presentada</w:t>
      </w:r>
      <w:r w:rsidRPr="00004278">
        <w:rPr>
          <w:rFonts w:ascii="Book Antiqua" w:hAnsi="Book Antiqua"/>
          <w:lang w:val="es-PR"/>
        </w:rPr>
        <w:t xml:space="preserve"> ante el Registro de la Propiedad como documento complementario del instrumento público a los únicos efectos de acreditar el estado civil de los comparecientes al momento del otorgamiento del instrumento público que se califica,</w:t>
      </w:r>
      <w:r w:rsidR="008941D4" w:rsidRPr="00004278">
        <w:rPr>
          <w:rFonts w:ascii="Book Antiqua" w:hAnsi="Book Antiqua"/>
          <w:lang w:val="es-PR"/>
        </w:rPr>
        <w:t xml:space="preserve"> y</w:t>
      </w:r>
      <w:r w:rsidRPr="00004278">
        <w:rPr>
          <w:rFonts w:ascii="Book Antiqua" w:hAnsi="Book Antiqua"/>
          <w:lang w:val="es-PR"/>
        </w:rPr>
        <w:t xml:space="preserve"> cuando el estado civil de los otorgantes al momento de otorgar el instrumento público sujeto a la calificación es diferente al estado civil de los otorgantes que surge del Registro de la Propiedad relacionado con el bien inmueble sobre el cual trata la presentación.”</w:t>
      </w:r>
    </w:p>
    <w:p w14:paraId="2D7600C2" w14:textId="7E829C1C" w:rsidR="00FE2CF3" w:rsidRPr="00095BF0" w:rsidRDefault="009D2141" w:rsidP="00095BF0">
      <w:pPr>
        <w:pStyle w:val="BodyText"/>
        <w:spacing w:line="480" w:lineRule="auto"/>
        <w:ind w:firstLine="720"/>
        <w:rPr>
          <w:rFonts w:ascii="Book Antiqua" w:hAnsi="Book Antiqua"/>
          <w:i/>
          <w:iCs/>
          <w:lang w:val="es-PR"/>
        </w:rPr>
      </w:pPr>
      <w:r w:rsidRPr="00095BF0">
        <w:rPr>
          <w:rFonts w:ascii="Book Antiqua" w:hAnsi="Book Antiqua"/>
          <w:lang w:val="es-PR"/>
        </w:rPr>
        <w:t xml:space="preserve">Sección </w:t>
      </w:r>
      <w:r w:rsidR="00852CD9" w:rsidRPr="00004278">
        <w:rPr>
          <w:rFonts w:ascii="Book Antiqua" w:hAnsi="Book Antiqua"/>
          <w:lang w:val="es-PR"/>
        </w:rPr>
        <w:t>7</w:t>
      </w:r>
      <w:r w:rsidRPr="00095BF0">
        <w:rPr>
          <w:rFonts w:ascii="Book Antiqua" w:hAnsi="Book Antiqua"/>
          <w:lang w:val="es-PR"/>
        </w:rPr>
        <w:t>.- Separabilidad.</w:t>
      </w:r>
    </w:p>
    <w:p w14:paraId="2D7600C3" w14:textId="23A91EF2" w:rsidR="00FE2CF3" w:rsidRPr="00095BF0" w:rsidRDefault="009D2141" w:rsidP="00095BF0">
      <w:pPr>
        <w:pStyle w:val="BodyText"/>
        <w:spacing w:line="480" w:lineRule="auto"/>
        <w:ind w:firstLine="720"/>
        <w:rPr>
          <w:rFonts w:ascii="Book Antiqua" w:hAnsi="Book Antiqua"/>
          <w:lang w:val="es-PR"/>
        </w:rPr>
      </w:pPr>
      <w:r w:rsidRPr="00095BF0">
        <w:rPr>
          <w:rFonts w:ascii="Book Antiqua" w:hAnsi="Book Antiqua"/>
          <w:lang w:val="es-PR"/>
        </w:rPr>
        <w:t>Si cualquier parte de esta ley fuese declarada nula por un Tribunal de jurisdicción competente</w:t>
      </w:r>
      <w:r w:rsidRPr="008C3B44">
        <w:rPr>
          <w:rFonts w:ascii="Book Antiqua" w:hAnsi="Book Antiqua"/>
          <w:lang w:val="es-PR"/>
        </w:rPr>
        <w:t>,</w:t>
      </w:r>
      <w:r w:rsidRPr="00095BF0">
        <w:rPr>
          <w:rFonts w:ascii="Book Antiqua" w:hAnsi="Book Antiqua"/>
          <w:lang w:val="es-PR"/>
        </w:rPr>
        <w:t xml:space="preserve"> </w:t>
      </w:r>
      <w:r w:rsidRPr="008C3B44">
        <w:rPr>
          <w:rFonts w:ascii="Book Antiqua" w:hAnsi="Book Antiqua"/>
          <w:lang w:val="es-PR"/>
        </w:rPr>
        <w:t>e</w:t>
      </w:r>
      <w:r w:rsidRPr="00095BF0">
        <w:rPr>
          <w:rFonts w:ascii="Book Antiqua" w:hAnsi="Book Antiqua"/>
          <w:lang w:val="es-PR"/>
        </w:rPr>
        <w:t>ste fallo no afectará ni invalidará el resto de la Ley y su efecto quedará limitado al aspecto objeto de dicho dictamen judicial.</w:t>
      </w:r>
    </w:p>
    <w:p w14:paraId="2D7600C4" w14:textId="55F2B7CB" w:rsidR="00FE2CF3" w:rsidRPr="00982023" w:rsidRDefault="009D2141" w:rsidP="00095BF0">
      <w:pPr>
        <w:spacing w:line="480" w:lineRule="auto"/>
        <w:ind w:firstLine="720"/>
        <w:jc w:val="both"/>
        <w:rPr>
          <w:rFonts w:ascii="Book Antiqua" w:hAnsi="Book Antiqua"/>
          <w:i/>
          <w:iCs/>
          <w:u w:val="single"/>
          <w:lang w:val="es-PR"/>
        </w:rPr>
      </w:pPr>
      <w:r w:rsidRPr="00095BF0">
        <w:rPr>
          <w:rFonts w:ascii="Book Antiqua" w:hAnsi="Book Antiqua"/>
          <w:lang w:val="es-PR"/>
        </w:rPr>
        <w:lastRenderedPageBreak/>
        <w:t xml:space="preserve">Sección </w:t>
      </w:r>
      <w:r w:rsidR="00852CD9" w:rsidRPr="00004278">
        <w:rPr>
          <w:rFonts w:ascii="Book Antiqua" w:hAnsi="Book Antiqua"/>
          <w:lang w:val="es-PR"/>
        </w:rPr>
        <w:t>8</w:t>
      </w:r>
      <w:r w:rsidRPr="00095BF0">
        <w:rPr>
          <w:rFonts w:ascii="Book Antiqua" w:hAnsi="Book Antiqua"/>
          <w:lang w:val="es-PR"/>
        </w:rPr>
        <w:t>.- Aplicabilidad</w:t>
      </w:r>
      <w:r w:rsidR="00982023" w:rsidRPr="00AB09A2">
        <w:rPr>
          <w:rFonts w:ascii="Book Antiqua" w:hAnsi="Book Antiqua"/>
          <w:lang w:val="es-PR"/>
        </w:rPr>
        <w:t>.</w:t>
      </w:r>
    </w:p>
    <w:p w14:paraId="2D7600C5" w14:textId="451601E0" w:rsidR="00FE2CF3" w:rsidRPr="00095BF0" w:rsidRDefault="009D2141" w:rsidP="00095BF0">
      <w:pPr>
        <w:spacing w:line="480" w:lineRule="auto"/>
        <w:ind w:firstLine="720"/>
        <w:jc w:val="both"/>
        <w:rPr>
          <w:rFonts w:ascii="Book Antiqua" w:hAnsi="Book Antiqua"/>
          <w:lang w:val="es-PR"/>
        </w:rPr>
      </w:pPr>
      <w:r w:rsidRPr="00095BF0">
        <w:rPr>
          <w:rFonts w:ascii="Book Antiqua" w:hAnsi="Book Antiqua"/>
          <w:lang w:val="es-PR"/>
        </w:rPr>
        <w:t xml:space="preserve">Las enmiendas contenidas en esta Ley aplicarán a todos los instrumentos públicos que sean presentados para inscripción con posterioridad a la aprobación de </w:t>
      </w:r>
      <w:proofErr w:type="gramStart"/>
      <w:r w:rsidRPr="00095BF0">
        <w:rPr>
          <w:rFonts w:ascii="Book Antiqua" w:hAnsi="Book Antiqua"/>
          <w:lang w:val="es-PR"/>
        </w:rPr>
        <w:t>la misma</w:t>
      </w:r>
      <w:proofErr w:type="gramEnd"/>
      <w:r w:rsidRPr="00095BF0">
        <w:rPr>
          <w:rFonts w:ascii="Book Antiqua" w:hAnsi="Book Antiqua"/>
          <w:lang w:val="es-PR"/>
        </w:rPr>
        <w:t xml:space="preserve">, </w:t>
      </w:r>
      <w:r w:rsidR="00BB0A02" w:rsidRPr="00095BF0">
        <w:rPr>
          <w:rFonts w:ascii="Book Antiqua" w:hAnsi="Book Antiqua"/>
          <w:lang w:val="es-PR"/>
        </w:rPr>
        <w:t>aun</w:t>
      </w:r>
      <w:r w:rsidRPr="00095BF0">
        <w:rPr>
          <w:rFonts w:ascii="Book Antiqua" w:hAnsi="Book Antiqua"/>
          <w:lang w:val="es-PR"/>
        </w:rPr>
        <w:t xml:space="preserve"> cuando hayan sido otorgados con anterioridad a esa fecha, o sea, independientemente de su fecha de otorgamiento. </w:t>
      </w:r>
    </w:p>
    <w:p w14:paraId="2D7600C6" w14:textId="646B1F9A" w:rsidR="00FE2CF3" w:rsidRPr="00095BF0" w:rsidRDefault="009D2141" w:rsidP="00095BF0">
      <w:pPr>
        <w:spacing w:line="480" w:lineRule="auto"/>
        <w:ind w:firstLine="720"/>
        <w:jc w:val="both"/>
        <w:rPr>
          <w:rFonts w:ascii="Book Antiqua" w:hAnsi="Book Antiqua"/>
          <w:lang w:val="es-PR"/>
        </w:rPr>
      </w:pPr>
      <w:r w:rsidRPr="00095BF0">
        <w:rPr>
          <w:rFonts w:ascii="Book Antiqua" w:hAnsi="Book Antiqua"/>
          <w:lang w:val="es-PR"/>
        </w:rPr>
        <w:t xml:space="preserve">Sección </w:t>
      </w:r>
      <w:r w:rsidR="00852CD9" w:rsidRPr="00004278">
        <w:rPr>
          <w:rFonts w:ascii="Book Antiqua" w:hAnsi="Book Antiqua"/>
          <w:lang w:val="es-PR"/>
        </w:rPr>
        <w:t>9</w:t>
      </w:r>
      <w:r w:rsidRPr="00095BF0">
        <w:rPr>
          <w:rFonts w:ascii="Book Antiqua" w:hAnsi="Book Antiqua"/>
          <w:lang w:val="es-PR"/>
        </w:rPr>
        <w:t>.-Vigencia.</w:t>
      </w:r>
    </w:p>
    <w:p w14:paraId="2D7600C7" w14:textId="3422667B" w:rsidR="00FE2CF3" w:rsidRPr="00095BF0" w:rsidRDefault="009D2141" w:rsidP="00095BF0">
      <w:pPr>
        <w:spacing w:line="480" w:lineRule="auto"/>
        <w:ind w:firstLine="720"/>
        <w:jc w:val="both"/>
        <w:rPr>
          <w:rFonts w:ascii="Book Antiqua" w:hAnsi="Book Antiqua"/>
          <w:lang w:val="es-PR"/>
        </w:rPr>
      </w:pPr>
      <w:r w:rsidRPr="00095BF0">
        <w:rPr>
          <w:rFonts w:ascii="Book Antiqua" w:hAnsi="Book Antiqua"/>
          <w:lang w:val="es-PR"/>
        </w:rPr>
        <w:t xml:space="preserve">Esta Ley entrará en vigor inmediatamente después de </w:t>
      </w:r>
      <w:r w:rsidR="00CE0CE3" w:rsidRPr="00004278">
        <w:rPr>
          <w:rFonts w:ascii="Book Antiqua" w:hAnsi="Book Antiqua"/>
          <w:lang w:val="es-PR"/>
        </w:rPr>
        <w:t>su</w:t>
      </w:r>
      <w:r w:rsidR="00CE0CE3" w:rsidRPr="00CE0CE3">
        <w:rPr>
          <w:rFonts w:ascii="Book Antiqua" w:hAnsi="Book Antiqua"/>
          <w:i/>
          <w:iCs/>
          <w:lang w:val="es-PR"/>
        </w:rPr>
        <w:t xml:space="preserve"> </w:t>
      </w:r>
      <w:r w:rsidRPr="00095BF0">
        <w:rPr>
          <w:rFonts w:ascii="Book Antiqua" w:hAnsi="Book Antiqua"/>
          <w:lang w:val="es-PR"/>
        </w:rPr>
        <w:t xml:space="preserve">aprobación.  </w:t>
      </w:r>
      <w:bookmarkEnd w:id="2"/>
    </w:p>
    <w:sectPr w:rsidR="00FE2CF3" w:rsidRPr="00095BF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64CEE" w14:textId="77777777" w:rsidR="003773D3" w:rsidRDefault="003773D3">
      <w:r>
        <w:separator/>
      </w:r>
    </w:p>
  </w:endnote>
  <w:endnote w:type="continuationSeparator" w:id="0">
    <w:p w14:paraId="3F598BAE" w14:textId="77777777" w:rsidR="003773D3" w:rsidRDefault="00377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Book Antiqua">
    <w:altName w:val="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23977" w14:textId="77777777" w:rsidR="003773D3" w:rsidRDefault="003773D3">
      <w:r>
        <w:separator/>
      </w:r>
    </w:p>
  </w:footnote>
  <w:footnote w:type="continuationSeparator" w:id="0">
    <w:p w14:paraId="2A6ACFF0" w14:textId="77777777" w:rsidR="003773D3" w:rsidRDefault="003773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8" w14:textId="77777777" w:rsidR="00FE2CF3" w:rsidRDefault="009D21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7600C9" w14:textId="77777777" w:rsidR="00FE2CF3" w:rsidRDefault="00FE2C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A" w14:textId="77777777" w:rsidR="00FE2CF3" w:rsidRDefault="009D21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14:paraId="2D7600CB" w14:textId="77777777" w:rsidR="00FE2CF3" w:rsidRDefault="00FE2C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C" w14:textId="5A2569CF" w:rsidR="00FE2CF3" w:rsidRDefault="009D2141">
    <w:pPr>
      <w:pStyle w:val="Header"/>
      <w:jc w:val="right"/>
    </w:pPr>
    <w:r>
      <w:t>A-0</w:t>
    </w:r>
    <w:r w:rsidR="00BB0A02">
      <w:t>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621"/>
    <w:rsid w:val="00001B1D"/>
    <w:rsid w:val="00001CE3"/>
    <w:rsid w:val="00003E58"/>
    <w:rsid w:val="00004278"/>
    <w:rsid w:val="0000449D"/>
    <w:rsid w:val="00004CDB"/>
    <w:rsid w:val="00006010"/>
    <w:rsid w:val="00007E0A"/>
    <w:rsid w:val="000122D4"/>
    <w:rsid w:val="00015A5D"/>
    <w:rsid w:val="00015F0C"/>
    <w:rsid w:val="000162EE"/>
    <w:rsid w:val="0002012F"/>
    <w:rsid w:val="00020D60"/>
    <w:rsid w:val="000219E0"/>
    <w:rsid w:val="00022A1C"/>
    <w:rsid w:val="00023017"/>
    <w:rsid w:val="00024D12"/>
    <w:rsid w:val="00026744"/>
    <w:rsid w:val="00030E1E"/>
    <w:rsid w:val="00032DF5"/>
    <w:rsid w:val="00033294"/>
    <w:rsid w:val="00033489"/>
    <w:rsid w:val="00034365"/>
    <w:rsid w:val="0003504B"/>
    <w:rsid w:val="000414DE"/>
    <w:rsid w:val="000425FD"/>
    <w:rsid w:val="00043844"/>
    <w:rsid w:val="00046F38"/>
    <w:rsid w:val="0005089A"/>
    <w:rsid w:val="00051094"/>
    <w:rsid w:val="0005448D"/>
    <w:rsid w:val="00054EB9"/>
    <w:rsid w:val="00055BB7"/>
    <w:rsid w:val="00057EEF"/>
    <w:rsid w:val="00061AA1"/>
    <w:rsid w:val="0006370F"/>
    <w:rsid w:val="00064BB1"/>
    <w:rsid w:val="00064DEF"/>
    <w:rsid w:val="00065104"/>
    <w:rsid w:val="00065F91"/>
    <w:rsid w:val="00071BF8"/>
    <w:rsid w:val="0007291C"/>
    <w:rsid w:val="00076E0D"/>
    <w:rsid w:val="00077286"/>
    <w:rsid w:val="00080A7C"/>
    <w:rsid w:val="0009212F"/>
    <w:rsid w:val="000936A2"/>
    <w:rsid w:val="0009466B"/>
    <w:rsid w:val="00094FAC"/>
    <w:rsid w:val="00095503"/>
    <w:rsid w:val="00095BF0"/>
    <w:rsid w:val="000A35DD"/>
    <w:rsid w:val="000A37F2"/>
    <w:rsid w:val="000A5B05"/>
    <w:rsid w:val="000A7B23"/>
    <w:rsid w:val="000B0872"/>
    <w:rsid w:val="000B0936"/>
    <w:rsid w:val="000B23F3"/>
    <w:rsid w:val="000C0FD2"/>
    <w:rsid w:val="000C29E3"/>
    <w:rsid w:val="000C3A35"/>
    <w:rsid w:val="000C429D"/>
    <w:rsid w:val="000C55B6"/>
    <w:rsid w:val="000C6BC6"/>
    <w:rsid w:val="000C7705"/>
    <w:rsid w:val="000D0E3D"/>
    <w:rsid w:val="000D11B0"/>
    <w:rsid w:val="000D2D37"/>
    <w:rsid w:val="000D3535"/>
    <w:rsid w:val="000D4383"/>
    <w:rsid w:val="000D50B2"/>
    <w:rsid w:val="000D649C"/>
    <w:rsid w:val="000E656A"/>
    <w:rsid w:val="000E7A41"/>
    <w:rsid w:val="000F1FA9"/>
    <w:rsid w:val="000F21AA"/>
    <w:rsid w:val="000F30E5"/>
    <w:rsid w:val="000F43C0"/>
    <w:rsid w:val="000F481A"/>
    <w:rsid w:val="000F6548"/>
    <w:rsid w:val="00100D49"/>
    <w:rsid w:val="00100F59"/>
    <w:rsid w:val="00101875"/>
    <w:rsid w:val="00101C73"/>
    <w:rsid w:val="00102361"/>
    <w:rsid w:val="001036F0"/>
    <w:rsid w:val="00103B32"/>
    <w:rsid w:val="0010562D"/>
    <w:rsid w:val="001070BE"/>
    <w:rsid w:val="00107933"/>
    <w:rsid w:val="0011039F"/>
    <w:rsid w:val="00110745"/>
    <w:rsid w:val="00112378"/>
    <w:rsid w:val="00112601"/>
    <w:rsid w:val="00112954"/>
    <w:rsid w:val="0011323B"/>
    <w:rsid w:val="00113C03"/>
    <w:rsid w:val="0011539D"/>
    <w:rsid w:val="0012673F"/>
    <w:rsid w:val="00133301"/>
    <w:rsid w:val="001360D9"/>
    <w:rsid w:val="00136226"/>
    <w:rsid w:val="00136578"/>
    <w:rsid w:val="001376CC"/>
    <w:rsid w:val="001411A9"/>
    <w:rsid w:val="0014406F"/>
    <w:rsid w:val="00144E72"/>
    <w:rsid w:val="0015013E"/>
    <w:rsid w:val="00151691"/>
    <w:rsid w:val="0015275B"/>
    <w:rsid w:val="00153B1D"/>
    <w:rsid w:val="0016152A"/>
    <w:rsid w:val="00161808"/>
    <w:rsid w:val="0016594B"/>
    <w:rsid w:val="00170B79"/>
    <w:rsid w:val="001722AA"/>
    <w:rsid w:val="001729D4"/>
    <w:rsid w:val="00174387"/>
    <w:rsid w:val="001808BA"/>
    <w:rsid w:val="0018191B"/>
    <w:rsid w:val="00182CFE"/>
    <w:rsid w:val="001841CA"/>
    <w:rsid w:val="00185C0E"/>
    <w:rsid w:val="0018673B"/>
    <w:rsid w:val="001924D5"/>
    <w:rsid w:val="001A2932"/>
    <w:rsid w:val="001A75FA"/>
    <w:rsid w:val="001B040E"/>
    <w:rsid w:val="001B0621"/>
    <w:rsid w:val="001B59CE"/>
    <w:rsid w:val="001B6B8D"/>
    <w:rsid w:val="001C228E"/>
    <w:rsid w:val="001C324F"/>
    <w:rsid w:val="001C32BC"/>
    <w:rsid w:val="001C3541"/>
    <w:rsid w:val="001C3B70"/>
    <w:rsid w:val="001C76AB"/>
    <w:rsid w:val="001D27D2"/>
    <w:rsid w:val="001D29FC"/>
    <w:rsid w:val="001D3D3B"/>
    <w:rsid w:val="001D5097"/>
    <w:rsid w:val="001D5D4B"/>
    <w:rsid w:val="001D670D"/>
    <w:rsid w:val="001E4A0F"/>
    <w:rsid w:val="001E657A"/>
    <w:rsid w:val="001E6C9C"/>
    <w:rsid w:val="001E6F92"/>
    <w:rsid w:val="001F1218"/>
    <w:rsid w:val="001F241E"/>
    <w:rsid w:val="001F4747"/>
    <w:rsid w:val="001F6BF6"/>
    <w:rsid w:val="00200A58"/>
    <w:rsid w:val="002068E7"/>
    <w:rsid w:val="00207BA2"/>
    <w:rsid w:val="00212A0E"/>
    <w:rsid w:val="002202C8"/>
    <w:rsid w:val="00220A28"/>
    <w:rsid w:val="002219BC"/>
    <w:rsid w:val="00223D46"/>
    <w:rsid w:val="00224D5A"/>
    <w:rsid w:val="002252B5"/>
    <w:rsid w:val="002266C5"/>
    <w:rsid w:val="00226B17"/>
    <w:rsid w:val="00227E26"/>
    <w:rsid w:val="00230E32"/>
    <w:rsid w:val="00231CC8"/>
    <w:rsid w:val="0023275A"/>
    <w:rsid w:val="002338F2"/>
    <w:rsid w:val="00236003"/>
    <w:rsid w:val="002361F1"/>
    <w:rsid w:val="00241196"/>
    <w:rsid w:val="00241CE5"/>
    <w:rsid w:val="00246B6B"/>
    <w:rsid w:val="0024782A"/>
    <w:rsid w:val="00261028"/>
    <w:rsid w:val="00261796"/>
    <w:rsid w:val="002629B8"/>
    <w:rsid w:val="00267336"/>
    <w:rsid w:val="00267397"/>
    <w:rsid w:val="00267FF4"/>
    <w:rsid w:val="00271B05"/>
    <w:rsid w:val="00271E8A"/>
    <w:rsid w:val="00272FE1"/>
    <w:rsid w:val="00273831"/>
    <w:rsid w:val="00274DE0"/>
    <w:rsid w:val="00275799"/>
    <w:rsid w:val="002771A8"/>
    <w:rsid w:val="002844AA"/>
    <w:rsid w:val="00284B79"/>
    <w:rsid w:val="00293F17"/>
    <w:rsid w:val="002A5DCE"/>
    <w:rsid w:val="002B0198"/>
    <w:rsid w:val="002B1259"/>
    <w:rsid w:val="002B12CB"/>
    <w:rsid w:val="002B36AE"/>
    <w:rsid w:val="002B6272"/>
    <w:rsid w:val="002B6C54"/>
    <w:rsid w:val="002B79DB"/>
    <w:rsid w:val="002C1E09"/>
    <w:rsid w:val="002C3716"/>
    <w:rsid w:val="002C615F"/>
    <w:rsid w:val="002E3A74"/>
    <w:rsid w:val="002E447D"/>
    <w:rsid w:val="002E6D4D"/>
    <w:rsid w:val="002E76E0"/>
    <w:rsid w:val="002F18CA"/>
    <w:rsid w:val="002F542F"/>
    <w:rsid w:val="002F6897"/>
    <w:rsid w:val="002F7321"/>
    <w:rsid w:val="003007EB"/>
    <w:rsid w:val="00300AD2"/>
    <w:rsid w:val="00300DB8"/>
    <w:rsid w:val="003046FD"/>
    <w:rsid w:val="00307591"/>
    <w:rsid w:val="003162B7"/>
    <w:rsid w:val="003230F6"/>
    <w:rsid w:val="0032372F"/>
    <w:rsid w:val="0033255F"/>
    <w:rsid w:val="00334575"/>
    <w:rsid w:val="003414BF"/>
    <w:rsid w:val="00342C4A"/>
    <w:rsid w:val="00344DC2"/>
    <w:rsid w:val="003463FC"/>
    <w:rsid w:val="00353A28"/>
    <w:rsid w:val="00360034"/>
    <w:rsid w:val="00361B58"/>
    <w:rsid w:val="00364162"/>
    <w:rsid w:val="00366B58"/>
    <w:rsid w:val="003672BC"/>
    <w:rsid w:val="00370F6F"/>
    <w:rsid w:val="00371A63"/>
    <w:rsid w:val="00372579"/>
    <w:rsid w:val="00372D07"/>
    <w:rsid w:val="003773D3"/>
    <w:rsid w:val="003777C7"/>
    <w:rsid w:val="00377E89"/>
    <w:rsid w:val="00381782"/>
    <w:rsid w:val="00383101"/>
    <w:rsid w:val="003855A5"/>
    <w:rsid w:val="00393504"/>
    <w:rsid w:val="00393EC6"/>
    <w:rsid w:val="00396599"/>
    <w:rsid w:val="003A0FB5"/>
    <w:rsid w:val="003A5D19"/>
    <w:rsid w:val="003A62C3"/>
    <w:rsid w:val="003A755E"/>
    <w:rsid w:val="003B07CB"/>
    <w:rsid w:val="003B1B11"/>
    <w:rsid w:val="003B219E"/>
    <w:rsid w:val="003B2639"/>
    <w:rsid w:val="003B2F41"/>
    <w:rsid w:val="003B4A77"/>
    <w:rsid w:val="003B4FF1"/>
    <w:rsid w:val="003B6404"/>
    <w:rsid w:val="003B75B2"/>
    <w:rsid w:val="003C4258"/>
    <w:rsid w:val="003C45E7"/>
    <w:rsid w:val="003C4FAE"/>
    <w:rsid w:val="003C6692"/>
    <w:rsid w:val="003D5D81"/>
    <w:rsid w:val="003D6674"/>
    <w:rsid w:val="003D6965"/>
    <w:rsid w:val="003D69CF"/>
    <w:rsid w:val="003D6A53"/>
    <w:rsid w:val="003D7456"/>
    <w:rsid w:val="003D7CEA"/>
    <w:rsid w:val="003E421D"/>
    <w:rsid w:val="003E57A6"/>
    <w:rsid w:val="003E62E7"/>
    <w:rsid w:val="003F103A"/>
    <w:rsid w:val="003F2C1F"/>
    <w:rsid w:val="003F360D"/>
    <w:rsid w:val="003F4CDF"/>
    <w:rsid w:val="003F5F10"/>
    <w:rsid w:val="003F6BD9"/>
    <w:rsid w:val="003F73CB"/>
    <w:rsid w:val="0040413F"/>
    <w:rsid w:val="00405D49"/>
    <w:rsid w:val="0040762B"/>
    <w:rsid w:val="00410F45"/>
    <w:rsid w:val="00411822"/>
    <w:rsid w:val="00412205"/>
    <w:rsid w:val="00412627"/>
    <w:rsid w:val="004143E9"/>
    <w:rsid w:val="00417AB7"/>
    <w:rsid w:val="00421994"/>
    <w:rsid w:val="004279C6"/>
    <w:rsid w:val="00427A0A"/>
    <w:rsid w:val="00431AB9"/>
    <w:rsid w:val="00433F4C"/>
    <w:rsid w:val="004343A1"/>
    <w:rsid w:val="00434B84"/>
    <w:rsid w:val="00435152"/>
    <w:rsid w:val="00436544"/>
    <w:rsid w:val="004404C2"/>
    <w:rsid w:val="004427C0"/>
    <w:rsid w:val="00442DCB"/>
    <w:rsid w:val="00454E3E"/>
    <w:rsid w:val="00455EBF"/>
    <w:rsid w:val="0045604F"/>
    <w:rsid w:val="004600C3"/>
    <w:rsid w:val="0046338A"/>
    <w:rsid w:val="00466434"/>
    <w:rsid w:val="0046663E"/>
    <w:rsid w:val="004674CF"/>
    <w:rsid w:val="004771C3"/>
    <w:rsid w:val="0048515E"/>
    <w:rsid w:val="00485540"/>
    <w:rsid w:val="00486C84"/>
    <w:rsid w:val="00487C58"/>
    <w:rsid w:val="004918F0"/>
    <w:rsid w:val="00491BDA"/>
    <w:rsid w:val="00493BB6"/>
    <w:rsid w:val="004944CB"/>
    <w:rsid w:val="004957CB"/>
    <w:rsid w:val="004960BD"/>
    <w:rsid w:val="00496918"/>
    <w:rsid w:val="00496E64"/>
    <w:rsid w:val="00496FBC"/>
    <w:rsid w:val="004A2013"/>
    <w:rsid w:val="004A3322"/>
    <w:rsid w:val="004A4575"/>
    <w:rsid w:val="004A785E"/>
    <w:rsid w:val="004B258A"/>
    <w:rsid w:val="004B354B"/>
    <w:rsid w:val="004B4C24"/>
    <w:rsid w:val="004B743A"/>
    <w:rsid w:val="004B7E81"/>
    <w:rsid w:val="004C18FE"/>
    <w:rsid w:val="004C1B78"/>
    <w:rsid w:val="004C1BA7"/>
    <w:rsid w:val="004C4188"/>
    <w:rsid w:val="004C4BE8"/>
    <w:rsid w:val="004D055D"/>
    <w:rsid w:val="004D0B17"/>
    <w:rsid w:val="004D39F7"/>
    <w:rsid w:val="004D52E9"/>
    <w:rsid w:val="004D755F"/>
    <w:rsid w:val="004D7A84"/>
    <w:rsid w:val="004E36E4"/>
    <w:rsid w:val="004E42F6"/>
    <w:rsid w:val="004E6EAC"/>
    <w:rsid w:val="004E7C44"/>
    <w:rsid w:val="004E7CF9"/>
    <w:rsid w:val="004F160D"/>
    <w:rsid w:val="004F34C0"/>
    <w:rsid w:val="004F4357"/>
    <w:rsid w:val="004F53BB"/>
    <w:rsid w:val="004F77E9"/>
    <w:rsid w:val="0050034C"/>
    <w:rsid w:val="00500B04"/>
    <w:rsid w:val="005017E3"/>
    <w:rsid w:val="00514895"/>
    <w:rsid w:val="00516DE4"/>
    <w:rsid w:val="00523C00"/>
    <w:rsid w:val="00524081"/>
    <w:rsid w:val="0052414A"/>
    <w:rsid w:val="0052583D"/>
    <w:rsid w:val="00525AFF"/>
    <w:rsid w:val="005327D8"/>
    <w:rsid w:val="00535527"/>
    <w:rsid w:val="00540F6C"/>
    <w:rsid w:val="0054180E"/>
    <w:rsid w:val="005440CF"/>
    <w:rsid w:val="00546058"/>
    <w:rsid w:val="00550069"/>
    <w:rsid w:val="00550AC6"/>
    <w:rsid w:val="0055116F"/>
    <w:rsid w:val="00551568"/>
    <w:rsid w:val="005535EB"/>
    <w:rsid w:val="00561787"/>
    <w:rsid w:val="005638DB"/>
    <w:rsid w:val="00566FC8"/>
    <w:rsid w:val="00571293"/>
    <w:rsid w:val="00574841"/>
    <w:rsid w:val="005748EA"/>
    <w:rsid w:val="00581378"/>
    <w:rsid w:val="0058194D"/>
    <w:rsid w:val="005822E8"/>
    <w:rsid w:val="00582CC4"/>
    <w:rsid w:val="005847F2"/>
    <w:rsid w:val="005850C7"/>
    <w:rsid w:val="00586FE0"/>
    <w:rsid w:val="005915BC"/>
    <w:rsid w:val="00591665"/>
    <w:rsid w:val="005A1A16"/>
    <w:rsid w:val="005A50A4"/>
    <w:rsid w:val="005A58D9"/>
    <w:rsid w:val="005B0091"/>
    <w:rsid w:val="005B2F4A"/>
    <w:rsid w:val="005B34DE"/>
    <w:rsid w:val="005B4E10"/>
    <w:rsid w:val="005C089C"/>
    <w:rsid w:val="005C4BA0"/>
    <w:rsid w:val="005C6269"/>
    <w:rsid w:val="005D11F8"/>
    <w:rsid w:val="005D7069"/>
    <w:rsid w:val="005D7848"/>
    <w:rsid w:val="005E2BCB"/>
    <w:rsid w:val="005E72E3"/>
    <w:rsid w:val="005E742C"/>
    <w:rsid w:val="005F28E3"/>
    <w:rsid w:val="005F30FC"/>
    <w:rsid w:val="005F4DEB"/>
    <w:rsid w:val="005F5B4A"/>
    <w:rsid w:val="005F78F3"/>
    <w:rsid w:val="006007ED"/>
    <w:rsid w:val="006036EF"/>
    <w:rsid w:val="00604C4B"/>
    <w:rsid w:val="00610011"/>
    <w:rsid w:val="00611936"/>
    <w:rsid w:val="00613A60"/>
    <w:rsid w:val="00614361"/>
    <w:rsid w:val="00614717"/>
    <w:rsid w:val="00616792"/>
    <w:rsid w:val="00616CAA"/>
    <w:rsid w:val="0062091F"/>
    <w:rsid w:val="00624D54"/>
    <w:rsid w:val="00630ADC"/>
    <w:rsid w:val="00630FFE"/>
    <w:rsid w:val="00634AD5"/>
    <w:rsid w:val="00640155"/>
    <w:rsid w:val="00640AA1"/>
    <w:rsid w:val="006430E4"/>
    <w:rsid w:val="006436C6"/>
    <w:rsid w:val="00644442"/>
    <w:rsid w:val="00644DC3"/>
    <w:rsid w:val="00646593"/>
    <w:rsid w:val="00647C4D"/>
    <w:rsid w:val="00650E9A"/>
    <w:rsid w:val="006511BC"/>
    <w:rsid w:val="00652012"/>
    <w:rsid w:val="00652DB9"/>
    <w:rsid w:val="00655E17"/>
    <w:rsid w:val="00657721"/>
    <w:rsid w:val="00660004"/>
    <w:rsid w:val="00660AB3"/>
    <w:rsid w:val="00663CA2"/>
    <w:rsid w:val="00665516"/>
    <w:rsid w:val="00666596"/>
    <w:rsid w:val="00667DCC"/>
    <w:rsid w:val="006707E3"/>
    <w:rsid w:val="0067159D"/>
    <w:rsid w:val="00672DB7"/>
    <w:rsid w:val="0067304B"/>
    <w:rsid w:val="00673E5D"/>
    <w:rsid w:val="006777C4"/>
    <w:rsid w:val="00686587"/>
    <w:rsid w:val="00686BF0"/>
    <w:rsid w:val="00687F13"/>
    <w:rsid w:val="006913C6"/>
    <w:rsid w:val="00691DDC"/>
    <w:rsid w:val="00693294"/>
    <w:rsid w:val="00695F7B"/>
    <w:rsid w:val="00696D06"/>
    <w:rsid w:val="006A03D3"/>
    <w:rsid w:val="006A1E51"/>
    <w:rsid w:val="006A1EC3"/>
    <w:rsid w:val="006A36A5"/>
    <w:rsid w:val="006A3F94"/>
    <w:rsid w:val="006A459F"/>
    <w:rsid w:val="006A5CEB"/>
    <w:rsid w:val="006A6A44"/>
    <w:rsid w:val="006A7108"/>
    <w:rsid w:val="006A7B6D"/>
    <w:rsid w:val="006B074B"/>
    <w:rsid w:val="006B2B67"/>
    <w:rsid w:val="006B4829"/>
    <w:rsid w:val="006B56C9"/>
    <w:rsid w:val="006B622B"/>
    <w:rsid w:val="006B7B9F"/>
    <w:rsid w:val="006C0A40"/>
    <w:rsid w:val="006C37B5"/>
    <w:rsid w:val="006C43DC"/>
    <w:rsid w:val="006C5749"/>
    <w:rsid w:val="006D69E1"/>
    <w:rsid w:val="006D7129"/>
    <w:rsid w:val="006E1629"/>
    <w:rsid w:val="006E6413"/>
    <w:rsid w:val="006E67DF"/>
    <w:rsid w:val="006E7766"/>
    <w:rsid w:val="006F1601"/>
    <w:rsid w:val="006F1BA8"/>
    <w:rsid w:val="006F4C56"/>
    <w:rsid w:val="00701E79"/>
    <w:rsid w:val="00706570"/>
    <w:rsid w:val="0071239F"/>
    <w:rsid w:val="007152CC"/>
    <w:rsid w:val="0071582A"/>
    <w:rsid w:val="00717F41"/>
    <w:rsid w:val="00732D93"/>
    <w:rsid w:val="00737982"/>
    <w:rsid w:val="007436F2"/>
    <w:rsid w:val="007450BA"/>
    <w:rsid w:val="007505D9"/>
    <w:rsid w:val="00752937"/>
    <w:rsid w:val="00753922"/>
    <w:rsid w:val="00754D83"/>
    <w:rsid w:val="0076549E"/>
    <w:rsid w:val="00770242"/>
    <w:rsid w:val="007720AB"/>
    <w:rsid w:val="00772DF9"/>
    <w:rsid w:val="00774480"/>
    <w:rsid w:val="00775C8A"/>
    <w:rsid w:val="00776B8C"/>
    <w:rsid w:val="00776C31"/>
    <w:rsid w:val="0077776D"/>
    <w:rsid w:val="0078054C"/>
    <w:rsid w:val="00780CF8"/>
    <w:rsid w:val="007814EB"/>
    <w:rsid w:val="00781731"/>
    <w:rsid w:val="00782177"/>
    <w:rsid w:val="00786D15"/>
    <w:rsid w:val="00787351"/>
    <w:rsid w:val="00787C50"/>
    <w:rsid w:val="007928A5"/>
    <w:rsid w:val="007933A2"/>
    <w:rsid w:val="007A00EA"/>
    <w:rsid w:val="007A184E"/>
    <w:rsid w:val="007A18B7"/>
    <w:rsid w:val="007A658E"/>
    <w:rsid w:val="007A7991"/>
    <w:rsid w:val="007A7C94"/>
    <w:rsid w:val="007B0415"/>
    <w:rsid w:val="007B1BA0"/>
    <w:rsid w:val="007B311C"/>
    <w:rsid w:val="007B5072"/>
    <w:rsid w:val="007B55E0"/>
    <w:rsid w:val="007B6F54"/>
    <w:rsid w:val="007C0804"/>
    <w:rsid w:val="007C09A7"/>
    <w:rsid w:val="007C1ACA"/>
    <w:rsid w:val="007C35AB"/>
    <w:rsid w:val="007C3704"/>
    <w:rsid w:val="007C421E"/>
    <w:rsid w:val="007C47E1"/>
    <w:rsid w:val="007C5FD8"/>
    <w:rsid w:val="007D08DE"/>
    <w:rsid w:val="007D1117"/>
    <w:rsid w:val="007D2D07"/>
    <w:rsid w:val="007D38E1"/>
    <w:rsid w:val="007D41F7"/>
    <w:rsid w:val="007D425C"/>
    <w:rsid w:val="007D4678"/>
    <w:rsid w:val="007D501B"/>
    <w:rsid w:val="007D5748"/>
    <w:rsid w:val="007D5D6D"/>
    <w:rsid w:val="007D7039"/>
    <w:rsid w:val="007E2FC9"/>
    <w:rsid w:val="007E3E74"/>
    <w:rsid w:val="007E487A"/>
    <w:rsid w:val="007F485E"/>
    <w:rsid w:val="007F7209"/>
    <w:rsid w:val="00800E8A"/>
    <w:rsid w:val="00803EE4"/>
    <w:rsid w:val="00805B5D"/>
    <w:rsid w:val="00806BA1"/>
    <w:rsid w:val="00807747"/>
    <w:rsid w:val="008078E7"/>
    <w:rsid w:val="00807B52"/>
    <w:rsid w:val="008112E0"/>
    <w:rsid w:val="00813EB0"/>
    <w:rsid w:val="00814595"/>
    <w:rsid w:val="008164FB"/>
    <w:rsid w:val="00816A57"/>
    <w:rsid w:val="0082036C"/>
    <w:rsid w:val="00821D98"/>
    <w:rsid w:val="008239CF"/>
    <w:rsid w:val="0082760B"/>
    <w:rsid w:val="008326F5"/>
    <w:rsid w:val="0083378F"/>
    <w:rsid w:val="008341FF"/>
    <w:rsid w:val="008359B7"/>
    <w:rsid w:val="00836B36"/>
    <w:rsid w:val="00840D8C"/>
    <w:rsid w:val="00841B92"/>
    <w:rsid w:val="00843559"/>
    <w:rsid w:val="008437CC"/>
    <w:rsid w:val="008444E6"/>
    <w:rsid w:val="008451A5"/>
    <w:rsid w:val="00847D5D"/>
    <w:rsid w:val="00852CD9"/>
    <w:rsid w:val="00853920"/>
    <w:rsid w:val="0085490A"/>
    <w:rsid w:val="008564B5"/>
    <w:rsid w:val="00860696"/>
    <w:rsid w:val="00861E47"/>
    <w:rsid w:val="008637C0"/>
    <w:rsid w:val="0086420F"/>
    <w:rsid w:val="008677E9"/>
    <w:rsid w:val="00871B20"/>
    <w:rsid w:val="0087427B"/>
    <w:rsid w:val="00874FB4"/>
    <w:rsid w:val="0087571F"/>
    <w:rsid w:val="00876C64"/>
    <w:rsid w:val="0087727F"/>
    <w:rsid w:val="008811EC"/>
    <w:rsid w:val="00882A14"/>
    <w:rsid w:val="00883DCC"/>
    <w:rsid w:val="00891657"/>
    <w:rsid w:val="008933C6"/>
    <w:rsid w:val="008941D4"/>
    <w:rsid w:val="008954F0"/>
    <w:rsid w:val="008A4EF1"/>
    <w:rsid w:val="008A508B"/>
    <w:rsid w:val="008A7519"/>
    <w:rsid w:val="008A75DD"/>
    <w:rsid w:val="008B330F"/>
    <w:rsid w:val="008B37EE"/>
    <w:rsid w:val="008B7890"/>
    <w:rsid w:val="008C11CC"/>
    <w:rsid w:val="008C3B44"/>
    <w:rsid w:val="008C6B8F"/>
    <w:rsid w:val="008C6F1B"/>
    <w:rsid w:val="008C7B3F"/>
    <w:rsid w:val="008D312F"/>
    <w:rsid w:val="008D39A0"/>
    <w:rsid w:val="008D3FFA"/>
    <w:rsid w:val="008D408E"/>
    <w:rsid w:val="008D4EA8"/>
    <w:rsid w:val="008D70EE"/>
    <w:rsid w:val="008D7D5C"/>
    <w:rsid w:val="008E0C0A"/>
    <w:rsid w:val="008E3A13"/>
    <w:rsid w:val="008F1C26"/>
    <w:rsid w:val="008F2AA3"/>
    <w:rsid w:val="008F3747"/>
    <w:rsid w:val="008F5492"/>
    <w:rsid w:val="0090130F"/>
    <w:rsid w:val="00902CF2"/>
    <w:rsid w:val="00905B05"/>
    <w:rsid w:val="00911A81"/>
    <w:rsid w:val="00911CCF"/>
    <w:rsid w:val="00912863"/>
    <w:rsid w:val="00915F3C"/>
    <w:rsid w:val="0092246D"/>
    <w:rsid w:val="00923143"/>
    <w:rsid w:val="00925639"/>
    <w:rsid w:val="00926EF2"/>
    <w:rsid w:val="00927859"/>
    <w:rsid w:val="00927A8A"/>
    <w:rsid w:val="00927E58"/>
    <w:rsid w:val="00931A4D"/>
    <w:rsid w:val="00932788"/>
    <w:rsid w:val="009339CC"/>
    <w:rsid w:val="00936C78"/>
    <w:rsid w:val="009376FA"/>
    <w:rsid w:val="00942A0A"/>
    <w:rsid w:val="00946407"/>
    <w:rsid w:val="0094666B"/>
    <w:rsid w:val="00946FF1"/>
    <w:rsid w:val="00950F20"/>
    <w:rsid w:val="00950FA3"/>
    <w:rsid w:val="00951E7C"/>
    <w:rsid w:val="009541C4"/>
    <w:rsid w:val="00956F87"/>
    <w:rsid w:val="00960BEC"/>
    <w:rsid w:val="00961B8F"/>
    <w:rsid w:val="00963D59"/>
    <w:rsid w:val="009751DC"/>
    <w:rsid w:val="00976ECA"/>
    <w:rsid w:val="0098062B"/>
    <w:rsid w:val="00982023"/>
    <w:rsid w:val="009866DC"/>
    <w:rsid w:val="00986CC7"/>
    <w:rsid w:val="00992996"/>
    <w:rsid w:val="00994F05"/>
    <w:rsid w:val="00997099"/>
    <w:rsid w:val="0099763D"/>
    <w:rsid w:val="009A081E"/>
    <w:rsid w:val="009A3DE6"/>
    <w:rsid w:val="009A41D4"/>
    <w:rsid w:val="009A5154"/>
    <w:rsid w:val="009A5CE7"/>
    <w:rsid w:val="009B006A"/>
    <w:rsid w:val="009B054C"/>
    <w:rsid w:val="009B084E"/>
    <w:rsid w:val="009B44DD"/>
    <w:rsid w:val="009B666A"/>
    <w:rsid w:val="009B686A"/>
    <w:rsid w:val="009C485F"/>
    <w:rsid w:val="009D1BDA"/>
    <w:rsid w:val="009D2141"/>
    <w:rsid w:val="009D3DC9"/>
    <w:rsid w:val="009D420A"/>
    <w:rsid w:val="009D5121"/>
    <w:rsid w:val="009D58AB"/>
    <w:rsid w:val="009E2B6C"/>
    <w:rsid w:val="009E3ED0"/>
    <w:rsid w:val="009E4944"/>
    <w:rsid w:val="009E6976"/>
    <w:rsid w:val="009F2125"/>
    <w:rsid w:val="009F300C"/>
    <w:rsid w:val="009F67BE"/>
    <w:rsid w:val="009F75D6"/>
    <w:rsid w:val="00A00027"/>
    <w:rsid w:val="00A01591"/>
    <w:rsid w:val="00A027EC"/>
    <w:rsid w:val="00A037E5"/>
    <w:rsid w:val="00A10FC1"/>
    <w:rsid w:val="00A114E6"/>
    <w:rsid w:val="00A12B24"/>
    <w:rsid w:val="00A13FA0"/>
    <w:rsid w:val="00A1409C"/>
    <w:rsid w:val="00A14A8C"/>
    <w:rsid w:val="00A14CED"/>
    <w:rsid w:val="00A15E69"/>
    <w:rsid w:val="00A15F6B"/>
    <w:rsid w:val="00A1720A"/>
    <w:rsid w:val="00A208D7"/>
    <w:rsid w:val="00A20F68"/>
    <w:rsid w:val="00A264D2"/>
    <w:rsid w:val="00A323CA"/>
    <w:rsid w:val="00A33B31"/>
    <w:rsid w:val="00A36675"/>
    <w:rsid w:val="00A3782A"/>
    <w:rsid w:val="00A40995"/>
    <w:rsid w:val="00A430FA"/>
    <w:rsid w:val="00A43572"/>
    <w:rsid w:val="00A451CB"/>
    <w:rsid w:val="00A53B20"/>
    <w:rsid w:val="00A54C84"/>
    <w:rsid w:val="00A56839"/>
    <w:rsid w:val="00A60206"/>
    <w:rsid w:val="00A635F8"/>
    <w:rsid w:val="00A70676"/>
    <w:rsid w:val="00A72351"/>
    <w:rsid w:val="00A7276D"/>
    <w:rsid w:val="00A74347"/>
    <w:rsid w:val="00A806D2"/>
    <w:rsid w:val="00A83201"/>
    <w:rsid w:val="00A84976"/>
    <w:rsid w:val="00A85FBC"/>
    <w:rsid w:val="00A91F3F"/>
    <w:rsid w:val="00A93C42"/>
    <w:rsid w:val="00A94B05"/>
    <w:rsid w:val="00A951EA"/>
    <w:rsid w:val="00A96482"/>
    <w:rsid w:val="00AA0B8E"/>
    <w:rsid w:val="00AA0E2B"/>
    <w:rsid w:val="00AA1018"/>
    <w:rsid w:val="00AA56CE"/>
    <w:rsid w:val="00AB09A2"/>
    <w:rsid w:val="00AB36A0"/>
    <w:rsid w:val="00AB3F4E"/>
    <w:rsid w:val="00AB3FF7"/>
    <w:rsid w:val="00AC2576"/>
    <w:rsid w:val="00AC48C8"/>
    <w:rsid w:val="00AC7182"/>
    <w:rsid w:val="00AD6A51"/>
    <w:rsid w:val="00AD7338"/>
    <w:rsid w:val="00AE08FA"/>
    <w:rsid w:val="00AE4859"/>
    <w:rsid w:val="00AE62F1"/>
    <w:rsid w:val="00AF29E2"/>
    <w:rsid w:val="00AF3779"/>
    <w:rsid w:val="00B00232"/>
    <w:rsid w:val="00B0114A"/>
    <w:rsid w:val="00B021A8"/>
    <w:rsid w:val="00B03CFD"/>
    <w:rsid w:val="00B07CCF"/>
    <w:rsid w:val="00B119EC"/>
    <w:rsid w:val="00B11CDB"/>
    <w:rsid w:val="00B14ED9"/>
    <w:rsid w:val="00B210D4"/>
    <w:rsid w:val="00B222C7"/>
    <w:rsid w:val="00B2798C"/>
    <w:rsid w:val="00B33543"/>
    <w:rsid w:val="00B34C2D"/>
    <w:rsid w:val="00B37D90"/>
    <w:rsid w:val="00B41852"/>
    <w:rsid w:val="00B47E8D"/>
    <w:rsid w:val="00B542AA"/>
    <w:rsid w:val="00B551CE"/>
    <w:rsid w:val="00B557C4"/>
    <w:rsid w:val="00B55EAD"/>
    <w:rsid w:val="00B6186F"/>
    <w:rsid w:val="00B62A8C"/>
    <w:rsid w:val="00B63D0C"/>
    <w:rsid w:val="00B64242"/>
    <w:rsid w:val="00B70D25"/>
    <w:rsid w:val="00B70FB7"/>
    <w:rsid w:val="00B73C8A"/>
    <w:rsid w:val="00B77AEA"/>
    <w:rsid w:val="00B80D14"/>
    <w:rsid w:val="00B8423D"/>
    <w:rsid w:val="00B86D16"/>
    <w:rsid w:val="00B91826"/>
    <w:rsid w:val="00B93319"/>
    <w:rsid w:val="00B95EEE"/>
    <w:rsid w:val="00BA07AF"/>
    <w:rsid w:val="00BA0B5B"/>
    <w:rsid w:val="00BA1AD8"/>
    <w:rsid w:val="00BA27FF"/>
    <w:rsid w:val="00BA4C1B"/>
    <w:rsid w:val="00BA4D14"/>
    <w:rsid w:val="00BB0A02"/>
    <w:rsid w:val="00BB0DB7"/>
    <w:rsid w:val="00BB18EA"/>
    <w:rsid w:val="00BC10B0"/>
    <w:rsid w:val="00BC1850"/>
    <w:rsid w:val="00BD3B97"/>
    <w:rsid w:val="00BD4078"/>
    <w:rsid w:val="00BD438A"/>
    <w:rsid w:val="00BD56AF"/>
    <w:rsid w:val="00BD754D"/>
    <w:rsid w:val="00BD7F86"/>
    <w:rsid w:val="00BE332B"/>
    <w:rsid w:val="00BF134F"/>
    <w:rsid w:val="00BF173C"/>
    <w:rsid w:val="00BF1DAE"/>
    <w:rsid w:val="00BF2A48"/>
    <w:rsid w:val="00BF3A93"/>
    <w:rsid w:val="00BF3BE2"/>
    <w:rsid w:val="00BF4B08"/>
    <w:rsid w:val="00BF513C"/>
    <w:rsid w:val="00BF7109"/>
    <w:rsid w:val="00BF72F0"/>
    <w:rsid w:val="00BF7506"/>
    <w:rsid w:val="00C00530"/>
    <w:rsid w:val="00C021C7"/>
    <w:rsid w:val="00C04599"/>
    <w:rsid w:val="00C062D3"/>
    <w:rsid w:val="00C06C7F"/>
    <w:rsid w:val="00C07E66"/>
    <w:rsid w:val="00C1124A"/>
    <w:rsid w:val="00C113B6"/>
    <w:rsid w:val="00C11998"/>
    <w:rsid w:val="00C13C56"/>
    <w:rsid w:val="00C1601F"/>
    <w:rsid w:val="00C177A4"/>
    <w:rsid w:val="00C2222F"/>
    <w:rsid w:val="00C23049"/>
    <w:rsid w:val="00C24501"/>
    <w:rsid w:val="00C27447"/>
    <w:rsid w:val="00C356C3"/>
    <w:rsid w:val="00C35963"/>
    <w:rsid w:val="00C36625"/>
    <w:rsid w:val="00C36C6E"/>
    <w:rsid w:val="00C370CB"/>
    <w:rsid w:val="00C372D4"/>
    <w:rsid w:val="00C37EAD"/>
    <w:rsid w:val="00C40590"/>
    <w:rsid w:val="00C408D4"/>
    <w:rsid w:val="00C41892"/>
    <w:rsid w:val="00C42842"/>
    <w:rsid w:val="00C433A0"/>
    <w:rsid w:val="00C44F86"/>
    <w:rsid w:val="00C4581E"/>
    <w:rsid w:val="00C460ED"/>
    <w:rsid w:val="00C505D0"/>
    <w:rsid w:val="00C50879"/>
    <w:rsid w:val="00C511EC"/>
    <w:rsid w:val="00C51254"/>
    <w:rsid w:val="00C52339"/>
    <w:rsid w:val="00C533DC"/>
    <w:rsid w:val="00C539A9"/>
    <w:rsid w:val="00C570C6"/>
    <w:rsid w:val="00C570D9"/>
    <w:rsid w:val="00C616F4"/>
    <w:rsid w:val="00C63FBC"/>
    <w:rsid w:val="00C651C9"/>
    <w:rsid w:val="00C66E42"/>
    <w:rsid w:val="00C7164A"/>
    <w:rsid w:val="00C7400A"/>
    <w:rsid w:val="00C75632"/>
    <w:rsid w:val="00C7734F"/>
    <w:rsid w:val="00C807CE"/>
    <w:rsid w:val="00C8599C"/>
    <w:rsid w:val="00C87327"/>
    <w:rsid w:val="00C87D01"/>
    <w:rsid w:val="00C9194A"/>
    <w:rsid w:val="00C923FF"/>
    <w:rsid w:val="00C92ED2"/>
    <w:rsid w:val="00C93C93"/>
    <w:rsid w:val="00C940F4"/>
    <w:rsid w:val="00C95A05"/>
    <w:rsid w:val="00CA0EEE"/>
    <w:rsid w:val="00CA5D3F"/>
    <w:rsid w:val="00CA7116"/>
    <w:rsid w:val="00CB0FCB"/>
    <w:rsid w:val="00CB5084"/>
    <w:rsid w:val="00CB6ABE"/>
    <w:rsid w:val="00CC05F4"/>
    <w:rsid w:val="00CC1A5D"/>
    <w:rsid w:val="00CC23F8"/>
    <w:rsid w:val="00CC266D"/>
    <w:rsid w:val="00CC32C3"/>
    <w:rsid w:val="00CC39D0"/>
    <w:rsid w:val="00CD0024"/>
    <w:rsid w:val="00CD402A"/>
    <w:rsid w:val="00CD4847"/>
    <w:rsid w:val="00CD591A"/>
    <w:rsid w:val="00CD731B"/>
    <w:rsid w:val="00CE0CE3"/>
    <w:rsid w:val="00CE15FD"/>
    <w:rsid w:val="00CE3E3F"/>
    <w:rsid w:val="00CE7315"/>
    <w:rsid w:val="00CF0654"/>
    <w:rsid w:val="00CF2416"/>
    <w:rsid w:val="00CF268B"/>
    <w:rsid w:val="00CF42D5"/>
    <w:rsid w:val="00CF5996"/>
    <w:rsid w:val="00CF6BE5"/>
    <w:rsid w:val="00D018E1"/>
    <w:rsid w:val="00D022F5"/>
    <w:rsid w:val="00D023CB"/>
    <w:rsid w:val="00D049B9"/>
    <w:rsid w:val="00D053BB"/>
    <w:rsid w:val="00D05A00"/>
    <w:rsid w:val="00D06FA4"/>
    <w:rsid w:val="00D071A2"/>
    <w:rsid w:val="00D07514"/>
    <w:rsid w:val="00D11437"/>
    <w:rsid w:val="00D14D57"/>
    <w:rsid w:val="00D15C0F"/>
    <w:rsid w:val="00D16C1C"/>
    <w:rsid w:val="00D23E51"/>
    <w:rsid w:val="00D23FEE"/>
    <w:rsid w:val="00D32594"/>
    <w:rsid w:val="00D338ED"/>
    <w:rsid w:val="00D34EB8"/>
    <w:rsid w:val="00D35B7C"/>
    <w:rsid w:val="00D4007C"/>
    <w:rsid w:val="00D41A43"/>
    <w:rsid w:val="00D42741"/>
    <w:rsid w:val="00D429DC"/>
    <w:rsid w:val="00D439AD"/>
    <w:rsid w:val="00D43D76"/>
    <w:rsid w:val="00D43E2A"/>
    <w:rsid w:val="00D43E86"/>
    <w:rsid w:val="00D4450D"/>
    <w:rsid w:val="00D445A3"/>
    <w:rsid w:val="00D60167"/>
    <w:rsid w:val="00D6112D"/>
    <w:rsid w:val="00D66B10"/>
    <w:rsid w:val="00D67257"/>
    <w:rsid w:val="00D67F7D"/>
    <w:rsid w:val="00D700BE"/>
    <w:rsid w:val="00D7077B"/>
    <w:rsid w:val="00D7122F"/>
    <w:rsid w:val="00D7244E"/>
    <w:rsid w:val="00D72A37"/>
    <w:rsid w:val="00D77961"/>
    <w:rsid w:val="00D806AB"/>
    <w:rsid w:val="00D879BE"/>
    <w:rsid w:val="00D900C9"/>
    <w:rsid w:val="00D9214D"/>
    <w:rsid w:val="00D932F7"/>
    <w:rsid w:val="00D94F4D"/>
    <w:rsid w:val="00D96EC1"/>
    <w:rsid w:val="00DA1913"/>
    <w:rsid w:val="00DA453B"/>
    <w:rsid w:val="00DA4D03"/>
    <w:rsid w:val="00DA66F0"/>
    <w:rsid w:val="00DA689D"/>
    <w:rsid w:val="00DA6A61"/>
    <w:rsid w:val="00DA6C06"/>
    <w:rsid w:val="00DA770C"/>
    <w:rsid w:val="00DB26C9"/>
    <w:rsid w:val="00DB4DA4"/>
    <w:rsid w:val="00DB7A89"/>
    <w:rsid w:val="00DC21CA"/>
    <w:rsid w:val="00DC5FC7"/>
    <w:rsid w:val="00DC61F4"/>
    <w:rsid w:val="00DC64FA"/>
    <w:rsid w:val="00DC6530"/>
    <w:rsid w:val="00DC66F8"/>
    <w:rsid w:val="00DC7553"/>
    <w:rsid w:val="00DD1006"/>
    <w:rsid w:val="00DD368D"/>
    <w:rsid w:val="00DD3F07"/>
    <w:rsid w:val="00DE3DB8"/>
    <w:rsid w:val="00DE5FA1"/>
    <w:rsid w:val="00DE6F6C"/>
    <w:rsid w:val="00DE79E8"/>
    <w:rsid w:val="00DF4C09"/>
    <w:rsid w:val="00E021BE"/>
    <w:rsid w:val="00E03AD2"/>
    <w:rsid w:val="00E0469E"/>
    <w:rsid w:val="00E05708"/>
    <w:rsid w:val="00E06AC3"/>
    <w:rsid w:val="00E12367"/>
    <w:rsid w:val="00E12B37"/>
    <w:rsid w:val="00E14079"/>
    <w:rsid w:val="00E14D21"/>
    <w:rsid w:val="00E14EBA"/>
    <w:rsid w:val="00E16B33"/>
    <w:rsid w:val="00E220C1"/>
    <w:rsid w:val="00E22DF0"/>
    <w:rsid w:val="00E22F47"/>
    <w:rsid w:val="00E24809"/>
    <w:rsid w:val="00E27090"/>
    <w:rsid w:val="00E31719"/>
    <w:rsid w:val="00E33FB3"/>
    <w:rsid w:val="00E36D90"/>
    <w:rsid w:val="00E36E2D"/>
    <w:rsid w:val="00E43816"/>
    <w:rsid w:val="00E44964"/>
    <w:rsid w:val="00E4714F"/>
    <w:rsid w:val="00E473AC"/>
    <w:rsid w:val="00E50CA1"/>
    <w:rsid w:val="00E512F5"/>
    <w:rsid w:val="00E526D4"/>
    <w:rsid w:val="00E52B09"/>
    <w:rsid w:val="00E52C2D"/>
    <w:rsid w:val="00E538CF"/>
    <w:rsid w:val="00E54928"/>
    <w:rsid w:val="00E549FB"/>
    <w:rsid w:val="00E5757B"/>
    <w:rsid w:val="00E619FD"/>
    <w:rsid w:val="00E62048"/>
    <w:rsid w:val="00E623AD"/>
    <w:rsid w:val="00E62BAD"/>
    <w:rsid w:val="00E63056"/>
    <w:rsid w:val="00E673D6"/>
    <w:rsid w:val="00E73BE1"/>
    <w:rsid w:val="00E74473"/>
    <w:rsid w:val="00E82AE0"/>
    <w:rsid w:val="00E836F7"/>
    <w:rsid w:val="00E85739"/>
    <w:rsid w:val="00E94104"/>
    <w:rsid w:val="00E952CB"/>
    <w:rsid w:val="00E958C9"/>
    <w:rsid w:val="00E95F22"/>
    <w:rsid w:val="00E9690B"/>
    <w:rsid w:val="00E97ACB"/>
    <w:rsid w:val="00EA3553"/>
    <w:rsid w:val="00EA4F02"/>
    <w:rsid w:val="00EA5D7D"/>
    <w:rsid w:val="00EA5FE8"/>
    <w:rsid w:val="00EA7C6B"/>
    <w:rsid w:val="00EB08F2"/>
    <w:rsid w:val="00EB2CF8"/>
    <w:rsid w:val="00EB317D"/>
    <w:rsid w:val="00EB3BB6"/>
    <w:rsid w:val="00EB5A35"/>
    <w:rsid w:val="00EC4FD5"/>
    <w:rsid w:val="00EC73F2"/>
    <w:rsid w:val="00ED4F98"/>
    <w:rsid w:val="00EE10EF"/>
    <w:rsid w:val="00EE3F5B"/>
    <w:rsid w:val="00EE62D5"/>
    <w:rsid w:val="00EE6BB2"/>
    <w:rsid w:val="00EE792B"/>
    <w:rsid w:val="00EF02C8"/>
    <w:rsid w:val="00EF2245"/>
    <w:rsid w:val="00EF2628"/>
    <w:rsid w:val="00EF496B"/>
    <w:rsid w:val="00EF6596"/>
    <w:rsid w:val="00EF69F8"/>
    <w:rsid w:val="00EF6BE8"/>
    <w:rsid w:val="00EF7C58"/>
    <w:rsid w:val="00F00541"/>
    <w:rsid w:val="00F006BC"/>
    <w:rsid w:val="00F00C1C"/>
    <w:rsid w:val="00F10909"/>
    <w:rsid w:val="00F14E46"/>
    <w:rsid w:val="00F15564"/>
    <w:rsid w:val="00F20BAB"/>
    <w:rsid w:val="00F21C22"/>
    <w:rsid w:val="00F21EB3"/>
    <w:rsid w:val="00F25239"/>
    <w:rsid w:val="00F2577D"/>
    <w:rsid w:val="00F26430"/>
    <w:rsid w:val="00F270AE"/>
    <w:rsid w:val="00F30B30"/>
    <w:rsid w:val="00F30B65"/>
    <w:rsid w:val="00F33659"/>
    <w:rsid w:val="00F34633"/>
    <w:rsid w:val="00F36196"/>
    <w:rsid w:val="00F41B79"/>
    <w:rsid w:val="00F422B0"/>
    <w:rsid w:val="00F4319E"/>
    <w:rsid w:val="00F45C45"/>
    <w:rsid w:val="00F45E30"/>
    <w:rsid w:val="00F45E74"/>
    <w:rsid w:val="00F5007A"/>
    <w:rsid w:val="00F507E5"/>
    <w:rsid w:val="00F508F3"/>
    <w:rsid w:val="00F50D4C"/>
    <w:rsid w:val="00F52173"/>
    <w:rsid w:val="00F56944"/>
    <w:rsid w:val="00F602D5"/>
    <w:rsid w:val="00F6192E"/>
    <w:rsid w:val="00F6407A"/>
    <w:rsid w:val="00F648EB"/>
    <w:rsid w:val="00F7389B"/>
    <w:rsid w:val="00F74BBE"/>
    <w:rsid w:val="00F81D4D"/>
    <w:rsid w:val="00F83DEE"/>
    <w:rsid w:val="00F85A1D"/>
    <w:rsid w:val="00F86828"/>
    <w:rsid w:val="00F9629A"/>
    <w:rsid w:val="00F9774C"/>
    <w:rsid w:val="00FA022A"/>
    <w:rsid w:val="00FA034A"/>
    <w:rsid w:val="00FA26A4"/>
    <w:rsid w:val="00FA2C21"/>
    <w:rsid w:val="00FA3EDB"/>
    <w:rsid w:val="00FA5CD1"/>
    <w:rsid w:val="00FB0EB7"/>
    <w:rsid w:val="00FB10EE"/>
    <w:rsid w:val="00FB571B"/>
    <w:rsid w:val="00FC1081"/>
    <w:rsid w:val="00FC139D"/>
    <w:rsid w:val="00FC2B7C"/>
    <w:rsid w:val="00FC3321"/>
    <w:rsid w:val="00FC5F58"/>
    <w:rsid w:val="00FC602B"/>
    <w:rsid w:val="00FC7619"/>
    <w:rsid w:val="00FD0F2B"/>
    <w:rsid w:val="00FD2DB6"/>
    <w:rsid w:val="00FD69F0"/>
    <w:rsid w:val="00FD76C8"/>
    <w:rsid w:val="00FD7DF2"/>
    <w:rsid w:val="00FD7F23"/>
    <w:rsid w:val="00FE16F8"/>
    <w:rsid w:val="00FE2CF3"/>
    <w:rsid w:val="00FE3E10"/>
    <w:rsid w:val="00FE5EC3"/>
    <w:rsid w:val="00FE6C00"/>
    <w:rsid w:val="00FE776E"/>
    <w:rsid w:val="00FF2EFD"/>
    <w:rsid w:val="00FF3C4E"/>
    <w:rsid w:val="00FF4086"/>
    <w:rsid w:val="00FF6694"/>
    <w:rsid w:val="00FF73A0"/>
    <w:rsid w:val="09DC14EB"/>
    <w:rsid w:val="0B7C8863"/>
    <w:rsid w:val="0FF56A3E"/>
    <w:rsid w:val="3055D983"/>
    <w:rsid w:val="3903DCAA"/>
    <w:rsid w:val="4C56856B"/>
    <w:rsid w:val="50C22A6D"/>
    <w:rsid w:val="653E74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60087"/>
  <w15:docId w15:val="{66CE852B-CED4-4209-BF6D-455D0AB28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qFormat="1"/>
    <w:lsdException w:name="caption" w:semiHidden="1" w:unhideWhenUsed="1" w:qFormat="1"/>
    <w:lsdException w:name="annotation reference" w:qFormat="1"/>
    <w:lsdException w:name="line number" w:qFormat="1"/>
    <w:lsdException w:name="page number" w:qFormat="1"/>
    <w:lsdException w:name="Title" w:qFormat="1"/>
    <w:lsdException w:name="Default Paragraph Font" w:semiHidden="1" w:uiPriority="1" w:unhideWhenUsed="1"/>
    <w:lsdException w:name="Body Text"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suppressLineNumbers/>
      <w:jc w:val="center"/>
      <w:outlineLvl w:val="0"/>
    </w:pPr>
    <w:rPr>
      <w:b/>
      <w:sz w:val="36"/>
      <w:szCs w:val="20"/>
      <w:lang w:val="es-ES"/>
    </w:rPr>
  </w:style>
  <w:style w:type="paragraph" w:styleId="Heading2">
    <w:name w:val="heading 2"/>
    <w:basedOn w:val="Normal"/>
    <w:next w:val="Normal"/>
    <w:qFormat/>
    <w:pPr>
      <w:keepNext/>
      <w:tabs>
        <w:tab w:val="center" w:pos="4680"/>
      </w:tabs>
      <w:jc w:val="both"/>
      <w:outlineLvl w:val="1"/>
    </w:pPr>
    <w:rPr>
      <w:rFonts w:ascii="Arial" w:hAnsi="Arial"/>
      <w:b/>
      <w:szCs w:val="20"/>
    </w:rPr>
  </w:style>
  <w:style w:type="paragraph" w:styleId="Heading3">
    <w:name w:val="heading 3"/>
    <w:basedOn w:val="Normal"/>
    <w:next w:val="Normal"/>
    <w:qFormat/>
    <w:pPr>
      <w:keepNext/>
      <w:jc w:val="center"/>
      <w:outlineLvl w:val="2"/>
    </w:pPr>
    <w:rPr>
      <w:rFonts w:ascii="Arial" w:hAnsi="Arial"/>
      <w:b/>
      <w:szCs w:val="20"/>
    </w:rPr>
  </w:style>
  <w:style w:type="paragraph" w:styleId="Heading4">
    <w:name w:val="heading 4"/>
    <w:basedOn w:val="Normal"/>
    <w:next w:val="Normal"/>
    <w:qFormat/>
    <w:pPr>
      <w:keepNext/>
      <w:jc w:val="center"/>
      <w:outlineLvl w:val="3"/>
    </w:pPr>
    <w:rPr>
      <w:rFonts w:ascii="Arial" w:hAnsi="Arial"/>
      <w:b/>
      <w:szCs w:val="20"/>
    </w:rPr>
  </w:style>
  <w:style w:type="paragraph" w:styleId="Heading5">
    <w:name w:val="heading 5"/>
    <w:next w:val="Normal"/>
    <w:qFormat/>
    <w:pPr>
      <w:outlineLvl w:val="4"/>
    </w:pPr>
  </w:style>
  <w:style w:type="paragraph" w:styleId="Heading6">
    <w:name w:val="heading 6"/>
    <w:basedOn w:val="Normal"/>
    <w:next w:val="Normal"/>
    <w:qFormat/>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jc w:val="both"/>
    </w:pPr>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paragraph" w:styleId="Footer">
    <w:name w:val="footer"/>
    <w:basedOn w:val="Normal"/>
    <w:qFormat/>
    <w:pPr>
      <w:tabs>
        <w:tab w:val="center" w:pos="4320"/>
        <w:tab w:val="right" w:pos="8640"/>
      </w:tabs>
    </w:pPr>
  </w:style>
  <w:style w:type="paragraph" w:styleId="Header">
    <w:name w:val="header"/>
    <w:basedOn w:val="Normal"/>
    <w:pPr>
      <w:tabs>
        <w:tab w:val="center" w:pos="4320"/>
        <w:tab w:val="right" w:pos="8640"/>
      </w:tabs>
    </w:pPr>
  </w:style>
  <w:style w:type="character" w:styleId="LineNumber">
    <w:name w:val="line number"/>
    <w:basedOn w:val="DefaultParagraphFont"/>
    <w:qFormat/>
  </w:style>
  <w:style w:type="character" w:styleId="PageNumber">
    <w:name w:val="page number"/>
    <w:basedOn w:val="DefaultParagraphFont"/>
    <w:qFormat/>
  </w:style>
  <w:style w:type="character" w:styleId="Strong">
    <w:name w:val="Strong"/>
    <w:basedOn w:val="DefaultParagraphFont"/>
    <w:uiPriority w:val="22"/>
    <w:qFormat/>
    <w:rPr>
      <w:b/>
      <w:bCs/>
    </w:rPr>
  </w:style>
  <w:style w:type="paragraph" w:customStyle="1" w:styleId="Title2">
    <w:name w:val="Title2"/>
    <w:basedOn w:val="Normal"/>
    <w:next w:val="Normal"/>
    <w:qFormat/>
    <w:pPr>
      <w:tabs>
        <w:tab w:val="left" w:pos="648"/>
        <w:tab w:val="right" w:pos="7776"/>
        <w:tab w:val="left" w:pos="7848"/>
      </w:tabs>
    </w:pPr>
    <w:rPr>
      <w:szCs w:val="20"/>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qFormat/>
    <w:rPr>
      <w:sz w:val="24"/>
      <w:szCs w:val="24"/>
    </w:rPr>
  </w:style>
  <w:style w:type="paragraph" w:customStyle="1" w:styleId="Revision1">
    <w:name w:val="Revision1"/>
    <w:hidden/>
    <w:uiPriority w:val="99"/>
    <w:semiHidden/>
    <w:qFormat/>
    <w:rPr>
      <w:sz w:val="24"/>
      <w:szCs w:val="24"/>
    </w:rPr>
  </w:style>
  <w:style w:type="character" w:customStyle="1" w:styleId="CommentTextChar">
    <w:name w:val="Comment Text Char"/>
    <w:basedOn w:val="DefaultParagraphFont"/>
    <w:link w:val="CommentText"/>
    <w:qFormat/>
  </w:style>
  <w:style w:type="character" w:customStyle="1" w:styleId="CommentSubjectChar">
    <w:name w:val="Comment Subject Char"/>
    <w:basedOn w:val="CommentTextChar"/>
    <w:link w:val="CommentSubject"/>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D5E6A1-2235-4106-BF64-0212A50A394D}">
  <ds:schemaRefs>
    <ds:schemaRef ds:uri="http://schemas.microsoft.com/sharepoint/v3/contenttype/forms"/>
  </ds:schemaRefs>
</ds:datastoreItem>
</file>

<file path=customXml/itemProps2.xml><?xml version="1.0" encoding="utf-8"?>
<ds:datastoreItem xmlns:ds="http://schemas.openxmlformats.org/officeDocument/2006/customXml" ds:itemID="{5F68CDAA-ECD3-4F9D-9F34-6F65AF311FFE}">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4A4D98F5-B9FC-5C4F-AC51-49D0C54F81E0}">
  <ds:schemaRefs>
    <ds:schemaRef ds:uri="http://schemas.openxmlformats.org/officeDocument/2006/bibliography"/>
  </ds:schemaRefs>
</ds:datastoreItem>
</file>

<file path=customXml/itemProps4.xml><?xml version="1.0" encoding="utf-8"?>
<ds:datastoreItem xmlns:ds="http://schemas.openxmlformats.org/officeDocument/2006/customXml" ds:itemID="{C9A900B9-DFAD-4DDB-A399-2E2614B1DA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1548</Words>
  <Characters>9137</Characters>
  <Application>Microsoft Office Word</Application>
  <DocSecurity>0</DocSecurity>
  <Lines>182</Lines>
  <Paragraphs>63</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10622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 Román</dc:creator>
  <cp:lastModifiedBy>Gloria de Jesús Maldonado</cp:lastModifiedBy>
  <cp:revision>2</cp:revision>
  <cp:lastPrinted>2026-02-20T17:02:00Z</cp:lastPrinted>
  <dcterms:created xsi:type="dcterms:W3CDTF">2026-02-20T19:02:00Z</dcterms:created>
  <dcterms:modified xsi:type="dcterms:W3CDTF">2026-02-20T19:02:00Z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2F4364E19D2F4EA08317AC15CB346E6B_13</vt:lpwstr>
  </property>
  <property fmtid="{D5CDD505-2E9C-101B-9397-08002B2CF9AE}" pid="4" name="ContentTypeId">
    <vt:lpwstr>0x010100831C0761637D684EABBCE64BDDA1E45F</vt:lpwstr>
  </property>
  <property fmtid="{D5CDD505-2E9C-101B-9397-08002B2CF9AE}" pid="5" name="MediaServiceImageTags">
    <vt:lpwstr/>
  </property>
</Properties>
</file>