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3905BC60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06F5C">
        <w:rPr>
          <w:rFonts w:ascii="Book Antiqua" w:hAnsi="Book Antiqua"/>
          <w:szCs w:val="24"/>
          <w:lang w:val="es-ES_tradnl"/>
        </w:rPr>
        <w:t>3r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731E423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F68FC">
        <w:rPr>
          <w:rFonts w:ascii="Book Antiqua" w:hAnsi="Book Antiqua" w:cs="Tahoma"/>
          <w:b/>
          <w:sz w:val="52"/>
          <w:szCs w:val="52"/>
          <w:lang w:val="es-ES_tradnl"/>
        </w:rPr>
        <w:t>504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23FFFCF9" w:rsidR="002670C1" w:rsidRPr="0064564B" w:rsidRDefault="003F68FC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</w:t>
      </w:r>
      <w:r w:rsidR="008D1355">
        <w:rPr>
          <w:rFonts w:ascii="Book Antiqua" w:hAnsi="Book Antiqua" w:cs="Tahoma"/>
          <w:lang w:val="es-ES_tradnl"/>
        </w:rPr>
        <w:t>9</w:t>
      </w:r>
      <w:r>
        <w:rPr>
          <w:rFonts w:ascii="Book Antiqua" w:hAnsi="Book Antiqua" w:cs="Tahoma"/>
          <w:lang w:val="es-ES_tradnl"/>
        </w:rPr>
        <w:t xml:space="preserve"> de enero de 2026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CF818BE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3F68FC">
        <w:rPr>
          <w:rFonts w:ascii="Book Antiqua" w:hAnsi="Book Antiqua" w:cs="Tahoma"/>
          <w:lang w:val="es-ES_tradnl"/>
        </w:rPr>
        <w:t>504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3F68FC">
        <w:rPr>
          <w:rFonts w:ascii="Book Antiqua" w:hAnsi="Book Antiqua" w:cs="Tahoma"/>
          <w:lang w:val="es-ES_tradnl"/>
        </w:rPr>
        <w:t>,</w:t>
      </w:r>
      <w:r w:rsidR="00682883" w:rsidRPr="0064564B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F07041C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3F68FC">
        <w:rPr>
          <w:rFonts w:ascii="Book Antiqua" w:hAnsi="Book Antiqua"/>
          <w:lang w:val="es-ES_tradnl"/>
        </w:rPr>
        <w:t>Para</w:t>
      </w:r>
      <w:r w:rsidR="00E86FF9" w:rsidRPr="003F68FC">
        <w:rPr>
          <w:lang w:val="es-ES_tradnl"/>
        </w:rPr>
        <w:t xml:space="preserve"> </w:t>
      </w:r>
      <w:r w:rsidR="003F68FC" w:rsidRPr="003F68FC">
        <w:rPr>
          <w:rFonts w:ascii="Book Antiqua" w:hAnsi="Book Antiqua"/>
          <w:lang w:val="es-ES_tradnl"/>
        </w:rPr>
        <w:t xml:space="preserve">ordenar a la Comisión de </w:t>
      </w:r>
      <w:r w:rsidR="003F68FC" w:rsidRPr="003F68FC">
        <w:rPr>
          <w:rFonts w:ascii="Book Antiqua" w:hAnsi="Book Antiqua"/>
          <w:lang w:val="es-PR"/>
        </w:rPr>
        <w:t>lo Jurídico de la Cámara de Representantes de Puerto Rico, realizar una investigación exhaustiva en torno a la aplicación de la Ley Núm. 54 de 15 de agosto de 1989, según enmendada, en casos que involucren menores de edad y su compatibilidad con los derechos constitucionales de los menores; y para otros fines relacionados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7778C558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3F68FC">
        <w:rPr>
          <w:rFonts w:ascii="Book Antiqua" w:hAnsi="Book Antiqua"/>
          <w:lang w:val="es-ES_tradnl"/>
        </w:rPr>
        <w:t>504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3F68FC" w:rsidRPr="003F68FC">
        <w:rPr>
          <w:rFonts w:ascii="Book Antiqua" w:hAnsi="Book Antiqua"/>
          <w:lang w:val="es-PR"/>
        </w:rPr>
        <w:t>realizar una investigación exhaustiva en torno a la aplicación de la Ley Núm. 54 de 15 de agosto de 1989, según enmendada, en casos que involucren menores de edad y su compatibilidad con los derechos constitucionales de los menores</w:t>
      </w:r>
      <w:r w:rsidR="003419F2" w:rsidRPr="0064564B">
        <w:rPr>
          <w:rFonts w:ascii="Book Antiqua" w:hAnsi="Book Antiqua"/>
          <w:lang w:val="es-ES_tradnl"/>
        </w:rPr>
        <w:t>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02CFC2CC" w14:textId="01D79DB6" w:rsidR="003F68FC" w:rsidRPr="003F68FC" w:rsidRDefault="0064564B" w:rsidP="003F68FC">
      <w:pPr>
        <w:ind w:firstLine="708"/>
        <w:jc w:val="both"/>
        <w:rPr>
          <w:rFonts w:ascii="Book Antiqua" w:hAnsi="Book Antiqua"/>
          <w:lang w:val="es-PR"/>
        </w:rPr>
      </w:pPr>
      <w:r w:rsidRPr="0064564B">
        <w:rPr>
          <w:rFonts w:ascii="Book Antiqua" w:hAnsi="Book Antiqua"/>
          <w:lang w:val="es-ES_tradnl"/>
        </w:rPr>
        <w:t xml:space="preserve">En la Exposición de Motivos se resalta </w:t>
      </w:r>
      <w:r w:rsidR="003F68FC">
        <w:rPr>
          <w:rFonts w:ascii="Book Antiqua" w:hAnsi="Book Antiqua"/>
          <w:lang w:val="es-PR"/>
        </w:rPr>
        <w:t>que l</w:t>
      </w:r>
      <w:r w:rsidR="003F68FC" w:rsidRPr="003F68FC">
        <w:rPr>
          <w:rFonts w:ascii="Book Antiqua" w:hAnsi="Book Antiqua"/>
          <w:lang w:val="es-PR"/>
        </w:rPr>
        <w:t xml:space="preserve">a Constitución de Puerto Rico establece que el poder emana del pueblo y debe ejercerse dentro de límites constitucionales, incluyendo la separación de poderes. </w:t>
      </w:r>
      <w:r w:rsidR="003F68FC">
        <w:rPr>
          <w:rFonts w:ascii="Book Antiqua" w:hAnsi="Book Antiqua"/>
          <w:lang w:val="es-PR"/>
        </w:rPr>
        <w:t>Añaden que e</w:t>
      </w:r>
      <w:r w:rsidR="003F68FC" w:rsidRPr="003F68FC">
        <w:rPr>
          <w:rFonts w:ascii="Book Antiqua" w:hAnsi="Book Antiqua"/>
          <w:lang w:val="es-PR"/>
        </w:rPr>
        <w:t>l Poder Legislativo tiene la responsabilidad de supervisar e investigar interpretaciones judiciales que puedan afectar derechos fundamentales, especialmente los de menores</w:t>
      </w:r>
      <w:r w:rsidR="003F68FC">
        <w:rPr>
          <w:rFonts w:ascii="Book Antiqua" w:hAnsi="Book Antiqua"/>
          <w:lang w:val="es-PR"/>
        </w:rPr>
        <w:t>.</w:t>
      </w:r>
    </w:p>
    <w:p w14:paraId="54B35C53" w14:textId="2B4E18D8" w:rsidR="00F9764B" w:rsidRDefault="00F9764B" w:rsidP="00C472CE">
      <w:pPr>
        <w:ind w:firstLine="708"/>
        <w:jc w:val="both"/>
        <w:rPr>
          <w:rFonts w:ascii="Book Antiqua" w:hAnsi="Book Antiqua"/>
          <w:lang w:val="es-PR"/>
        </w:rPr>
      </w:pPr>
    </w:p>
    <w:p w14:paraId="0A42FF73" w14:textId="3E96FB84" w:rsidR="003F68FC" w:rsidRPr="003F68FC" w:rsidRDefault="003F68FC" w:rsidP="003F68FC">
      <w:pPr>
        <w:ind w:firstLine="708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Por otra parte, se hace referencia a la interpretación judicial en casos en los que coincide la aplicabilidad de la Ley 54, antes citada, y la Ley </w:t>
      </w:r>
      <w:r w:rsidRPr="003F68FC">
        <w:rPr>
          <w:rFonts w:ascii="Book Antiqua" w:hAnsi="Book Antiqua"/>
          <w:color w:val="000000" w:themeColor="text1"/>
          <w:lang w:val="es-ES_tradnl"/>
        </w:rPr>
        <w:t xml:space="preserve">Núm. </w:t>
      </w:r>
      <w:r w:rsidRPr="003F68FC">
        <w:rPr>
          <w:rFonts w:ascii="Book Antiqua" w:hAnsi="Book Antiqua"/>
          <w:color w:val="000000" w:themeColor="text1"/>
          <w:lang w:val="es-PR"/>
        </w:rPr>
        <w:t>88 de 9 de julio de 1986, según enmendada</w:t>
      </w:r>
      <w:r>
        <w:rPr>
          <w:rFonts w:ascii="Book Antiqua" w:hAnsi="Book Antiqua"/>
          <w:color w:val="000000" w:themeColor="text1"/>
          <w:lang w:val="es-PR"/>
        </w:rPr>
        <w:t xml:space="preserve">, conocida como “Ley de Menores de Puerto Rico”. En particular, se discute que existe </w:t>
      </w:r>
      <w:r w:rsidRPr="003F68FC">
        <w:rPr>
          <w:rFonts w:ascii="Book Antiqua" w:hAnsi="Book Antiqua"/>
          <w:color w:val="000000" w:themeColor="text1"/>
          <w:lang w:val="es-PR"/>
        </w:rPr>
        <w:t xml:space="preserve">discrepancia judicial sobre si la Ley 54 aplica a relaciones de noviazgo adolescente. Ante esto, la </w:t>
      </w:r>
      <w:r w:rsidR="00FA795F">
        <w:rPr>
          <w:rFonts w:ascii="Book Antiqua" w:hAnsi="Book Antiqua"/>
          <w:color w:val="000000" w:themeColor="text1"/>
          <w:lang w:val="es-PR"/>
        </w:rPr>
        <w:t>Cámara de Representantes</w:t>
      </w:r>
      <w:r w:rsidRPr="003F68FC">
        <w:rPr>
          <w:rFonts w:ascii="Book Antiqua" w:hAnsi="Book Antiqua"/>
          <w:color w:val="000000" w:themeColor="text1"/>
          <w:lang w:val="es-PR"/>
        </w:rPr>
        <w:t xml:space="preserve"> considera necesario investigar estas interpretaciones, evaluar su conformidad con la política pública y emitir recomendaciones para garantizar que los menores no sean tratados bajo un régimen punitivo inaplicable, sino bajo un marco educativo y rehabilitador</w:t>
      </w:r>
      <w:r w:rsidR="00FA795F">
        <w:rPr>
          <w:rFonts w:ascii="Book Antiqua" w:hAnsi="Book Antiqua"/>
          <w:color w:val="000000" w:themeColor="text1"/>
          <w:lang w:val="es-PR"/>
        </w:rPr>
        <w:t>.</w:t>
      </w:r>
    </w:p>
    <w:p w14:paraId="3E2A178A" w14:textId="474E9B05" w:rsidR="003F68FC" w:rsidRPr="003F68FC" w:rsidRDefault="003F68FC" w:rsidP="00C472CE">
      <w:pPr>
        <w:ind w:firstLine="708"/>
        <w:jc w:val="both"/>
        <w:rPr>
          <w:rFonts w:ascii="Book Antiqua" w:hAnsi="Book Antiqua"/>
          <w:lang w:val="es-PR"/>
        </w:rPr>
      </w:pP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0ED619D3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3F68FC">
        <w:rPr>
          <w:rFonts w:ascii="Book Antiqua" w:hAnsi="Book Antiqua"/>
          <w:sz w:val="24"/>
          <w:szCs w:val="24"/>
          <w:lang w:val="es-ES_tradnl"/>
        </w:rPr>
        <w:t>504</w:t>
      </w:r>
      <w:r w:rsidRPr="0064564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F6876" w14:textId="77777777" w:rsidR="00EE1233" w:rsidRDefault="00EE1233" w:rsidP="00614C2C">
      <w:r>
        <w:separator/>
      </w:r>
    </w:p>
  </w:endnote>
  <w:endnote w:type="continuationSeparator" w:id="0">
    <w:p w14:paraId="25F8C226" w14:textId="77777777" w:rsidR="00EE1233" w:rsidRDefault="00EE123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33F9B" w14:textId="77777777" w:rsidR="00EE1233" w:rsidRDefault="00EE1233" w:rsidP="00614C2C">
      <w:r>
        <w:separator/>
      </w:r>
    </w:p>
  </w:footnote>
  <w:footnote w:type="continuationSeparator" w:id="0">
    <w:p w14:paraId="58DFEAA2" w14:textId="77777777" w:rsidR="00EE1233" w:rsidRDefault="00EE123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41F9E"/>
    <w:multiLevelType w:val="multilevel"/>
    <w:tmpl w:val="583C7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7"/>
  </w:num>
  <w:num w:numId="2" w16cid:durableId="1461919549">
    <w:abstractNumId w:val="13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8"/>
  </w:num>
  <w:num w:numId="6" w16cid:durableId="1804032148">
    <w:abstractNumId w:val="4"/>
  </w:num>
  <w:num w:numId="7" w16cid:durableId="1070881454">
    <w:abstractNumId w:val="6"/>
  </w:num>
  <w:num w:numId="8" w16cid:durableId="1846825555">
    <w:abstractNumId w:val="9"/>
  </w:num>
  <w:num w:numId="9" w16cid:durableId="1383671851">
    <w:abstractNumId w:val="10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2"/>
  </w:num>
  <w:num w:numId="13" w16cid:durableId="675422895">
    <w:abstractNumId w:val="11"/>
  </w:num>
  <w:num w:numId="14" w16cid:durableId="13694480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53AEA"/>
    <w:rsid w:val="00056144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02523"/>
    <w:rsid w:val="00126BC9"/>
    <w:rsid w:val="00133986"/>
    <w:rsid w:val="001350D9"/>
    <w:rsid w:val="0014288C"/>
    <w:rsid w:val="00173884"/>
    <w:rsid w:val="001763F4"/>
    <w:rsid w:val="00177106"/>
    <w:rsid w:val="00181B70"/>
    <w:rsid w:val="00194744"/>
    <w:rsid w:val="001A02E8"/>
    <w:rsid w:val="001A14B6"/>
    <w:rsid w:val="001A7203"/>
    <w:rsid w:val="001B5E2C"/>
    <w:rsid w:val="001D3E64"/>
    <w:rsid w:val="001E38DF"/>
    <w:rsid w:val="001E5575"/>
    <w:rsid w:val="00220B04"/>
    <w:rsid w:val="00224DE4"/>
    <w:rsid w:val="002252A6"/>
    <w:rsid w:val="002345C3"/>
    <w:rsid w:val="0023528E"/>
    <w:rsid w:val="002437D9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2E1A"/>
    <w:rsid w:val="002C39FD"/>
    <w:rsid w:val="002E3557"/>
    <w:rsid w:val="00306F5C"/>
    <w:rsid w:val="00307416"/>
    <w:rsid w:val="003139DC"/>
    <w:rsid w:val="00323444"/>
    <w:rsid w:val="00333864"/>
    <w:rsid w:val="00334D8A"/>
    <w:rsid w:val="003419F2"/>
    <w:rsid w:val="003474D4"/>
    <w:rsid w:val="00350550"/>
    <w:rsid w:val="00352F67"/>
    <w:rsid w:val="0037030F"/>
    <w:rsid w:val="00370923"/>
    <w:rsid w:val="00373892"/>
    <w:rsid w:val="00377037"/>
    <w:rsid w:val="00382273"/>
    <w:rsid w:val="0038556D"/>
    <w:rsid w:val="00385BBF"/>
    <w:rsid w:val="00394F43"/>
    <w:rsid w:val="003976DE"/>
    <w:rsid w:val="003B03D6"/>
    <w:rsid w:val="003D1498"/>
    <w:rsid w:val="003E29B3"/>
    <w:rsid w:val="003E2E04"/>
    <w:rsid w:val="003F3D8D"/>
    <w:rsid w:val="003F68FC"/>
    <w:rsid w:val="00410C54"/>
    <w:rsid w:val="004129D2"/>
    <w:rsid w:val="00427EB0"/>
    <w:rsid w:val="004306A0"/>
    <w:rsid w:val="0043389C"/>
    <w:rsid w:val="00445CFE"/>
    <w:rsid w:val="004552A8"/>
    <w:rsid w:val="00455A9A"/>
    <w:rsid w:val="00457BB8"/>
    <w:rsid w:val="00472A9E"/>
    <w:rsid w:val="0047393D"/>
    <w:rsid w:val="004761BE"/>
    <w:rsid w:val="00476691"/>
    <w:rsid w:val="00485A48"/>
    <w:rsid w:val="00494052"/>
    <w:rsid w:val="004943A6"/>
    <w:rsid w:val="004A2E6D"/>
    <w:rsid w:val="004C1BC6"/>
    <w:rsid w:val="004C217E"/>
    <w:rsid w:val="004C29A4"/>
    <w:rsid w:val="004C5BCE"/>
    <w:rsid w:val="004D42C2"/>
    <w:rsid w:val="004E3952"/>
    <w:rsid w:val="004E7211"/>
    <w:rsid w:val="004F2026"/>
    <w:rsid w:val="00506C85"/>
    <w:rsid w:val="00507164"/>
    <w:rsid w:val="00525E8D"/>
    <w:rsid w:val="0053434B"/>
    <w:rsid w:val="00537B98"/>
    <w:rsid w:val="005807C4"/>
    <w:rsid w:val="00580E90"/>
    <w:rsid w:val="00582242"/>
    <w:rsid w:val="005930E2"/>
    <w:rsid w:val="005A5DF4"/>
    <w:rsid w:val="005A7E47"/>
    <w:rsid w:val="005B4077"/>
    <w:rsid w:val="005D0B8C"/>
    <w:rsid w:val="005D3224"/>
    <w:rsid w:val="005D51AC"/>
    <w:rsid w:val="005D5BA7"/>
    <w:rsid w:val="005D711E"/>
    <w:rsid w:val="005F6537"/>
    <w:rsid w:val="00601225"/>
    <w:rsid w:val="00606351"/>
    <w:rsid w:val="00611365"/>
    <w:rsid w:val="00614C2C"/>
    <w:rsid w:val="006150BB"/>
    <w:rsid w:val="0062204F"/>
    <w:rsid w:val="00624D05"/>
    <w:rsid w:val="00626A85"/>
    <w:rsid w:val="00627D91"/>
    <w:rsid w:val="00632DBA"/>
    <w:rsid w:val="00644454"/>
    <w:rsid w:val="0064564B"/>
    <w:rsid w:val="006456B8"/>
    <w:rsid w:val="006469A2"/>
    <w:rsid w:val="006607EA"/>
    <w:rsid w:val="00680F2A"/>
    <w:rsid w:val="00682883"/>
    <w:rsid w:val="006A4BAD"/>
    <w:rsid w:val="006B0997"/>
    <w:rsid w:val="007106D1"/>
    <w:rsid w:val="00711220"/>
    <w:rsid w:val="00712D94"/>
    <w:rsid w:val="007156BD"/>
    <w:rsid w:val="0076703E"/>
    <w:rsid w:val="00774628"/>
    <w:rsid w:val="00776B6F"/>
    <w:rsid w:val="00780620"/>
    <w:rsid w:val="007806EA"/>
    <w:rsid w:val="00781922"/>
    <w:rsid w:val="0079275C"/>
    <w:rsid w:val="007A7C0A"/>
    <w:rsid w:val="007B047A"/>
    <w:rsid w:val="007B31DC"/>
    <w:rsid w:val="007B6091"/>
    <w:rsid w:val="007C5A2C"/>
    <w:rsid w:val="007D7209"/>
    <w:rsid w:val="007E0565"/>
    <w:rsid w:val="007F0E20"/>
    <w:rsid w:val="007F3B99"/>
    <w:rsid w:val="008106B2"/>
    <w:rsid w:val="00812C0F"/>
    <w:rsid w:val="008171E8"/>
    <w:rsid w:val="00823490"/>
    <w:rsid w:val="00846B7C"/>
    <w:rsid w:val="00851127"/>
    <w:rsid w:val="00856B85"/>
    <w:rsid w:val="00862B42"/>
    <w:rsid w:val="008A1F08"/>
    <w:rsid w:val="008A4022"/>
    <w:rsid w:val="008B1E7C"/>
    <w:rsid w:val="008B6BF6"/>
    <w:rsid w:val="008C4EC6"/>
    <w:rsid w:val="008C757B"/>
    <w:rsid w:val="008D11BA"/>
    <w:rsid w:val="008D1355"/>
    <w:rsid w:val="008D4A0A"/>
    <w:rsid w:val="008D5554"/>
    <w:rsid w:val="008E0870"/>
    <w:rsid w:val="008E310D"/>
    <w:rsid w:val="008E31FE"/>
    <w:rsid w:val="008E4CE0"/>
    <w:rsid w:val="00902E8B"/>
    <w:rsid w:val="00922F73"/>
    <w:rsid w:val="00927065"/>
    <w:rsid w:val="009344A7"/>
    <w:rsid w:val="00935128"/>
    <w:rsid w:val="00950C48"/>
    <w:rsid w:val="009727A4"/>
    <w:rsid w:val="009757CC"/>
    <w:rsid w:val="0098035D"/>
    <w:rsid w:val="00981986"/>
    <w:rsid w:val="009852EB"/>
    <w:rsid w:val="00987BD8"/>
    <w:rsid w:val="0099466E"/>
    <w:rsid w:val="009A0080"/>
    <w:rsid w:val="009A01C0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3E77"/>
    <w:rsid w:val="00A547C9"/>
    <w:rsid w:val="00A55420"/>
    <w:rsid w:val="00A6398C"/>
    <w:rsid w:val="00A84A3B"/>
    <w:rsid w:val="00A85C96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1272"/>
    <w:rsid w:val="00B26882"/>
    <w:rsid w:val="00B30114"/>
    <w:rsid w:val="00B330A4"/>
    <w:rsid w:val="00B34E25"/>
    <w:rsid w:val="00B475D2"/>
    <w:rsid w:val="00B53FF1"/>
    <w:rsid w:val="00B557DA"/>
    <w:rsid w:val="00B65C62"/>
    <w:rsid w:val="00B805AA"/>
    <w:rsid w:val="00B9373D"/>
    <w:rsid w:val="00B956B0"/>
    <w:rsid w:val="00B95BFE"/>
    <w:rsid w:val="00BA0E34"/>
    <w:rsid w:val="00BA5BE6"/>
    <w:rsid w:val="00BB5CBB"/>
    <w:rsid w:val="00BB7D59"/>
    <w:rsid w:val="00BC0AB4"/>
    <w:rsid w:val="00BC1CB2"/>
    <w:rsid w:val="00BC1D0C"/>
    <w:rsid w:val="00BC2549"/>
    <w:rsid w:val="00BD5F6F"/>
    <w:rsid w:val="00BE6F7F"/>
    <w:rsid w:val="00BF384D"/>
    <w:rsid w:val="00C05FA6"/>
    <w:rsid w:val="00C20404"/>
    <w:rsid w:val="00C211F8"/>
    <w:rsid w:val="00C321E8"/>
    <w:rsid w:val="00C4485F"/>
    <w:rsid w:val="00C456AB"/>
    <w:rsid w:val="00C472CE"/>
    <w:rsid w:val="00C52FD2"/>
    <w:rsid w:val="00C61361"/>
    <w:rsid w:val="00C83EB5"/>
    <w:rsid w:val="00CA370E"/>
    <w:rsid w:val="00CA4CE9"/>
    <w:rsid w:val="00CB0A0E"/>
    <w:rsid w:val="00CB1E5A"/>
    <w:rsid w:val="00CC4336"/>
    <w:rsid w:val="00CC5AB6"/>
    <w:rsid w:val="00CD5EE6"/>
    <w:rsid w:val="00CD69DB"/>
    <w:rsid w:val="00CE0267"/>
    <w:rsid w:val="00CF4FD1"/>
    <w:rsid w:val="00D42962"/>
    <w:rsid w:val="00D62BFC"/>
    <w:rsid w:val="00D64E40"/>
    <w:rsid w:val="00D73B0E"/>
    <w:rsid w:val="00D77659"/>
    <w:rsid w:val="00DA3200"/>
    <w:rsid w:val="00DB261B"/>
    <w:rsid w:val="00DB27C2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DF7ECD"/>
    <w:rsid w:val="00E02C00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E1233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64E32"/>
    <w:rsid w:val="00F731F5"/>
    <w:rsid w:val="00F81587"/>
    <w:rsid w:val="00F8240A"/>
    <w:rsid w:val="00F9764B"/>
    <w:rsid w:val="00FA0364"/>
    <w:rsid w:val="00FA36D1"/>
    <w:rsid w:val="00FA5F29"/>
    <w:rsid w:val="00FA795F"/>
    <w:rsid w:val="00FB5AD9"/>
    <w:rsid w:val="00FC4A75"/>
    <w:rsid w:val="00FC6A0B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2284</Characters>
  <Application>Microsoft Office Word</Application>
  <DocSecurity>0</DocSecurity>
  <Lines>65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</cp:revision>
  <cp:lastPrinted>2025-02-17T12:55:00Z</cp:lastPrinted>
  <dcterms:created xsi:type="dcterms:W3CDTF">2026-01-15T14:02:00Z</dcterms:created>
  <dcterms:modified xsi:type="dcterms:W3CDTF">2026-01-19T16:46:00Z</dcterms:modified>
</cp:coreProperties>
</file>