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0ABD6" w14:textId="395D126F" w:rsidR="009F497D" w:rsidRPr="00F9699B" w:rsidRDefault="009F497D" w:rsidP="009F497D">
      <w:pPr>
        <w:jc w:val="center"/>
        <w:rPr>
          <w:rFonts w:ascii="Book Antiqua" w:hAnsi="Book Antiqua"/>
          <w:caps/>
          <w:sz w:val="28"/>
          <w:szCs w:val="28"/>
          <w:lang w:val="es-ES_tradnl"/>
        </w:rPr>
      </w:pPr>
      <w:r w:rsidRPr="00F9699B">
        <w:rPr>
          <w:rFonts w:ascii="Book Antiqua" w:hAnsi="Book Antiqua"/>
          <w:caps/>
          <w:sz w:val="28"/>
          <w:szCs w:val="28"/>
          <w:lang w:val="es-ES_tradnl"/>
        </w:rPr>
        <w:t>gobierno de Puerto Rico</w:t>
      </w:r>
    </w:p>
    <w:p w14:paraId="1FDCFDFF" w14:textId="77777777" w:rsidR="009F497D" w:rsidRPr="00F9699B" w:rsidRDefault="009F497D" w:rsidP="009F497D">
      <w:pPr>
        <w:jc w:val="center"/>
        <w:rPr>
          <w:rFonts w:ascii="Book Antiqua" w:hAnsi="Book Antiqua"/>
          <w:lang w:val="es-ES_tradnl"/>
        </w:rPr>
      </w:pPr>
    </w:p>
    <w:p w14:paraId="5957A488" w14:textId="19EAEB99" w:rsidR="00CD6474" w:rsidRPr="00290573" w:rsidRDefault="00036982" w:rsidP="00036982">
      <w:pPr>
        <w:rPr>
          <w:rFonts w:ascii="Book Antiqua" w:hAnsi="Book Antiqua"/>
          <w:lang w:val="es-PR"/>
        </w:rPr>
      </w:pPr>
      <w:r w:rsidRPr="00290573">
        <w:rPr>
          <w:rFonts w:ascii="Book Antiqua" w:hAnsi="Book Antiqua"/>
          <w:lang w:val="es-PR"/>
        </w:rPr>
        <w:t>20ma.</w:t>
      </w:r>
      <w:r w:rsidR="00CD6474" w:rsidRPr="00290573">
        <w:rPr>
          <w:rFonts w:ascii="Book Antiqua" w:hAnsi="Book Antiqua"/>
          <w:lang w:val="es-PR"/>
        </w:rPr>
        <w:t xml:space="preserve"> </w:t>
      </w:r>
      <w:r w:rsidRPr="00290573">
        <w:rPr>
          <w:rFonts w:ascii="Book Antiqua" w:hAnsi="Book Antiqua"/>
          <w:lang w:val="es-PR"/>
        </w:rPr>
        <w:t xml:space="preserve"> </w:t>
      </w:r>
      <w:r w:rsidR="00CD6474" w:rsidRPr="00290573">
        <w:rPr>
          <w:rFonts w:ascii="Book Antiqua" w:hAnsi="Book Antiqua"/>
          <w:lang w:val="es-PR"/>
        </w:rPr>
        <w:t>Asamblea</w:t>
      </w:r>
      <w:r w:rsidR="00CD6474" w:rsidRPr="00290573">
        <w:rPr>
          <w:rFonts w:ascii="Book Antiqua" w:hAnsi="Book Antiqua"/>
          <w:lang w:val="es-PR"/>
        </w:rPr>
        <w:tab/>
      </w:r>
      <w:r w:rsidRPr="00290573">
        <w:rPr>
          <w:rFonts w:ascii="Book Antiqua" w:hAnsi="Book Antiqua"/>
          <w:lang w:val="es-PR"/>
        </w:rPr>
        <w:tab/>
      </w:r>
      <w:r w:rsidRPr="00290573">
        <w:rPr>
          <w:rFonts w:ascii="Book Antiqua" w:hAnsi="Book Antiqua"/>
          <w:lang w:val="es-PR"/>
        </w:rPr>
        <w:tab/>
      </w:r>
      <w:r w:rsidRPr="00290573">
        <w:rPr>
          <w:rFonts w:ascii="Book Antiqua" w:hAnsi="Book Antiqua"/>
          <w:lang w:val="es-PR"/>
        </w:rPr>
        <w:tab/>
      </w:r>
      <w:r w:rsidRPr="00290573">
        <w:rPr>
          <w:rFonts w:ascii="Book Antiqua" w:hAnsi="Book Antiqua"/>
          <w:lang w:val="es-PR"/>
        </w:rPr>
        <w:tab/>
      </w:r>
      <w:r w:rsidRPr="00290573">
        <w:rPr>
          <w:rFonts w:ascii="Book Antiqua" w:hAnsi="Book Antiqua"/>
          <w:lang w:val="es-PR"/>
        </w:rPr>
        <w:tab/>
      </w:r>
      <w:r w:rsidRPr="00290573">
        <w:rPr>
          <w:rFonts w:ascii="Book Antiqua" w:hAnsi="Book Antiqua"/>
          <w:lang w:val="es-PR"/>
        </w:rPr>
        <w:tab/>
      </w:r>
      <w:r w:rsidRPr="00290573">
        <w:rPr>
          <w:rFonts w:ascii="Book Antiqua" w:hAnsi="Book Antiqua"/>
          <w:lang w:val="es-PR"/>
        </w:rPr>
        <w:tab/>
        <w:t xml:space="preserve">          2da.</w:t>
      </w:r>
      <w:r w:rsidR="00CD6474" w:rsidRPr="00290573">
        <w:rPr>
          <w:rFonts w:ascii="Book Antiqua" w:hAnsi="Book Antiqua"/>
          <w:lang w:val="es-PR"/>
        </w:rPr>
        <w:t xml:space="preserve"> Sesión</w:t>
      </w:r>
    </w:p>
    <w:p w14:paraId="124FDFF5" w14:textId="438A9AD1" w:rsidR="00CD6474" w:rsidRPr="00290573" w:rsidRDefault="00CD6474" w:rsidP="00036982">
      <w:pPr>
        <w:rPr>
          <w:rFonts w:ascii="Book Antiqua" w:hAnsi="Book Antiqua"/>
          <w:lang w:val="es-PR"/>
        </w:rPr>
      </w:pPr>
      <w:r w:rsidRPr="00290573">
        <w:rPr>
          <w:rFonts w:ascii="Book Antiqua" w:hAnsi="Book Antiqua"/>
          <w:lang w:val="es-PR"/>
        </w:rPr>
        <w:tab/>
        <w:t>Legislativa</w:t>
      </w:r>
      <w:r w:rsidRPr="00290573">
        <w:rPr>
          <w:rFonts w:ascii="Book Antiqua" w:hAnsi="Book Antiqua"/>
          <w:lang w:val="es-PR"/>
        </w:rPr>
        <w:tab/>
      </w:r>
      <w:r w:rsidRPr="00290573">
        <w:rPr>
          <w:rFonts w:ascii="Book Antiqua" w:hAnsi="Book Antiqua"/>
          <w:lang w:val="es-PR"/>
        </w:rPr>
        <w:tab/>
        <w:t xml:space="preserve">                  </w:t>
      </w:r>
      <w:r w:rsidR="00036982" w:rsidRPr="00290573">
        <w:rPr>
          <w:rFonts w:ascii="Book Antiqua" w:hAnsi="Book Antiqua"/>
          <w:lang w:val="es-PR"/>
        </w:rPr>
        <w:t xml:space="preserve">                                                                        </w:t>
      </w:r>
      <w:r w:rsidRPr="00290573">
        <w:rPr>
          <w:rFonts w:ascii="Book Antiqua" w:hAnsi="Book Antiqua"/>
          <w:lang w:val="es-PR"/>
        </w:rPr>
        <w:t>Ordinaria</w:t>
      </w:r>
    </w:p>
    <w:p w14:paraId="307D3686" w14:textId="77777777" w:rsidR="009F497D" w:rsidRPr="00290573" w:rsidRDefault="009F497D" w:rsidP="009F497D">
      <w:pPr>
        <w:jc w:val="center"/>
        <w:rPr>
          <w:rFonts w:ascii="Book Antiqua" w:hAnsi="Book Antiqua"/>
          <w:lang w:val="es-PR"/>
        </w:rPr>
      </w:pPr>
    </w:p>
    <w:p w14:paraId="4EA16F4C" w14:textId="77777777" w:rsidR="009F497D" w:rsidRPr="00F9699B" w:rsidRDefault="009F497D" w:rsidP="009F497D">
      <w:pPr>
        <w:jc w:val="center"/>
        <w:rPr>
          <w:rFonts w:ascii="Book Antiqua" w:hAnsi="Book Antiqua"/>
          <w:b/>
          <w:sz w:val="36"/>
          <w:szCs w:val="36"/>
          <w:lang w:val="es-ES_tradnl"/>
        </w:rPr>
      </w:pPr>
      <w:r w:rsidRPr="00F9699B">
        <w:rPr>
          <w:rFonts w:ascii="Book Antiqua" w:hAnsi="Book Antiqua"/>
          <w:b/>
          <w:sz w:val="36"/>
          <w:szCs w:val="36"/>
          <w:lang w:val="es-ES_tradnl"/>
        </w:rPr>
        <w:t>C</w:t>
      </w:r>
      <w:r w:rsidRPr="00F9699B">
        <w:rPr>
          <w:rFonts w:ascii="Book Antiqua" w:hAnsi="Book Antiqua" w:cs="MV Boli"/>
          <w:b/>
          <w:sz w:val="36"/>
          <w:szCs w:val="36"/>
          <w:lang w:val="es-ES_tradnl"/>
        </w:rPr>
        <w:t>Á</w:t>
      </w:r>
      <w:r w:rsidRPr="00F9699B">
        <w:rPr>
          <w:rFonts w:ascii="Book Antiqua" w:hAnsi="Book Antiqua"/>
          <w:b/>
          <w:sz w:val="36"/>
          <w:szCs w:val="36"/>
          <w:lang w:val="es-ES_tradnl"/>
        </w:rPr>
        <w:t>MARA DE REPRESENTANTES</w:t>
      </w:r>
    </w:p>
    <w:p w14:paraId="22378E6D" w14:textId="77777777" w:rsidR="009F497D" w:rsidRPr="00F9699B" w:rsidRDefault="009F497D" w:rsidP="009F497D">
      <w:pPr>
        <w:jc w:val="center"/>
        <w:rPr>
          <w:rFonts w:ascii="Book Antiqua" w:hAnsi="Book Antiqua"/>
          <w:lang w:val="es-ES_tradnl"/>
        </w:rPr>
      </w:pPr>
    </w:p>
    <w:p w14:paraId="485FC0F1" w14:textId="1CE02F07" w:rsidR="009F497D" w:rsidRPr="00F9699B" w:rsidRDefault="009F497D" w:rsidP="009F497D">
      <w:pPr>
        <w:tabs>
          <w:tab w:val="left" w:pos="6240"/>
        </w:tabs>
        <w:jc w:val="center"/>
        <w:rPr>
          <w:rFonts w:ascii="Book Antiqua" w:hAnsi="Book Antiqua"/>
          <w:b/>
          <w:sz w:val="52"/>
          <w:szCs w:val="52"/>
          <w:lang w:val="es-ES_tradnl"/>
        </w:rPr>
      </w:pPr>
      <w:r w:rsidRPr="00F9699B">
        <w:rPr>
          <w:rFonts w:ascii="Book Antiqua" w:hAnsi="Book Antiqua"/>
          <w:b/>
          <w:sz w:val="52"/>
          <w:szCs w:val="52"/>
          <w:lang w:val="es-ES_tradnl"/>
        </w:rPr>
        <w:t>R. de la C.</w:t>
      </w:r>
      <w:r w:rsidR="00FC18FC">
        <w:rPr>
          <w:rFonts w:ascii="Book Antiqua" w:hAnsi="Book Antiqua"/>
          <w:b/>
          <w:sz w:val="52"/>
          <w:szCs w:val="52"/>
          <w:lang w:val="es-ES_tradnl"/>
        </w:rPr>
        <w:t xml:space="preserve"> </w:t>
      </w:r>
      <w:r w:rsidR="009B2C1C">
        <w:rPr>
          <w:rFonts w:ascii="Book Antiqua" w:hAnsi="Book Antiqua"/>
          <w:b/>
          <w:sz w:val="52"/>
          <w:szCs w:val="52"/>
          <w:lang w:val="es-ES_tradnl"/>
        </w:rPr>
        <w:t>504</w:t>
      </w:r>
    </w:p>
    <w:p w14:paraId="1C79B31F" w14:textId="77777777" w:rsidR="009F497D" w:rsidRPr="00F9699B" w:rsidRDefault="009F497D" w:rsidP="009F497D">
      <w:pPr>
        <w:tabs>
          <w:tab w:val="left" w:pos="6240"/>
        </w:tabs>
        <w:jc w:val="center"/>
        <w:rPr>
          <w:rFonts w:ascii="Book Antiqua" w:hAnsi="Book Antiqua"/>
          <w:lang w:val="es-ES_tradnl"/>
        </w:rPr>
      </w:pPr>
    </w:p>
    <w:p w14:paraId="03D97060" w14:textId="22496418" w:rsidR="009F497D" w:rsidRPr="00F9699B" w:rsidRDefault="009B2C1C" w:rsidP="009F497D">
      <w:pPr>
        <w:jc w:val="center"/>
        <w:rPr>
          <w:rFonts w:ascii="Book Antiqua" w:hAnsi="Book Antiqua"/>
          <w:color w:val="000000"/>
          <w:lang w:val="es-ES_tradnl"/>
        </w:rPr>
      </w:pPr>
      <w:r>
        <w:rPr>
          <w:rFonts w:ascii="Book Antiqua" w:hAnsi="Book Antiqua"/>
          <w:color w:val="000000"/>
          <w:lang w:val="es-ES_tradnl"/>
        </w:rPr>
        <w:t>12</w:t>
      </w:r>
      <w:r w:rsidR="00F94F05" w:rsidRPr="00CD6474">
        <w:rPr>
          <w:rFonts w:ascii="Book Antiqua" w:hAnsi="Book Antiqua"/>
          <w:color w:val="000000"/>
          <w:lang w:val="es-ES_tradnl"/>
        </w:rPr>
        <w:t xml:space="preserve"> </w:t>
      </w:r>
      <w:r w:rsidR="00B8376B" w:rsidRPr="00CD6474">
        <w:rPr>
          <w:rFonts w:ascii="Book Antiqua" w:hAnsi="Book Antiqua"/>
          <w:color w:val="000000"/>
          <w:lang w:val="es-ES_tradnl"/>
        </w:rPr>
        <w:t xml:space="preserve">DE </w:t>
      </w:r>
      <w:r w:rsidR="00862789">
        <w:rPr>
          <w:rFonts w:ascii="Book Antiqua" w:hAnsi="Book Antiqua"/>
          <w:color w:val="000000"/>
          <w:lang w:val="es-ES_tradnl"/>
        </w:rPr>
        <w:t>NOVIEMBRE</w:t>
      </w:r>
      <w:r w:rsidR="00B8376B">
        <w:rPr>
          <w:rFonts w:ascii="Book Antiqua" w:hAnsi="Book Antiqua"/>
          <w:color w:val="000000"/>
          <w:lang w:val="es-ES_tradnl"/>
        </w:rPr>
        <w:t xml:space="preserve"> DE 20</w:t>
      </w:r>
      <w:r w:rsidR="00A763E3">
        <w:rPr>
          <w:rFonts w:ascii="Book Antiqua" w:hAnsi="Book Antiqua"/>
          <w:color w:val="000000"/>
          <w:lang w:val="es-ES_tradnl"/>
        </w:rPr>
        <w:t>25</w:t>
      </w:r>
    </w:p>
    <w:p w14:paraId="47B8CA9F" w14:textId="77777777" w:rsidR="007A17FD" w:rsidRPr="00F9699B" w:rsidRDefault="007A17FD" w:rsidP="009F497D">
      <w:pPr>
        <w:jc w:val="center"/>
        <w:rPr>
          <w:rFonts w:ascii="Book Antiqua" w:hAnsi="Book Antiqua" w:cs="Arial"/>
          <w:lang w:val="es-ES_tradnl"/>
        </w:rPr>
      </w:pPr>
    </w:p>
    <w:p w14:paraId="29E494EF" w14:textId="77777777" w:rsidR="00036982" w:rsidRDefault="009F497D" w:rsidP="009F497D">
      <w:pPr>
        <w:jc w:val="center"/>
        <w:rPr>
          <w:rFonts w:ascii="Book Antiqua" w:hAnsi="Book Antiqua" w:cs="Arial"/>
          <w:i/>
          <w:lang w:val="es-ES_tradnl"/>
        </w:rPr>
      </w:pPr>
      <w:r w:rsidRPr="00F9699B">
        <w:rPr>
          <w:rFonts w:ascii="Book Antiqua" w:hAnsi="Book Antiqua" w:cs="Arial"/>
          <w:lang w:val="es-ES_tradnl"/>
        </w:rPr>
        <w:t xml:space="preserve">Presentada por </w:t>
      </w:r>
      <w:r w:rsidR="001375AE">
        <w:rPr>
          <w:rFonts w:ascii="Book Antiqua" w:hAnsi="Book Antiqua" w:cs="Arial"/>
          <w:lang w:val="es-ES_tradnl"/>
        </w:rPr>
        <w:t>los</w:t>
      </w:r>
      <w:r w:rsidRPr="00F9699B">
        <w:rPr>
          <w:rFonts w:ascii="Book Antiqua" w:hAnsi="Book Antiqua" w:cs="Arial"/>
          <w:lang w:val="es-ES_tradnl"/>
        </w:rPr>
        <w:t xml:space="preserve"> representante</w:t>
      </w:r>
      <w:r w:rsidR="001375AE">
        <w:rPr>
          <w:rFonts w:ascii="Book Antiqua" w:hAnsi="Book Antiqua" w:cs="Arial"/>
          <w:lang w:val="es-ES_tradnl"/>
        </w:rPr>
        <w:t>s</w:t>
      </w:r>
      <w:r w:rsidRPr="00F9699B">
        <w:rPr>
          <w:rFonts w:ascii="Book Antiqua" w:hAnsi="Book Antiqua" w:cs="Arial"/>
          <w:i/>
          <w:lang w:val="es-ES_tradnl"/>
        </w:rPr>
        <w:t xml:space="preserve"> </w:t>
      </w:r>
      <w:r w:rsidR="00E44AB2" w:rsidRPr="00F9699B">
        <w:rPr>
          <w:rFonts w:ascii="Book Antiqua" w:hAnsi="Book Antiqua" w:cs="Arial"/>
          <w:i/>
          <w:lang w:val="es-ES_tradnl"/>
        </w:rPr>
        <w:t>Rodríguez Aguiló</w:t>
      </w:r>
      <w:r w:rsidR="001375AE">
        <w:rPr>
          <w:rFonts w:ascii="Book Antiqua" w:hAnsi="Book Antiqua" w:cs="Arial"/>
          <w:i/>
          <w:lang w:val="es-ES_tradnl"/>
        </w:rPr>
        <w:t xml:space="preserve">, Ferrer Santiago </w:t>
      </w:r>
    </w:p>
    <w:p w14:paraId="17421500" w14:textId="3D3D42BF" w:rsidR="009F497D" w:rsidRPr="00F9699B" w:rsidRDefault="001375AE" w:rsidP="009F497D">
      <w:pPr>
        <w:jc w:val="center"/>
        <w:rPr>
          <w:rFonts w:ascii="Book Antiqua" w:hAnsi="Book Antiqua" w:cs="Arial"/>
          <w:i/>
          <w:lang w:val="es-ES_tradnl"/>
        </w:rPr>
      </w:pPr>
      <w:r w:rsidRPr="00036982">
        <w:rPr>
          <w:rFonts w:ascii="Book Antiqua" w:hAnsi="Book Antiqua" w:cs="Arial"/>
          <w:iCs/>
          <w:lang w:val="es-ES_tradnl"/>
        </w:rPr>
        <w:t>y</w:t>
      </w:r>
      <w:r>
        <w:rPr>
          <w:rFonts w:ascii="Book Antiqua" w:hAnsi="Book Antiqua" w:cs="Arial"/>
          <w:i/>
          <w:lang w:val="es-ES_tradnl"/>
        </w:rPr>
        <w:t xml:space="preserve"> Márquez Lebrón </w:t>
      </w:r>
    </w:p>
    <w:p w14:paraId="5D2C4F4E" w14:textId="77777777" w:rsidR="009F497D" w:rsidRPr="00F9699B" w:rsidRDefault="009F497D" w:rsidP="009F497D">
      <w:pPr>
        <w:jc w:val="center"/>
        <w:rPr>
          <w:rFonts w:ascii="Book Antiqua" w:hAnsi="Book Antiqua"/>
          <w:lang w:val="es-ES_tradnl"/>
        </w:rPr>
      </w:pPr>
    </w:p>
    <w:p w14:paraId="07EB46EB" w14:textId="3242BBA9" w:rsidR="009F497D" w:rsidRPr="00F9699B" w:rsidRDefault="009F497D" w:rsidP="009F497D">
      <w:pPr>
        <w:jc w:val="center"/>
        <w:rPr>
          <w:rFonts w:ascii="Book Antiqua" w:hAnsi="Book Antiqua" w:cs="CG Times"/>
          <w:lang w:val="es-ES_tradnl"/>
        </w:rPr>
      </w:pPr>
      <w:r w:rsidRPr="00F9699B">
        <w:rPr>
          <w:rFonts w:ascii="Book Antiqua" w:hAnsi="Book Antiqua"/>
          <w:lang w:val="es-ES_tradnl"/>
        </w:rPr>
        <w:t xml:space="preserve">Referida a la </w:t>
      </w:r>
      <w:r w:rsidRPr="00F9699B">
        <w:rPr>
          <w:rFonts w:ascii="Book Antiqua" w:hAnsi="Book Antiqua"/>
          <w:color w:val="000000"/>
          <w:lang w:val="es-ES_tradnl"/>
        </w:rPr>
        <w:t>Comisión de</w:t>
      </w:r>
      <w:r w:rsidR="007A17FD" w:rsidRPr="00F9699B">
        <w:rPr>
          <w:rFonts w:ascii="Book Antiqua" w:hAnsi="Book Antiqua"/>
          <w:color w:val="000000"/>
          <w:lang w:val="es-ES_tradnl"/>
        </w:rPr>
        <w:t xml:space="preserve"> </w:t>
      </w:r>
      <w:r w:rsidR="00D8069D" w:rsidRPr="00B84B38">
        <w:rPr>
          <w:rFonts w:ascii="Book Antiqua" w:hAnsi="Book Antiqua"/>
          <w:color w:val="000000"/>
          <w:lang w:val="es-ES_tradnl"/>
        </w:rPr>
        <w:t>Asuntos Internos</w:t>
      </w:r>
    </w:p>
    <w:p w14:paraId="680C6834" w14:textId="77777777" w:rsidR="009F497D" w:rsidRPr="00F9699B" w:rsidRDefault="009F497D" w:rsidP="009F497D">
      <w:pPr>
        <w:jc w:val="both"/>
        <w:rPr>
          <w:rFonts w:ascii="Book Antiqua" w:hAnsi="Book Antiqua"/>
          <w:lang w:val="es-ES_tradnl"/>
        </w:rPr>
      </w:pPr>
    </w:p>
    <w:p w14:paraId="3F0693FE" w14:textId="77777777" w:rsidR="009F497D" w:rsidRDefault="009F497D" w:rsidP="009F497D">
      <w:pPr>
        <w:pStyle w:val="Ttulo1"/>
        <w:spacing w:line="240" w:lineRule="auto"/>
        <w:rPr>
          <w:rFonts w:ascii="Book Antiqua" w:hAnsi="Book Antiqua"/>
          <w:b/>
          <w:sz w:val="28"/>
          <w:szCs w:val="28"/>
        </w:rPr>
      </w:pPr>
      <w:r w:rsidRPr="00F9699B">
        <w:rPr>
          <w:rFonts w:ascii="Book Antiqua" w:hAnsi="Book Antiqua"/>
          <w:b/>
          <w:sz w:val="28"/>
          <w:szCs w:val="28"/>
        </w:rPr>
        <w:t>RESOLUCIÓN</w:t>
      </w:r>
    </w:p>
    <w:p w14:paraId="7E6D445F" w14:textId="77777777" w:rsidR="00862789" w:rsidRDefault="00862789" w:rsidP="00862789">
      <w:pPr>
        <w:rPr>
          <w:lang w:val="es-ES_tradnl"/>
        </w:rPr>
      </w:pPr>
    </w:p>
    <w:p w14:paraId="126B149F" w14:textId="43890897" w:rsidR="00862789" w:rsidRPr="00862789" w:rsidRDefault="00862789" w:rsidP="00036982">
      <w:pPr>
        <w:ind w:left="720" w:hanging="720"/>
        <w:jc w:val="both"/>
        <w:rPr>
          <w:rFonts w:ascii="Book Antiqua" w:hAnsi="Book Antiqua"/>
          <w:lang w:val="es-ES_tradnl"/>
        </w:rPr>
      </w:pPr>
      <w:r w:rsidRPr="004F25DE">
        <w:rPr>
          <w:rFonts w:ascii="Book Antiqua" w:hAnsi="Book Antiqua"/>
          <w:lang w:val="es-ES_tradnl"/>
        </w:rPr>
        <w:t xml:space="preserve">Para ordenar a la Comisión de </w:t>
      </w:r>
      <w:r w:rsidRPr="00862789">
        <w:rPr>
          <w:rFonts w:ascii="Book Antiqua" w:hAnsi="Book Antiqua"/>
          <w:color w:val="000000" w:themeColor="text1"/>
          <w:lang w:val="es-PR"/>
        </w:rPr>
        <w:t>lo Jurídico a investigar la aplicación de la Ley Núm. 54-1989</w:t>
      </w:r>
      <w:r w:rsidR="001375AE">
        <w:rPr>
          <w:rFonts w:ascii="Book Antiqua" w:hAnsi="Book Antiqua"/>
          <w:color w:val="000000" w:themeColor="text1"/>
          <w:lang w:val="es-PR"/>
        </w:rPr>
        <w:t>,</w:t>
      </w:r>
      <w:r w:rsidRPr="00862789">
        <w:rPr>
          <w:rFonts w:ascii="Book Antiqua" w:hAnsi="Book Antiqua"/>
          <w:color w:val="000000" w:themeColor="text1"/>
          <w:lang w:val="es-PR"/>
        </w:rPr>
        <w:t xml:space="preserve"> en casos que involucren menores de edad y su compatibilidad con los derechos constitucionales de los menores; y para otros fines relacionados.</w:t>
      </w:r>
    </w:p>
    <w:p w14:paraId="3E3B10A9" w14:textId="77777777" w:rsidR="004815A1" w:rsidRPr="00862789" w:rsidRDefault="004815A1" w:rsidP="00036982">
      <w:pPr>
        <w:ind w:left="540" w:hanging="540"/>
        <w:jc w:val="both"/>
        <w:rPr>
          <w:rFonts w:ascii="Book Antiqua" w:hAnsi="Book Antiqua"/>
          <w:lang w:val="es-PR"/>
        </w:rPr>
      </w:pPr>
    </w:p>
    <w:p w14:paraId="5D39CDF1" w14:textId="30A90CCE" w:rsidR="003E6123" w:rsidRPr="004F25DE" w:rsidRDefault="009F497D" w:rsidP="00036982">
      <w:pPr>
        <w:jc w:val="center"/>
        <w:rPr>
          <w:rFonts w:ascii="Book Antiqua" w:hAnsi="Book Antiqua"/>
          <w:lang w:val="es-ES_tradnl"/>
        </w:rPr>
      </w:pPr>
      <w:r w:rsidRPr="004F25DE">
        <w:rPr>
          <w:rFonts w:ascii="Book Antiqua" w:hAnsi="Book Antiqua"/>
          <w:lang w:val="es-ES_tradnl"/>
        </w:rPr>
        <w:t>EXPOSICIÓN DE MOTIVOS</w:t>
      </w:r>
    </w:p>
    <w:p w14:paraId="014A4D0C" w14:textId="77777777" w:rsidR="00811417" w:rsidRDefault="00811417" w:rsidP="00036982">
      <w:pPr>
        <w:jc w:val="both"/>
        <w:rPr>
          <w:rFonts w:ascii="Book Antiqua" w:hAnsi="Book Antiqua"/>
          <w:lang w:val="es-ES_tradnl"/>
        </w:rPr>
      </w:pPr>
    </w:p>
    <w:p w14:paraId="6D55D394" w14:textId="6C38F6D8" w:rsidR="00862789" w:rsidRDefault="00862789" w:rsidP="00036982">
      <w:pPr>
        <w:ind w:firstLine="720"/>
        <w:jc w:val="both"/>
        <w:rPr>
          <w:rFonts w:ascii="Book Antiqua" w:hAnsi="Book Antiqua"/>
          <w:lang w:val="es-PR"/>
        </w:rPr>
      </w:pPr>
      <w:r w:rsidRPr="00862789">
        <w:rPr>
          <w:rFonts w:ascii="Book Antiqua" w:hAnsi="Book Antiqua"/>
          <w:lang w:val="es-PR"/>
        </w:rPr>
        <w:t>La Constitución de Puerto Rico, en su Artículo I, Sección 2, dispone que el poder del Estado emana del pueblo y debe ejercerse conforme a los límites constitucionales. Asimismo, el Artículo V establece la separación de poderes entre las ramas Ejecutiva, Legislativa y Judicial, imponiendo al Poder Legislativo el deber de supervisar, investigar y corregir desviaciones en la interpretación y aplicación de las leyes que pudieran menoscabar derechos constitucionales fundamentales, particularmente los de los menores de edad.</w:t>
      </w:r>
    </w:p>
    <w:p w14:paraId="7AFD5CA3" w14:textId="77777777" w:rsidR="00036982" w:rsidRPr="00862789" w:rsidRDefault="00036982" w:rsidP="00036982">
      <w:pPr>
        <w:ind w:firstLine="720"/>
        <w:jc w:val="both"/>
        <w:rPr>
          <w:rFonts w:ascii="Book Antiqua" w:hAnsi="Book Antiqua"/>
          <w:lang w:val="es-PR"/>
        </w:rPr>
      </w:pPr>
    </w:p>
    <w:p w14:paraId="3F97793A" w14:textId="6A8A9BA2" w:rsidR="00862789" w:rsidRPr="00862789" w:rsidRDefault="00862789" w:rsidP="00036982">
      <w:pPr>
        <w:ind w:firstLine="720"/>
        <w:jc w:val="both"/>
        <w:rPr>
          <w:rFonts w:ascii="Book Antiqua" w:hAnsi="Book Antiqua"/>
          <w:lang w:val="es-PR"/>
        </w:rPr>
      </w:pPr>
      <w:r w:rsidRPr="00862789">
        <w:rPr>
          <w:rFonts w:ascii="Book Antiqua" w:hAnsi="Book Antiqua"/>
          <w:lang w:val="es-PR"/>
        </w:rPr>
        <w:t>El reciente caso en el cual una menor de dieciséis (16) años fue sujeta a una orden de protección bajo la Ley Núm. 54-1989, confirmada por el Tribunal Supremo de Puerto Rico al denegar el auxilio de jurisdicción y prevalecer la decisión del Tribunal de Apelaciones, plantea un conflicto jurídico y constitucional de alta relevancia pública.</w:t>
      </w:r>
      <w:r w:rsidR="002214CF">
        <w:rPr>
          <w:rFonts w:ascii="Book Antiqua" w:hAnsi="Book Antiqua"/>
          <w:lang w:val="es-PR"/>
        </w:rPr>
        <w:t xml:space="preserve"> En su </w:t>
      </w:r>
      <w:r w:rsidRPr="00862789">
        <w:rPr>
          <w:rFonts w:ascii="Book Antiqua" w:hAnsi="Book Antiqua"/>
          <w:lang w:val="es-PR"/>
        </w:rPr>
        <w:t xml:space="preserve">opinión </w:t>
      </w:r>
      <w:r w:rsidR="006E790A" w:rsidRPr="00862789">
        <w:rPr>
          <w:rFonts w:ascii="Book Antiqua" w:hAnsi="Book Antiqua"/>
          <w:lang w:val="es-PR"/>
        </w:rPr>
        <w:t>disidente</w:t>
      </w:r>
      <w:r w:rsidR="006E790A">
        <w:rPr>
          <w:rFonts w:ascii="Book Antiqua" w:hAnsi="Book Antiqua"/>
          <w:lang w:val="es-PR"/>
        </w:rPr>
        <w:t xml:space="preserve">, </w:t>
      </w:r>
      <w:r w:rsidR="006E790A" w:rsidRPr="00862789">
        <w:rPr>
          <w:rFonts w:ascii="Book Antiqua" w:hAnsi="Book Antiqua"/>
          <w:lang w:val="es-PR"/>
        </w:rPr>
        <w:t>el</w:t>
      </w:r>
      <w:r w:rsidRPr="00862789">
        <w:rPr>
          <w:rFonts w:ascii="Book Antiqua" w:hAnsi="Book Antiqua"/>
          <w:lang w:val="es-PR"/>
        </w:rPr>
        <w:t xml:space="preserve"> juez asociado Luis Estrella Martínez</w:t>
      </w:r>
      <w:r w:rsidR="002214CF">
        <w:rPr>
          <w:rFonts w:ascii="Book Antiqua" w:hAnsi="Book Antiqua"/>
          <w:lang w:val="es-PR"/>
        </w:rPr>
        <w:t xml:space="preserve">, expresa que se </w:t>
      </w:r>
      <w:r w:rsidRPr="00862789">
        <w:rPr>
          <w:rFonts w:ascii="Book Antiqua" w:hAnsi="Book Antiqua"/>
          <w:lang w:val="es-PR"/>
        </w:rPr>
        <w:t>extiende la aplicación de una ley de naturaleza penal y punitiva, diseñada para adultos, a una población menor de edad, contraviniendo así el espíritu de la Ley Núm. 88-1986 (Ley de Menores de Puerto Rico), cuyo propósito es rehabilitador, protector y educativo, no sancionador.</w:t>
      </w:r>
    </w:p>
    <w:p w14:paraId="31127A5E" w14:textId="2E836710" w:rsidR="00862789" w:rsidRDefault="002214CF" w:rsidP="00036982">
      <w:pPr>
        <w:ind w:firstLine="720"/>
        <w:jc w:val="both"/>
        <w:rPr>
          <w:rFonts w:ascii="Book Antiqua" w:hAnsi="Book Antiqua"/>
          <w:lang w:val="es-PR"/>
        </w:rPr>
      </w:pPr>
      <w:r>
        <w:rPr>
          <w:rFonts w:ascii="Book Antiqua" w:hAnsi="Book Antiqua"/>
          <w:lang w:val="es-PR"/>
        </w:rPr>
        <w:lastRenderedPageBreak/>
        <w:t xml:space="preserve">Continúa el </w:t>
      </w:r>
      <w:r w:rsidR="00862789" w:rsidRPr="00862789">
        <w:rPr>
          <w:rFonts w:ascii="Book Antiqua" w:hAnsi="Book Antiqua"/>
          <w:lang w:val="es-PR"/>
        </w:rPr>
        <w:t>juez Estrella Martínez advirti</w:t>
      </w:r>
      <w:r>
        <w:rPr>
          <w:rFonts w:ascii="Book Antiqua" w:hAnsi="Book Antiqua"/>
          <w:lang w:val="es-PR"/>
        </w:rPr>
        <w:t>endo</w:t>
      </w:r>
      <w:r w:rsidR="00862789" w:rsidRPr="00862789">
        <w:rPr>
          <w:rFonts w:ascii="Book Antiqua" w:hAnsi="Book Antiqua"/>
          <w:lang w:val="es-PR"/>
        </w:rPr>
        <w:t xml:space="preserve"> que</w:t>
      </w:r>
      <w:r>
        <w:rPr>
          <w:rFonts w:ascii="Book Antiqua" w:hAnsi="Book Antiqua"/>
          <w:lang w:val="es-PR"/>
        </w:rPr>
        <w:t>,</w:t>
      </w:r>
      <w:r w:rsidR="00862789" w:rsidRPr="00862789">
        <w:rPr>
          <w:rFonts w:ascii="Book Antiqua" w:hAnsi="Book Antiqua"/>
          <w:lang w:val="es-PR"/>
        </w:rPr>
        <w:t xml:space="preserve"> “la Ley Núm. 54 no fue diseñada para regir la conducta de menores de edad” y que su aplicación a éstos resulta “incompatible con los principios constitucionales de debido proceso, proporcionalidad penal y protección especial de la niñez”.</w:t>
      </w:r>
    </w:p>
    <w:p w14:paraId="69325EED" w14:textId="77777777" w:rsidR="00036982" w:rsidRPr="00862789" w:rsidRDefault="00036982" w:rsidP="00036982">
      <w:pPr>
        <w:ind w:firstLine="720"/>
        <w:jc w:val="both"/>
        <w:rPr>
          <w:rFonts w:ascii="Book Antiqua" w:hAnsi="Book Antiqua"/>
          <w:lang w:val="es-PR"/>
        </w:rPr>
      </w:pPr>
    </w:p>
    <w:p w14:paraId="2CED28E3" w14:textId="182A0351" w:rsidR="00862789" w:rsidRDefault="00862789" w:rsidP="00036982">
      <w:pPr>
        <w:ind w:firstLine="720"/>
        <w:jc w:val="both"/>
        <w:rPr>
          <w:rFonts w:ascii="Book Antiqua" w:hAnsi="Book Antiqua"/>
          <w:lang w:val="es-PR"/>
        </w:rPr>
      </w:pPr>
      <w:r w:rsidRPr="00862789">
        <w:rPr>
          <w:rFonts w:ascii="Book Antiqua" w:hAnsi="Book Antiqua"/>
          <w:lang w:val="es-PR"/>
        </w:rPr>
        <w:t xml:space="preserve">Este planteamiento no solo es jurídicamente persuasivo, sino que </w:t>
      </w:r>
      <w:r w:rsidR="002214CF">
        <w:rPr>
          <w:rFonts w:ascii="Book Antiqua" w:hAnsi="Book Antiqua"/>
          <w:lang w:val="es-PR"/>
        </w:rPr>
        <w:t xml:space="preserve">no es novel, ejemplo de esto es </w:t>
      </w:r>
      <w:r w:rsidR="001375AE">
        <w:rPr>
          <w:rFonts w:ascii="Book Antiqua" w:hAnsi="Book Antiqua"/>
          <w:lang w:val="es-PR"/>
        </w:rPr>
        <w:t xml:space="preserve">el debate público que resultó en la última </w:t>
      </w:r>
      <w:r w:rsidR="001375AE" w:rsidRPr="003A6074">
        <w:rPr>
          <w:rFonts w:ascii="Book Antiqua" w:hAnsi="Book Antiqua"/>
          <w:lang w:val="es-PR"/>
        </w:rPr>
        <w:t>reforma de la Ley de Menores.</w:t>
      </w:r>
    </w:p>
    <w:p w14:paraId="035EAFC3" w14:textId="77777777" w:rsidR="00036982" w:rsidRPr="00862789" w:rsidRDefault="00036982" w:rsidP="00036982">
      <w:pPr>
        <w:ind w:firstLine="720"/>
        <w:jc w:val="both"/>
        <w:rPr>
          <w:rFonts w:ascii="Book Antiqua" w:hAnsi="Book Antiqua"/>
          <w:lang w:val="es-PR"/>
        </w:rPr>
      </w:pPr>
    </w:p>
    <w:p w14:paraId="308B847C" w14:textId="34953D04" w:rsidR="00862789" w:rsidRDefault="001375AE" w:rsidP="00036982">
      <w:pPr>
        <w:ind w:firstLine="720"/>
        <w:jc w:val="both"/>
        <w:rPr>
          <w:rFonts w:ascii="Book Antiqua" w:hAnsi="Book Antiqua"/>
          <w:lang w:val="es-PR"/>
        </w:rPr>
      </w:pPr>
      <w:r>
        <w:rPr>
          <w:rFonts w:ascii="Book Antiqua" w:hAnsi="Book Antiqua"/>
          <w:lang w:val="es-PR"/>
        </w:rPr>
        <w:t>Actualmente</w:t>
      </w:r>
      <w:r w:rsidR="00862789" w:rsidRPr="00862789">
        <w:rPr>
          <w:rFonts w:ascii="Book Antiqua" w:hAnsi="Book Antiqua"/>
          <w:lang w:val="es-PR"/>
        </w:rPr>
        <w:t xml:space="preserve"> exist</w:t>
      </w:r>
      <w:r>
        <w:rPr>
          <w:rFonts w:ascii="Book Antiqua" w:hAnsi="Book Antiqua"/>
          <w:lang w:val="es-PR"/>
        </w:rPr>
        <w:t>e</w:t>
      </w:r>
      <w:r w:rsidR="00862789" w:rsidRPr="00862789">
        <w:rPr>
          <w:rFonts w:ascii="Book Antiqua" w:hAnsi="Book Antiqua"/>
          <w:lang w:val="es-PR"/>
        </w:rPr>
        <w:t xml:space="preserve"> “discrepancia entre tribunales” sobre si la Ley 54 cobija o no relaciones de noviazgo adolescente</w:t>
      </w:r>
      <w:r>
        <w:rPr>
          <w:rFonts w:ascii="Book Antiqua" w:hAnsi="Book Antiqua"/>
          <w:lang w:val="es-PR"/>
        </w:rPr>
        <w:t xml:space="preserve">. </w:t>
      </w:r>
    </w:p>
    <w:p w14:paraId="7EDE592A" w14:textId="77777777" w:rsidR="00036982" w:rsidRPr="00862789" w:rsidRDefault="00036982" w:rsidP="00036982">
      <w:pPr>
        <w:ind w:firstLine="720"/>
        <w:jc w:val="both"/>
        <w:rPr>
          <w:rFonts w:ascii="Book Antiqua" w:hAnsi="Book Antiqua"/>
          <w:lang w:val="es-PR"/>
        </w:rPr>
      </w:pPr>
    </w:p>
    <w:p w14:paraId="360E2CB1" w14:textId="3004F5E3" w:rsidR="00862789" w:rsidRDefault="00862789" w:rsidP="00036982">
      <w:pPr>
        <w:ind w:firstLine="720"/>
        <w:jc w:val="both"/>
        <w:rPr>
          <w:rFonts w:ascii="Book Antiqua" w:hAnsi="Book Antiqua"/>
          <w:lang w:val="es-PR"/>
        </w:rPr>
      </w:pPr>
      <w:r w:rsidRPr="00862789">
        <w:rPr>
          <w:rFonts w:ascii="Book Antiqua" w:hAnsi="Book Antiqua"/>
          <w:lang w:val="es-PR"/>
        </w:rPr>
        <w:t>La Asamblea Legislativa, en cumplimiento de su deber constitucional, considera necesario investigar las interpretaciones judiciales de la Ley 54 en casos que involucran menores, evaluar su conformidad con la voluntad legislativa vigente y con los principios de protección de la niñez, y emitir recomendaciones legislativas para asegurar que ningún menor sea tratado bajo un régimen punitivo inaplicable.</w:t>
      </w:r>
    </w:p>
    <w:p w14:paraId="6D5EA58B" w14:textId="77777777" w:rsidR="00036982" w:rsidRPr="00862789" w:rsidRDefault="00036982" w:rsidP="00036982">
      <w:pPr>
        <w:ind w:firstLine="720"/>
        <w:jc w:val="both"/>
        <w:rPr>
          <w:rFonts w:ascii="Book Antiqua" w:hAnsi="Book Antiqua"/>
          <w:lang w:val="es-PR"/>
        </w:rPr>
      </w:pPr>
    </w:p>
    <w:p w14:paraId="1060CCD3" w14:textId="1C6ECC83" w:rsidR="00036982" w:rsidRPr="00862789" w:rsidRDefault="00862789" w:rsidP="00036982">
      <w:pPr>
        <w:ind w:firstLine="720"/>
        <w:jc w:val="both"/>
        <w:rPr>
          <w:rFonts w:ascii="Book Antiqua" w:hAnsi="Book Antiqua"/>
          <w:lang w:val="es-PR"/>
        </w:rPr>
      </w:pPr>
      <w:r w:rsidRPr="00862789">
        <w:rPr>
          <w:rFonts w:ascii="Book Antiqua" w:hAnsi="Book Antiqua"/>
          <w:lang w:val="es-PR"/>
        </w:rPr>
        <w:t>El respeto a la separación de poderes y a la protección integral de la niñez exige que esta Rama Legislativa afirme su prerrogativa de interpretación y política pública, reafirmando que los menores deben ser tratados bajo un marco de orientación, educación y rehabilitación, y no bajo un régimen penal adulto incompatible con su condición jurídica y emocional.</w:t>
      </w:r>
    </w:p>
    <w:p w14:paraId="4F11B662" w14:textId="77777777" w:rsidR="00862789" w:rsidRPr="00F9699B" w:rsidRDefault="00862789" w:rsidP="00036982">
      <w:pPr>
        <w:ind w:firstLine="720"/>
        <w:jc w:val="both"/>
        <w:rPr>
          <w:rFonts w:ascii="Book Antiqua" w:hAnsi="Book Antiqua"/>
          <w:lang w:val="es-ES_tradnl"/>
        </w:rPr>
      </w:pPr>
    </w:p>
    <w:p w14:paraId="718AB702" w14:textId="77777777" w:rsidR="009F497D" w:rsidRPr="00F9699B" w:rsidRDefault="009F497D" w:rsidP="00036982">
      <w:pPr>
        <w:jc w:val="both"/>
        <w:rPr>
          <w:rFonts w:ascii="Book Antiqua" w:hAnsi="Book Antiqua"/>
          <w:i/>
          <w:spacing w:val="-3"/>
          <w:lang w:val="es-ES_tradnl"/>
        </w:rPr>
      </w:pPr>
      <w:r w:rsidRPr="00F9699B">
        <w:rPr>
          <w:rFonts w:ascii="Book Antiqua" w:hAnsi="Book Antiqua"/>
          <w:i/>
          <w:spacing w:val="-3"/>
          <w:lang w:val="es-ES_tradnl"/>
        </w:rPr>
        <w:t>RESUÉLVESE POR LA CÁMARA DE REPRESENTANTES DE PUERTO RICO:</w:t>
      </w:r>
    </w:p>
    <w:p w14:paraId="568112C3" w14:textId="77777777" w:rsidR="009F497D" w:rsidRDefault="009F497D" w:rsidP="00036982">
      <w:pPr>
        <w:jc w:val="both"/>
        <w:rPr>
          <w:rFonts w:ascii="Book Antiqua" w:hAnsi="Book Antiqua"/>
          <w:i/>
          <w:lang w:val="es-ES_tradnl"/>
        </w:rPr>
      </w:pPr>
    </w:p>
    <w:p w14:paraId="719BA90E" w14:textId="77777777" w:rsidR="00036982" w:rsidRPr="00F9699B" w:rsidRDefault="00036982" w:rsidP="00036982">
      <w:pPr>
        <w:jc w:val="both"/>
        <w:rPr>
          <w:rFonts w:ascii="Book Antiqua" w:hAnsi="Book Antiqua"/>
          <w:i/>
          <w:lang w:val="es-ES_tradnl"/>
        </w:rPr>
        <w:sectPr w:rsidR="00036982" w:rsidRPr="00F9699B">
          <w:headerReference w:type="even" r:id="rId7"/>
          <w:headerReference w:type="default" r:id="rId8"/>
          <w:pgSz w:w="12240" w:h="15840" w:code="1"/>
          <w:pgMar w:top="1440" w:right="1440" w:bottom="1440" w:left="1440" w:header="720" w:footer="720" w:gutter="0"/>
          <w:cols w:space="720"/>
          <w:titlePg/>
          <w:docGrid w:linePitch="360"/>
        </w:sectPr>
      </w:pPr>
    </w:p>
    <w:p w14:paraId="5A326AE2" w14:textId="77777777" w:rsidR="007E6E82" w:rsidRDefault="009F497D" w:rsidP="00036982">
      <w:pPr>
        <w:spacing w:line="480" w:lineRule="auto"/>
        <w:jc w:val="both"/>
        <w:rPr>
          <w:rFonts w:ascii="Book Antiqua" w:hAnsi="Book Antiqua"/>
          <w:lang w:val="es-PR"/>
        </w:rPr>
      </w:pPr>
      <w:bookmarkStart w:id="0" w:name="Place"/>
      <w:bookmarkEnd w:id="0"/>
      <w:r w:rsidRPr="004F25DE">
        <w:rPr>
          <w:rFonts w:ascii="Book Antiqua" w:hAnsi="Book Antiqua"/>
          <w:color w:val="000000" w:themeColor="text1"/>
          <w:lang w:val="es-ES_tradnl"/>
        </w:rPr>
        <w:t>Sección 1.-</w:t>
      </w:r>
      <w:r w:rsidR="00862789">
        <w:rPr>
          <w:rFonts w:ascii="Book Antiqua" w:hAnsi="Book Antiqua"/>
          <w:color w:val="000000" w:themeColor="text1"/>
          <w:lang w:val="es-ES_tradnl"/>
        </w:rPr>
        <w:t xml:space="preserve"> </w:t>
      </w:r>
      <w:r w:rsidR="00862789" w:rsidRPr="00862789">
        <w:rPr>
          <w:rFonts w:ascii="Book Antiqua" w:hAnsi="Book Antiqua"/>
          <w:lang w:val="es-PR"/>
        </w:rPr>
        <w:t>Se ordena a la Comisión de lo Jurídico de la Asamblea Legislativa de Puerto Rico a realizar una investigación exhaustiva sobre</w:t>
      </w:r>
      <w:r w:rsidR="007E6E82">
        <w:rPr>
          <w:rFonts w:ascii="Book Antiqua" w:hAnsi="Book Antiqua"/>
          <w:lang w:val="es-PR"/>
        </w:rPr>
        <w:t xml:space="preserve">: </w:t>
      </w:r>
    </w:p>
    <w:p w14:paraId="434AA65E" w14:textId="77777777" w:rsidR="007E6E82" w:rsidRDefault="007E6E82" w:rsidP="00036982">
      <w:pPr>
        <w:pStyle w:val="Prrafodelista"/>
        <w:numPr>
          <w:ilvl w:val="0"/>
          <w:numId w:val="2"/>
        </w:numPr>
        <w:spacing w:line="480" w:lineRule="auto"/>
        <w:jc w:val="both"/>
        <w:rPr>
          <w:rFonts w:ascii="Book Antiqua" w:hAnsi="Book Antiqua"/>
          <w:lang w:val="es-PR"/>
        </w:rPr>
      </w:pPr>
      <w:r>
        <w:rPr>
          <w:rFonts w:ascii="Book Antiqua" w:hAnsi="Book Antiqua"/>
          <w:lang w:val="es-PR"/>
        </w:rPr>
        <w:t>L</w:t>
      </w:r>
      <w:r w:rsidR="00862789" w:rsidRPr="007E6E82">
        <w:rPr>
          <w:rFonts w:ascii="Book Antiqua" w:hAnsi="Book Antiqua"/>
          <w:lang w:val="es-PR"/>
        </w:rPr>
        <w:t>os casos y determinaciones judiciales en las cuales se haya aplicado la Ley Núm. 54-1989 en controversias que involucren menores de edad,</w:t>
      </w:r>
    </w:p>
    <w:p w14:paraId="6BBB3F1B" w14:textId="77777777" w:rsidR="007E6E82" w:rsidRPr="007E6E82" w:rsidRDefault="00862789" w:rsidP="00036982">
      <w:pPr>
        <w:pStyle w:val="Prrafodelista"/>
        <w:numPr>
          <w:ilvl w:val="0"/>
          <w:numId w:val="2"/>
        </w:numPr>
        <w:spacing w:line="480" w:lineRule="auto"/>
        <w:jc w:val="both"/>
        <w:rPr>
          <w:rFonts w:ascii="Book Antiqua" w:hAnsi="Book Antiqua"/>
          <w:lang w:val="es-PR"/>
        </w:rPr>
      </w:pPr>
      <w:r w:rsidRPr="001375AE">
        <w:rPr>
          <w:rFonts w:ascii="Book Antiqua" w:hAnsi="Book Antiqua"/>
          <w:lang w:val="es-PR"/>
        </w:rPr>
        <w:t>El alcance interpretativo que el Poder Judicial ha dado al artículo 2.3 de la referida ley y su compatibilidad con la Ley Núm. 88-1986 (Ley de Menores);</w:t>
      </w:r>
    </w:p>
    <w:p w14:paraId="7BB17C7D" w14:textId="7578FA78" w:rsidR="00FA552E" w:rsidRPr="007E6E82" w:rsidRDefault="00862789" w:rsidP="00036982">
      <w:pPr>
        <w:pStyle w:val="Prrafodelista"/>
        <w:numPr>
          <w:ilvl w:val="0"/>
          <w:numId w:val="2"/>
        </w:numPr>
        <w:spacing w:line="480" w:lineRule="auto"/>
        <w:jc w:val="both"/>
        <w:rPr>
          <w:rFonts w:ascii="Book Antiqua" w:hAnsi="Book Antiqua"/>
          <w:lang w:val="es-PR"/>
        </w:rPr>
      </w:pPr>
      <w:r w:rsidRPr="001375AE">
        <w:rPr>
          <w:rFonts w:ascii="Book Antiqua" w:hAnsi="Book Antiqua"/>
          <w:lang w:val="es-PR"/>
        </w:rPr>
        <w:t>Si dichas interpretaciones pueden representar una violación a los derechos constitucionales de los menores, incluyendo el derecho al debido proceso de ley, a la educación y a la igualdad ante la ley.</w:t>
      </w:r>
    </w:p>
    <w:p w14:paraId="6301B1BB" w14:textId="0C15F51E" w:rsidR="009F497D" w:rsidRPr="007E6E82" w:rsidRDefault="009F497D" w:rsidP="00036982">
      <w:pPr>
        <w:spacing w:line="480" w:lineRule="auto"/>
        <w:jc w:val="both"/>
        <w:rPr>
          <w:rFonts w:ascii="Book Antiqua" w:hAnsi="Book Antiqua"/>
          <w:color w:val="000000" w:themeColor="text1"/>
          <w:lang w:val="es-ES_tradnl"/>
        </w:rPr>
      </w:pPr>
      <w:r w:rsidRPr="007E6E82">
        <w:rPr>
          <w:rFonts w:ascii="Book Antiqua" w:hAnsi="Book Antiqua"/>
          <w:color w:val="000000" w:themeColor="text1"/>
          <w:lang w:val="es-ES_tradnl"/>
        </w:rPr>
        <w:lastRenderedPageBreak/>
        <w:t xml:space="preserve">Sección 2.-La Comisión </w:t>
      </w:r>
      <w:r w:rsidR="00E65E40" w:rsidRPr="007E6E82">
        <w:rPr>
          <w:rFonts w:ascii="Book Antiqua" w:hAnsi="Book Antiqua"/>
          <w:color w:val="000000" w:themeColor="text1"/>
          <w:lang w:val="es-ES_tradnl"/>
        </w:rPr>
        <w:t xml:space="preserve">de </w:t>
      </w:r>
      <w:r w:rsidR="007E6E82" w:rsidRPr="007E6E82">
        <w:rPr>
          <w:rFonts w:ascii="Book Antiqua" w:hAnsi="Book Antiqua"/>
          <w:lang w:val="es-PR"/>
        </w:rPr>
        <w:t>lo Jurídico de</w:t>
      </w:r>
      <w:r w:rsidR="00E16034" w:rsidRPr="007E6E82">
        <w:rPr>
          <w:rFonts w:ascii="Book Antiqua" w:hAnsi="Book Antiqua"/>
          <w:color w:val="000000" w:themeColor="text1"/>
          <w:lang w:val="es-ES_tradnl"/>
        </w:rPr>
        <w:t xml:space="preserve"> la Cámara </w:t>
      </w:r>
      <w:r w:rsidR="00E65E40" w:rsidRPr="007E6E82">
        <w:rPr>
          <w:rFonts w:ascii="Book Antiqua" w:hAnsi="Book Antiqua"/>
          <w:color w:val="000000" w:themeColor="text1"/>
          <w:lang w:val="es-ES_tradnl"/>
        </w:rPr>
        <w:t>de Representantes de Puerto Rico</w:t>
      </w:r>
      <w:r w:rsidRPr="007E6E82">
        <w:rPr>
          <w:rFonts w:ascii="Book Antiqua" w:hAnsi="Book Antiqua"/>
          <w:color w:val="000000" w:themeColor="text1"/>
          <w:lang w:val="es-ES_tradnl"/>
        </w:rPr>
        <w:t xml:space="preserve"> realizará la investigación que aquí se dispone y presentará un informe a la Cámara de Representantes de Puerto Rico, conteniendo </w:t>
      </w:r>
      <w:r w:rsidR="00327AF2" w:rsidRPr="007E6E82">
        <w:rPr>
          <w:rFonts w:ascii="Book Antiqua" w:hAnsi="Book Antiqua"/>
          <w:color w:val="000000" w:themeColor="text1"/>
          <w:lang w:val="es-ES_tradnl"/>
        </w:rPr>
        <w:t>sus hallazgos</w:t>
      </w:r>
      <w:r w:rsidRPr="007E6E82">
        <w:rPr>
          <w:rFonts w:ascii="Book Antiqua" w:hAnsi="Book Antiqua"/>
          <w:color w:val="000000" w:themeColor="text1"/>
          <w:lang w:val="es-ES_tradnl"/>
        </w:rPr>
        <w:t>, conclusiones y recomen</w:t>
      </w:r>
      <w:r w:rsidR="00F02672" w:rsidRPr="007E6E82">
        <w:rPr>
          <w:rFonts w:ascii="Book Antiqua" w:hAnsi="Book Antiqua"/>
          <w:color w:val="000000" w:themeColor="text1"/>
          <w:lang w:val="es-ES_tradnl"/>
        </w:rPr>
        <w:t>dacion</w:t>
      </w:r>
      <w:r w:rsidR="001577BE" w:rsidRPr="007E6E82">
        <w:rPr>
          <w:rFonts w:ascii="Book Antiqua" w:hAnsi="Book Antiqua"/>
          <w:color w:val="000000" w:themeColor="text1"/>
          <w:lang w:val="es-ES_tradnl"/>
        </w:rPr>
        <w:t xml:space="preserve">es, </w:t>
      </w:r>
      <w:r w:rsidR="000D75AD" w:rsidRPr="007E6E82">
        <w:rPr>
          <w:rFonts w:ascii="Book Antiqua" w:hAnsi="Book Antiqua"/>
          <w:color w:val="000000" w:themeColor="text1"/>
          <w:lang w:val="es-ES_tradnl"/>
        </w:rPr>
        <w:t>dentro de los ciento</w:t>
      </w:r>
      <w:r w:rsidR="00DB6BAA" w:rsidRPr="007E6E82">
        <w:rPr>
          <w:rFonts w:ascii="Book Antiqua" w:hAnsi="Book Antiqua"/>
          <w:color w:val="000000" w:themeColor="text1"/>
          <w:lang w:val="es-ES_tradnl"/>
        </w:rPr>
        <w:t xml:space="preserve"> </w:t>
      </w:r>
      <w:r w:rsidR="007E6E82" w:rsidRPr="007E6E82">
        <w:rPr>
          <w:rFonts w:ascii="Book Antiqua" w:hAnsi="Book Antiqua"/>
          <w:color w:val="000000" w:themeColor="text1"/>
          <w:lang w:val="es-ES_tradnl"/>
        </w:rPr>
        <w:t xml:space="preserve">veinte </w:t>
      </w:r>
      <w:r w:rsidR="00DB6BAA" w:rsidRPr="007E6E82">
        <w:rPr>
          <w:rFonts w:ascii="Book Antiqua" w:hAnsi="Book Antiqua"/>
          <w:color w:val="000000" w:themeColor="text1"/>
          <w:lang w:val="es-ES_tradnl"/>
        </w:rPr>
        <w:t>(1</w:t>
      </w:r>
      <w:r w:rsidR="007E6E82" w:rsidRPr="007E6E82">
        <w:rPr>
          <w:rFonts w:ascii="Book Antiqua" w:hAnsi="Book Antiqua"/>
          <w:color w:val="000000" w:themeColor="text1"/>
          <w:lang w:val="es-ES_tradnl"/>
        </w:rPr>
        <w:t>2</w:t>
      </w:r>
      <w:r w:rsidR="00DB6BAA" w:rsidRPr="007E6E82">
        <w:rPr>
          <w:rFonts w:ascii="Book Antiqua" w:hAnsi="Book Antiqua"/>
          <w:color w:val="000000" w:themeColor="text1"/>
          <w:lang w:val="es-ES_tradnl"/>
        </w:rPr>
        <w:t>0</w:t>
      </w:r>
      <w:r w:rsidRPr="007E6E82">
        <w:rPr>
          <w:rFonts w:ascii="Book Antiqua" w:hAnsi="Book Antiqua"/>
          <w:color w:val="000000" w:themeColor="text1"/>
          <w:lang w:val="es-ES_tradnl"/>
        </w:rPr>
        <w:t>) días siguientes a la fecha de aprobación de esta Resolución.</w:t>
      </w:r>
    </w:p>
    <w:p w14:paraId="530C498B" w14:textId="125EF2BC" w:rsidR="00194DAF" w:rsidRPr="007E6E82" w:rsidRDefault="009F497D" w:rsidP="00036982">
      <w:pPr>
        <w:spacing w:line="480" w:lineRule="auto"/>
        <w:jc w:val="both"/>
        <w:rPr>
          <w:rFonts w:ascii="Book Antiqua" w:hAnsi="Book Antiqua"/>
          <w:lang w:val="es-PR"/>
        </w:rPr>
      </w:pPr>
      <w:r w:rsidRPr="007E6E82">
        <w:rPr>
          <w:rFonts w:ascii="Book Antiqua" w:hAnsi="Book Antiqua"/>
          <w:color w:val="000000" w:themeColor="text1"/>
          <w:lang w:val="es-ES_tradnl"/>
        </w:rPr>
        <w:tab/>
        <w:t>Sección 3.-</w:t>
      </w:r>
      <w:r w:rsidR="007E6E82" w:rsidRPr="007E6E82">
        <w:rPr>
          <w:rFonts w:ascii="Book Antiqua" w:hAnsi="Book Antiqua"/>
          <w:lang w:val="es-PR"/>
        </w:rPr>
        <w:t xml:space="preserve"> El informe incluirá hallazgos, opiniones de expertos y recomendaciones de enmiendas legislativas o reglamentarias para garantizar la protección de los derechos de los menores en Puerto Rico.</w:t>
      </w:r>
    </w:p>
    <w:p w14:paraId="1D75B094" w14:textId="53B7254F" w:rsidR="007E6E82" w:rsidRPr="004F25DE" w:rsidRDefault="007E6E82" w:rsidP="00036982">
      <w:pPr>
        <w:spacing w:line="480" w:lineRule="auto"/>
        <w:jc w:val="both"/>
        <w:rPr>
          <w:rFonts w:ascii="Book Antiqua" w:hAnsi="Book Antiqua"/>
          <w:color w:val="000000" w:themeColor="text1"/>
          <w:lang w:val="es-ES_tradnl"/>
        </w:rPr>
      </w:pPr>
      <w:r w:rsidRPr="007E6E82">
        <w:rPr>
          <w:rFonts w:ascii="Book Antiqua" w:hAnsi="Book Antiqua"/>
          <w:color w:val="000000" w:themeColor="text1"/>
          <w:lang w:val="es-ES_tradnl"/>
        </w:rPr>
        <w:t>Sección 4.-Esta Resolución comenzará a regir inmediatamente después de su aprobación.</w:t>
      </w:r>
    </w:p>
    <w:sectPr w:rsidR="007E6E82" w:rsidRPr="004F25DE" w:rsidSect="00194DA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3ED39" w14:textId="77777777" w:rsidR="00C7380C" w:rsidRDefault="00C7380C" w:rsidP="009F497D">
      <w:r>
        <w:separator/>
      </w:r>
    </w:p>
  </w:endnote>
  <w:endnote w:type="continuationSeparator" w:id="0">
    <w:p w14:paraId="28FCA273" w14:textId="77777777" w:rsidR="00C7380C" w:rsidRDefault="00C7380C" w:rsidP="009F4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D7F9F" w14:textId="77777777" w:rsidR="00C7380C" w:rsidRDefault="00C7380C" w:rsidP="009F497D">
      <w:r>
        <w:separator/>
      </w:r>
    </w:p>
  </w:footnote>
  <w:footnote w:type="continuationSeparator" w:id="0">
    <w:p w14:paraId="58E28216" w14:textId="77777777" w:rsidR="00C7380C" w:rsidRDefault="00C7380C" w:rsidP="009F49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0E1CE" w14:textId="77777777" w:rsidR="001C1507" w:rsidRDefault="001C1507" w:rsidP="00194DAF">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B036C9B" w14:textId="77777777" w:rsidR="001C1507" w:rsidRDefault="001C150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79E02" w14:textId="77777777" w:rsidR="001C1507" w:rsidRDefault="001C1507" w:rsidP="00194DAF">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B76BD">
      <w:rPr>
        <w:rStyle w:val="Nmerodepgina"/>
        <w:noProof/>
      </w:rPr>
      <w:t>2</w:t>
    </w:r>
    <w:r>
      <w:rPr>
        <w:rStyle w:val="Nmerodepgina"/>
      </w:rPr>
      <w:fldChar w:fldCharType="end"/>
    </w:r>
  </w:p>
  <w:p w14:paraId="2BB5A764" w14:textId="77777777" w:rsidR="001C1507" w:rsidRDefault="001C15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E1397"/>
    <w:multiLevelType w:val="hybridMultilevel"/>
    <w:tmpl w:val="0B923FBC"/>
    <w:lvl w:ilvl="0" w:tplc="500A0011">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65780183"/>
    <w:multiLevelType w:val="hybridMultilevel"/>
    <w:tmpl w:val="A5C027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547305">
    <w:abstractNumId w:val="1"/>
  </w:num>
  <w:num w:numId="2" w16cid:durableId="889925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97D"/>
    <w:rsid w:val="00006BAB"/>
    <w:rsid w:val="00016ABC"/>
    <w:rsid w:val="00036982"/>
    <w:rsid w:val="00036B6A"/>
    <w:rsid w:val="00046385"/>
    <w:rsid w:val="000624F3"/>
    <w:rsid w:val="00072775"/>
    <w:rsid w:val="00072D13"/>
    <w:rsid w:val="0008186D"/>
    <w:rsid w:val="000A2888"/>
    <w:rsid w:val="000B2E2E"/>
    <w:rsid w:val="000C1D24"/>
    <w:rsid w:val="000C7D46"/>
    <w:rsid w:val="000D75AD"/>
    <w:rsid w:val="000E41F7"/>
    <w:rsid w:val="00121B70"/>
    <w:rsid w:val="00122778"/>
    <w:rsid w:val="001269AE"/>
    <w:rsid w:val="001375AE"/>
    <w:rsid w:val="001468B5"/>
    <w:rsid w:val="001577BE"/>
    <w:rsid w:val="001610D5"/>
    <w:rsid w:val="00185592"/>
    <w:rsid w:val="00194DAF"/>
    <w:rsid w:val="001C1507"/>
    <w:rsid w:val="001C4497"/>
    <w:rsid w:val="001C664B"/>
    <w:rsid w:val="001D6A60"/>
    <w:rsid w:val="00202EDB"/>
    <w:rsid w:val="002100EE"/>
    <w:rsid w:val="002129BC"/>
    <w:rsid w:val="002202FE"/>
    <w:rsid w:val="002214CF"/>
    <w:rsid w:val="00227780"/>
    <w:rsid w:val="002464AA"/>
    <w:rsid w:val="002534E2"/>
    <w:rsid w:val="00267AEC"/>
    <w:rsid w:val="00270D7F"/>
    <w:rsid w:val="00290573"/>
    <w:rsid w:val="002A0D52"/>
    <w:rsid w:val="002A259D"/>
    <w:rsid w:val="002B2D3A"/>
    <w:rsid w:val="002B5260"/>
    <w:rsid w:val="002C39CD"/>
    <w:rsid w:val="002D54E1"/>
    <w:rsid w:val="002D6381"/>
    <w:rsid w:val="00307F1B"/>
    <w:rsid w:val="00313B2F"/>
    <w:rsid w:val="0031586B"/>
    <w:rsid w:val="00324AD1"/>
    <w:rsid w:val="00327AF2"/>
    <w:rsid w:val="00345BDD"/>
    <w:rsid w:val="00366F0D"/>
    <w:rsid w:val="003714B3"/>
    <w:rsid w:val="003A6074"/>
    <w:rsid w:val="003B2B25"/>
    <w:rsid w:val="003C073E"/>
    <w:rsid w:val="003C1725"/>
    <w:rsid w:val="003C50EB"/>
    <w:rsid w:val="003D28DF"/>
    <w:rsid w:val="003D3886"/>
    <w:rsid w:val="003D4B5E"/>
    <w:rsid w:val="003D4F46"/>
    <w:rsid w:val="003E6123"/>
    <w:rsid w:val="003F2B2E"/>
    <w:rsid w:val="003F3364"/>
    <w:rsid w:val="0041618A"/>
    <w:rsid w:val="00416D7B"/>
    <w:rsid w:val="00422DE6"/>
    <w:rsid w:val="0045615E"/>
    <w:rsid w:val="00460970"/>
    <w:rsid w:val="00465506"/>
    <w:rsid w:val="004815A1"/>
    <w:rsid w:val="00493642"/>
    <w:rsid w:val="004A3D49"/>
    <w:rsid w:val="004A5808"/>
    <w:rsid w:val="004B70F8"/>
    <w:rsid w:val="004D06E5"/>
    <w:rsid w:val="004D4D7A"/>
    <w:rsid w:val="004E0FB0"/>
    <w:rsid w:val="004E35A7"/>
    <w:rsid w:val="004F25DE"/>
    <w:rsid w:val="004F3F7C"/>
    <w:rsid w:val="004F4925"/>
    <w:rsid w:val="00501E1D"/>
    <w:rsid w:val="005077BD"/>
    <w:rsid w:val="00525E8B"/>
    <w:rsid w:val="00537842"/>
    <w:rsid w:val="00546727"/>
    <w:rsid w:val="0056099C"/>
    <w:rsid w:val="00561593"/>
    <w:rsid w:val="00570E91"/>
    <w:rsid w:val="00583973"/>
    <w:rsid w:val="0059528B"/>
    <w:rsid w:val="005A2FD1"/>
    <w:rsid w:val="005F69EE"/>
    <w:rsid w:val="00625725"/>
    <w:rsid w:val="00626799"/>
    <w:rsid w:val="006327A5"/>
    <w:rsid w:val="00660DF6"/>
    <w:rsid w:val="00661B48"/>
    <w:rsid w:val="006A0BC6"/>
    <w:rsid w:val="006A29EF"/>
    <w:rsid w:val="006A6E53"/>
    <w:rsid w:val="006C2A2D"/>
    <w:rsid w:val="006D3460"/>
    <w:rsid w:val="006E790A"/>
    <w:rsid w:val="00700407"/>
    <w:rsid w:val="00704955"/>
    <w:rsid w:val="00715E76"/>
    <w:rsid w:val="007164AE"/>
    <w:rsid w:val="00733603"/>
    <w:rsid w:val="0075268D"/>
    <w:rsid w:val="00757AF0"/>
    <w:rsid w:val="0076151A"/>
    <w:rsid w:val="00772E8E"/>
    <w:rsid w:val="00792176"/>
    <w:rsid w:val="007A17FD"/>
    <w:rsid w:val="007C0B99"/>
    <w:rsid w:val="007E6E82"/>
    <w:rsid w:val="007F61B8"/>
    <w:rsid w:val="00811417"/>
    <w:rsid w:val="00850D45"/>
    <w:rsid w:val="0085238D"/>
    <w:rsid w:val="0085285E"/>
    <w:rsid w:val="00862789"/>
    <w:rsid w:val="008944FD"/>
    <w:rsid w:val="00895D9A"/>
    <w:rsid w:val="008A5B61"/>
    <w:rsid w:val="008D3C3B"/>
    <w:rsid w:val="008E3EA3"/>
    <w:rsid w:val="008F614B"/>
    <w:rsid w:val="00903CDE"/>
    <w:rsid w:val="00915D63"/>
    <w:rsid w:val="0091746E"/>
    <w:rsid w:val="009240AD"/>
    <w:rsid w:val="0094441F"/>
    <w:rsid w:val="00953A81"/>
    <w:rsid w:val="00955D7A"/>
    <w:rsid w:val="0096063F"/>
    <w:rsid w:val="0097307B"/>
    <w:rsid w:val="00982813"/>
    <w:rsid w:val="00991456"/>
    <w:rsid w:val="009A4B7C"/>
    <w:rsid w:val="009B2C1C"/>
    <w:rsid w:val="009C1F32"/>
    <w:rsid w:val="009C37A9"/>
    <w:rsid w:val="009D2058"/>
    <w:rsid w:val="009D50E0"/>
    <w:rsid w:val="009D6CA0"/>
    <w:rsid w:val="009F3C9A"/>
    <w:rsid w:val="009F497D"/>
    <w:rsid w:val="00A01D02"/>
    <w:rsid w:val="00A02D9C"/>
    <w:rsid w:val="00A06280"/>
    <w:rsid w:val="00A14BC6"/>
    <w:rsid w:val="00A21775"/>
    <w:rsid w:val="00A25F3E"/>
    <w:rsid w:val="00A302BD"/>
    <w:rsid w:val="00A3066A"/>
    <w:rsid w:val="00A34005"/>
    <w:rsid w:val="00A63DA6"/>
    <w:rsid w:val="00A704EC"/>
    <w:rsid w:val="00A763E3"/>
    <w:rsid w:val="00A90546"/>
    <w:rsid w:val="00AC2394"/>
    <w:rsid w:val="00AE59C4"/>
    <w:rsid w:val="00AF58E1"/>
    <w:rsid w:val="00B138FF"/>
    <w:rsid w:val="00B331B3"/>
    <w:rsid w:val="00B429F3"/>
    <w:rsid w:val="00B47F22"/>
    <w:rsid w:val="00B509DD"/>
    <w:rsid w:val="00B51019"/>
    <w:rsid w:val="00B6641F"/>
    <w:rsid w:val="00B73525"/>
    <w:rsid w:val="00B74F94"/>
    <w:rsid w:val="00B80BFA"/>
    <w:rsid w:val="00B811B6"/>
    <w:rsid w:val="00B8376B"/>
    <w:rsid w:val="00B846E6"/>
    <w:rsid w:val="00B84B38"/>
    <w:rsid w:val="00BA5006"/>
    <w:rsid w:val="00BB4F51"/>
    <w:rsid w:val="00BC20AD"/>
    <w:rsid w:val="00BD4418"/>
    <w:rsid w:val="00BF1C94"/>
    <w:rsid w:val="00C02301"/>
    <w:rsid w:val="00C166F0"/>
    <w:rsid w:val="00C31CC9"/>
    <w:rsid w:val="00C3774E"/>
    <w:rsid w:val="00C461C2"/>
    <w:rsid w:val="00C55855"/>
    <w:rsid w:val="00C5642B"/>
    <w:rsid w:val="00C7380C"/>
    <w:rsid w:val="00CB76BD"/>
    <w:rsid w:val="00CD6474"/>
    <w:rsid w:val="00CE1F69"/>
    <w:rsid w:val="00CE5DBE"/>
    <w:rsid w:val="00D021A9"/>
    <w:rsid w:val="00D246C4"/>
    <w:rsid w:val="00D40792"/>
    <w:rsid w:val="00D51B27"/>
    <w:rsid w:val="00D541FD"/>
    <w:rsid w:val="00D8069D"/>
    <w:rsid w:val="00D8136C"/>
    <w:rsid w:val="00D82C7A"/>
    <w:rsid w:val="00D93366"/>
    <w:rsid w:val="00DB0D7F"/>
    <w:rsid w:val="00DB6BAA"/>
    <w:rsid w:val="00DF7FF3"/>
    <w:rsid w:val="00E14EA8"/>
    <w:rsid w:val="00E16034"/>
    <w:rsid w:val="00E16736"/>
    <w:rsid w:val="00E17782"/>
    <w:rsid w:val="00E24D54"/>
    <w:rsid w:val="00E44AB2"/>
    <w:rsid w:val="00E56B83"/>
    <w:rsid w:val="00E65E40"/>
    <w:rsid w:val="00E929BA"/>
    <w:rsid w:val="00E96D15"/>
    <w:rsid w:val="00E979A4"/>
    <w:rsid w:val="00EC3EBB"/>
    <w:rsid w:val="00EE7A25"/>
    <w:rsid w:val="00F02672"/>
    <w:rsid w:val="00F53E3A"/>
    <w:rsid w:val="00F57163"/>
    <w:rsid w:val="00F668F4"/>
    <w:rsid w:val="00F709B3"/>
    <w:rsid w:val="00F756AB"/>
    <w:rsid w:val="00F75C7F"/>
    <w:rsid w:val="00F842A7"/>
    <w:rsid w:val="00F86034"/>
    <w:rsid w:val="00F94F05"/>
    <w:rsid w:val="00F9699B"/>
    <w:rsid w:val="00F97C66"/>
    <w:rsid w:val="00FA552E"/>
    <w:rsid w:val="00FB01CE"/>
    <w:rsid w:val="00FC18FC"/>
    <w:rsid w:val="00FD5299"/>
    <w:rsid w:val="00FD598C"/>
    <w:rsid w:val="00FE4E9F"/>
    <w:rsid w:val="00FF0A9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38C9B"/>
  <w15:docId w15:val="{EB0CE738-E7A0-4641-95E2-DC3AB204D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97D"/>
    <w:rPr>
      <w:rFonts w:ascii="Times New Roman" w:eastAsia="Times New Roman" w:hAnsi="Times New Roman" w:cs="Times New Roman"/>
    </w:rPr>
  </w:style>
  <w:style w:type="paragraph" w:styleId="Ttulo1">
    <w:name w:val="heading 1"/>
    <w:basedOn w:val="Normal"/>
    <w:next w:val="Normal"/>
    <w:link w:val="Ttulo1Car"/>
    <w:qFormat/>
    <w:rsid w:val="009F497D"/>
    <w:pPr>
      <w:keepNext/>
      <w:tabs>
        <w:tab w:val="left" w:pos="0"/>
      </w:tabs>
      <w:suppressAutoHyphens/>
      <w:spacing w:line="360" w:lineRule="auto"/>
      <w:jc w:val="center"/>
      <w:outlineLvl w:val="0"/>
    </w:pPr>
    <w:rPr>
      <w:rFonts w:ascii="CG Times (W1)" w:hAnsi="CG Times (W1)"/>
      <w:szCs w:val="20"/>
      <w:lang w:val="es-ES_tradnl"/>
    </w:rPr>
  </w:style>
  <w:style w:type="paragraph" w:styleId="Ttulo2">
    <w:name w:val="heading 2"/>
    <w:basedOn w:val="Normal"/>
    <w:next w:val="Normal"/>
    <w:link w:val="Ttulo2Car"/>
    <w:uiPriority w:val="9"/>
    <w:semiHidden/>
    <w:unhideWhenUsed/>
    <w:qFormat/>
    <w:rsid w:val="0086278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E65E40"/>
    <w:pPr>
      <w:keepNext/>
      <w:keepLines/>
      <w:spacing w:before="40"/>
      <w:outlineLvl w:val="2"/>
    </w:pPr>
    <w:rPr>
      <w:rFonts w:asciiTheme="majorHAnsi" w:eastAsiaTheme="majorEastAsia" w:hAnsiTheme="majorHAnsi" w:cstheme="majorBidi"/>
      <w:color w:val="1F3763" w:themeColor="accent1" w:themeShade="7F"/>
    </w:rPr>
  </w:style>
  <w:style w:type="paragraph" w:styleId="Ttulo5">
    <w:name w:val="heading 5"/>
    <w:basedOn w:val="Normal"/>
    <w:next w:val="Normal"/>
    <w:link w:val="Ttulo5Car"/>
    <w:uiPriority w:val="9"/>
    <w:unhideWhenUsed/>
    <w:qFormat/>
    <w:rsid w:val="00A63DA6"/>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F497D"/>
    <w:rPr>
      <w:rFonts w:ascii="CG Times (W1)" w:eastAsia="Times New Roman" w:hAnsi="CG Times (W1)" w:cs="Times New Roman"/>
      <w:szCs w:val="20"/>
      <w:lang w:val="es-ES_tradnl"/>
    </w:rPr>
  </w:style>
  <w:style w:type="paragraph" w:styleId="Encabezado">
    <w:name w:val="header"/>
    <w:basedOn w:val="Normal"/>
    <w:link w:val="EncabezadoCar"/>
    <w:rsid w:val="009F497D"/>
    <w:pPr>
      <w:tabs>
        <w:tab w:val="center" w:pos="4320"/>
        <w:tab w:val="right" w:pos="8640"/>
      </w:tabs>
    </w:pPr>
  </w:style>
  <w:style w:type="character" w:customStyle="1" w:styleId="EncabezadoCar">
    <w:name w:val="Encabezado Car"/>
    <w:basedOn w:val="Fuentedeprrafopredeter"/>
    <w:link w:val="Encabezado"/>
    <w:rsid w:val="009F497D"/>
    <w:rPr>
      <w:rFonts w:ascii="Times New Roman" w:eastAsia="Times New Roman" w:hAnsi="Times New Roman" w:cs="Times New Roman"/>
    </w:rPr>
  </w:style>
  <w:style w:type="character" w:styleId="Nmerodepgina">
    <w:name w:val="page number"/>
    <w:basedOn w:val="Fuentedeprrafopredeter"/>
    <w:rsid w:val="009F497D"/>
  </w:style>
  <w:style w:type="character" w:styleId="Nmerodelnea">
    <w:name w:val="line number"/>
    <w:basedOn w:val="Fuentedeprrafopredeter"/>
    <w:uiPriority w:val="99"/>
    <w:semiHidden/>
    <w:unhideWhenUsed/>
    <w:rsid w:val="009F497D"/>
  </w:style>
  <w:style w:type="paragraph" w:styleId="Piedepgina">
    <w:name w:val="footer"/>
    <w:basedOn w:val="Normal"/>
    <w:link w:val="PiedepginaCar"/>
    <w:uiPriority w:val="99"/>
    <w:unhideWhenUsed/>
    <w:rsid w:val="009F497D"/>
    <w:pPr>
      <w:tabs>
        <w:tab w:val="center" w:pos="4680"/>
        <w:tab w:val="right" w:pos="9360"/>
      </w:tabs>
    </w:pPr>
  </w:style>
  <w:style w:type="character" w:customStyle="1" w:styleId="PiedepginaCar">
    <w:name w:val="Pie de página Car"/>
    <w:basedOn w:val="Fuentedeprrafopredeter"/>
    <w:link w:val="Piedepgina"/>
    <w:uiPriority w:val="99"/>
    <w:rsid w:val="009F497D"/>
    <w:rPr>
      <w:rFonts w:ascii="Times New Roman" w:eastAsia="Times New Roman" w:hAnsi="Times New Roman" w:cs="Times New Roman"/>
    </w:rPr>
  </w:style>
  <w:style w:type="paragraph" w:styleId="NormalWeb">
    <w:name w:val="Normal (Web)"/>
    <w:basedOn w:val="Normal"/>
    <w:uiPriority w:val="99"/>
    <w:unhideWhenUsed/>
    <w:rsid w:val="00A21775"/>
    <w:pPr>
      <w:spacing w:before="100" w:beforeAutospacing="1" w:after="100" w:afterAutospacing="1"/>
    </w:pPr>
    <w:rPr>
      <w:rFonts w:eastAsiaTheme="minorHAnsi"/>
    </w:rPr>
  </w:style>
  <w:style w:type="character" w:customStyle="1" w:styleId="Ttulo3Car">
    <w:name w:val="Título 3 Car"/>
    <w:basedOn w:val="Fuentedeprrafopredeter"/>
    <w:link w:val="Ttulo3"/>
    <w:rsid w:val="00E65E40"/>
    <w:rPr>
      <w:rFonts w:asciiTheme="majorHAnsi" w:eastAsiaTheme="majorEastAsia" w:hAnsiTheme="majorHAnsi" w:cstheme="majorBidi"/>
      <w:color w:val="1F3763" w:themeColor="accent1" w:themeShade="7F"/>
    </w:rPr>
  </w:style>
  <w:style w:type="character" w:customStyle="1" w:styleId="Ttulo5Car">
    <w:name w:val="Título 5 Car"/>
    <w:basedOn w:val="Fuentedeprrafopredeter"/>
    <w:link w:val="Ttulo5"/>
    <w:uiPriority w:val="9"/>
    <w:semiHidden/>
    <w:rsid w:val="00A63DA6"/>
    <w:rPr>
      <w:rFonts w:asciiTheme="majorHAnsi" w:eastAsiaTheme="majorEastAsia" w:hAnsiTheme="majorHAnsi" w:cstheme="majorBidi"/>
      <w:color w:val="2F5496" w:themeColor="accent1" w:themeShade="BF"/>
    </w:rPr>
  </w:style>
  <w:style w:type="paragraph" w:styleId="Textonotapie">
    <w:name w:val="footnote text"/>
    <w:basedOn w:val="Normal"/>
    <w:link w:val="TextonotapieCar"/>
    <w:uiPriority w:val="99"/>
    <w:semiHidden/>
    <w:unhideWhenUsed/>
    <w:rsid w:val="004E0FB0"/>
    <w:rPr>
      <w:sz w:val="20"/>
      <w:szCs w:val="20"/>
    </w:rPr>
  </w:style>
  <w:style w:type="character" w:customStyle="1" w:styleId="TextonotapieCar">
    <w:name w:val="Texto nota pie Car"/>
    <w:basedOn w:val="Fuentedeprrafopredeter"/>
    <w:link w:val="Textonotapie"/>
    <w:uiPriority w:val="99"/>
    <w:semiHidden/>
    <w:rsid w:val="004E0FB0"/>
    <w:rPr>
      <w:rFonts w:ascii="Times New Roman" w:eastAsia="Times New Roman" w:hAnsi="Times New Roman" w:cs="Times New Roman"/>
      <w:sz w:val="20"/>
      <w:szCs w:val="20"/>
    </w:rPr>
  </w:style>
  <w:style w:type="character" w:styleId="Refdenotaalpie">
    <w:name w:val="footnote reference"/>
    <w:basedOn w:val="Fuentedeprrafopredeter"/>
    <w:uiPriority w:val="99"/>
    <w:semiHidden/>
    <w:unhideWhenUsed/>
    <w:rsid w:val="004E0FB0"/>
    <w:rPr>
      <w:vertAlign w:val="superscript"/>
    </w:rPr>
  </w:style>
  <w:style w:type="paragraph" w:customStyle="1" w:styleId="s9">
    <w:name w:val="s9"/>
    <w:basedOn w:val="Normal"/>
    <w:rsid w:val="00660DF6"/>
    <w:pPr>
      <w:spacing w:before="100" w:beforeAutospacing="1" w:after="100" w:afterAutospacing="1"/>
    </w:pPr>
    <w:rPr>
      <w:rFonts w:eastAsiaTheme="minorEastAsia"/>
    </w:rPr>
  </w:style>
  <w:style w:type="character" w:customStyle="1" w:styleId="s4">
    <w:name w:val="s4"/>
    <w:basedOn w:val="Fuentedeprrafopredeter"/>
    <w:rsid w:val="00660DF6"/>
  </w:style>
  <w:style w:type="character" w:customStyle="1" w:styleId="apple-converted-space">
    <w:name w:val="apple-converted-space"/>
    <w:basedOn w:val="Fuentedeprrafopredeter"/>
    <w:rsid w:val="00660DF6"/>
  </w:style>
  <w:style w:type="paragraph" w:customStyle="1" w:styleId="s11">
    <w:name w:val="s11"/>
    <w:basedOn w:val="Normal"/>
    <w:rsid w:val="00660DF6"/>
    <w:pPr>
      <w:spacing w:before="100" w:beforeAutospacing="1" w:after="100" w:afterAutospacing="1"/>
    </w:pPr>
    <w:rPr>
      <w:rFonts w:eastAsiaTheme="minorEastAsia"/>
    </w:rPr>
  </w:style>
  <w:style w:type="character" w:customStyle="1" w:styleId="s12">
    <w:name w:val="s12"/>
    <w:basedOn w:val="Fuentedeprrafopredeter"/>
    <w:rsid w:val="00660DF6"/>
  </w:style>
  <w:style w:type="paragraph" w:styleId="Textodeglobo">
    <w:name w:val="Balloon Text"/>
    <w:basedOn w:val="Normal"/>
    <w:link w:val="TextodegloboCar"/>
    <w:uiPriority w:val="99"/>
    <w:semiHidden/>
    <w:unhideWhenUsed/>
    <w:rsid w:val="00A14BC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4BC6"/>
    <w:rPr>
      <w:rFonts w:ascii="Segoe UI" w:eastAsia="Times New Roman" w:hAnsi="Segoe UI" w:cs="Segoe UI"/>
      <w:sz w:val="18"/>
      <w:szCs w:val="18"/>
    </w:rPr>
  </w:style>
  <w:style w:type="character" w:customStyle="1" w:styleId="Ttulo2Car">
    <w:name w:val="Título 2 Car"/>
    <w:basedOn w:val="Fuentedeprrafopredeter"/>
    <w:link w:val="Ttulo2"/>
    <w:uiPriority w:val="9"/>
    <w:semiHidden/>
    <w:rsid w:val="00862789"/>
    <w:rPr>
      <w:rFonts w:asciiTheme="majorHAnsi" w:eastAsiaTheme="majorEastAsia" w:hAnsiTheme="majorHAnsi" w:cstheme="majorBidi"/>
      <w:color w:val="2F5496" w:themeColor="accent1" w:themeShade="BF"/>
      <w:sz w:val="26"/>
      <w:szCs w:val="26"/>
    </w:rPr>
  </w:style>
  <w:style w:type="paragraph" w:styleId="Prrafodelista">
    <w:name w:val="List Paragraph"/>
    <w:basedOn w:val="Normal"/>
    <w:uiPriority w:val="34"/>
    <w:qFormat/>
    <w:rsid w:val="00862789"/>
    <w:pPr>
      <w:ind w:left="720"/>
      <w:contextualSpacing/>
    </w:pPr>
    <w:rPr>
      <w:rFonts w:asciiTheme="minorHAnsi" w:eastAsiaTheme="minorHAnsi" w:hAnsiTheme="minorHAnsi" w:cstheme="minorBidi"/>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198347">
      <w:bodyDiv w:val="1"/>
      <w:marLeft w:val="0"/>
      <w:marRight w:val="0"/>
      <w:marTop w:val="0"/>
      <w:marBottom w:val="0"/>
      <w:divBdr>
        <w:top w:val="none" w:sz="0" w:space="0" w:color="auto"/>
        <w:left w:val="none" w:sz="0" w:space="0" w:color="auto"/>
        <w:bottom w:val="none" w:sz="0" w:space="0" w:color="auto"/>
        <w:right w:val="none" w:sz="0" w:space="0" w:color="auto"/>
      </w:divBdr>
    </w:div>
    <w:div w:id="249658885">
      <w:bodyDiv w:val="1"/>
      <w:marLeft w:val="0"/>
      <w:marRight w:val="0"/>
      <w:marTop w:val="0"/>
      <w:marBottom w:val="0"/>
      <w:divBdr>
        <w:top w:val="none" w:sz="0" w:space="0" w:color="auto"/>
        <w:left w:val="none" w:sz="0" w:space="0" w:color="auto"/>
        <w:bottom w:val="none" w:sz="0" w:space="0" w:color="auto"/>
        <w:right w:val="none" w:sz="0" w:space="0" w:color="auto"/>
      </w:divBdr>
    </w:div>
    <w:div w:id="401802208">
      <w:bodyDiv w:val="1"/>
      <w:marLeft w:val="0"/>
      <w:marRight w:val="0"/>
      <w:marTop w:val="0"/>
      <w:marBottom w:val="0"/>
      <w:divBdr>
        <w:top w:val="none" w:sz="0" w:space="0" w:color="auto"/>
        <w:left w:val="none" w:sz="0" w:space="0" w:color="auto"/>
        <w:bottom w:val="none" w:sz="0" w:space="0" w:color="auto"/>
        <w:right w:val="none" w:sz="0" w:space="0" w:color="auto"/>
      </w:divBdr>
    </w:div>
    <w:div w:id="655768621">
      <w:bodyDiv w:val="1"/>
      <w:marLeft w:val="0"/>
      <w:marRight w:val="0"/>
      <w:marTop w:val="0"/>
      <w:marBottom w:val="0"/>
      <w:divBdr>
        <w:top w:val="none" w:sz="0" w:space="0" w:color="auto"/>
        <w:left w:val="none" w:sz="0" w:space="0" w:color="auto"/>
        <w:bottom w:val="none" w:sz="0" w:space="0" w:color="auto"/>
        <w:right w:val="none" w:sz="0" w:space="0" w:color="auto"/>
      </w:divBdr>
    </w:div>
    <w:div w:id="1099788181">
      <w:bodyDiv w:val="1"/>
      <w:marLeft w:val="0"/>
      <w:marRight w:val="0"/>
      <w:marTop w:val="0"/>
      <w:marBottom w:val="0"/>
      <w:divBdr>
        <w:top w:val="none" w:sz="0" w:space="0" w:color="auto"/>
        <w:left w:val="none" w:sz="0" w:space="0" w:color="auto"/>
        <w:bottom w:val="none" w:sz="0" w:space="0" w:color="auto"/>
        <w:right w:val="none" w:sz="0" w:space="0" w:color="auto"/>
      </w:divBdr>
    </w:div>
    <w:div w:id="1102804204">
      <w:bodyDiv w:val="1"/>
      <w:marLeft w:val="0"/>
      <w:marRight w:val="0"/>
      <w:marTop w:val="0"/>
      <w:marBottom w:val="0"/>
      <w:divBdr>
        <w:top w:val="none" w:sz="0" w:space="0" w:color="auto"/>
        <w:left w:val="none" w:sz="0" w:space="0" w:color="auto"/>
        <w:bottom w:val="none" w:sz="0" w:space="0" w:color="auto"/>
        <w:right w:val="none" w:sz="0" w:space="0" w:color="auto"/>
      </w:divBdr>
      <w:divsChild>
        <w:div w:id="1905529952">
          <w:marLeft w:val="0"/>
          <w:marRight w:val="0"/>
          <w:marTop w:val="0"/>
          <w:marBottom w:val="0"/>
          <w:divBdr>
            <w:top w:val="none" w:sz="0" w:space="0" w:color="auto"/>
            <w:left w:val="none" w:sz="0" w:space="0" w:color="auto"/>
            <w:bottom w:val="none" w:sz="0" w:space="0" w:color="auto"/>
            <w:right w:val="none" w:sz="0" w:space="0" w:color="auto"/>
          </w:divBdr>
        </w:div>
      </w:divsChild>
    </w:div>
    <w:div w:id="1211957397">
      <w:bodyDiv w:val="1"/>
      <w:marLeft w:val="0"/>
      <w:marRight w:val="0"/>
      <w:marTop w:val="0"/>
      <w:marBottom w:val="0"/>
      <w:divBdr>
        <w:top w:val="none" w:sz="0" w:space="0" w:color="auto"/>
        <w:left w:val="none" w:sz="0" w:space="0" w:color="auto"/>
        <w:bottom w:val="none" w:sz="0" w:space="0" w:color="auto"/>
        <w:right w:val="none" w:sz="0" w:space="0" w:color="auto"/>
      </w:divBdr>
    </w:div>
    <w:div w:id="1259756877">
      <w:bodyDiv w:val="1"/>
      <w:marLeft w:val="0"/>
      <w:marRight w:val="0"/>
      <w:marTop w:val="0"/>
      <w:marBottom w:val="0"/>
      <w:divBdr>
        <w:top w:val="none" w:sz="0" w:space="0" w:color="auto"/>
        <w:left w:val="none" w:sz="0" w:space="0" w:color="auto"/>
        <w:bottom w:val="none" w:sz="0" w:space="0" w:color="auto"/>
        <w:right w:val="none" w:sz="0" w:space="0" w:color="auto"/>
      </w:divBdr>
      <w:divsChild>
        <w:div w:id="662784566">
          <w:marLeft w:val="0"/>
          <w:marRight w:val="0"/>
          <w:marTop w:val="0"/>
          <w:marBottom w:val="0"/>
          <w:divBdr>
            <w:top w:val="none" w:sz="0" w:space="0" w:color="auto"/>
            <w:left w:val="none" w:sz="0" w:space="0" w:color="auto"/>
            <w:bottom w:val="none" w:sz="0" w:space="0" w:color="auto"/>
            <w:right w:val="none" w:sz="0" w:space="0" w:color="auto"/>
          </w:divBdr>
        </w:div>
        <w:div w:id="481428030">
          <w:marLeft w:val="0"/>
          <w:marRight w:val="0"/>
          <w:marTop w:val="0"/>
          <w:marBottom w:val="0"/>
          <w:divBdr>
            <w:top w:val="none" w:sz="0" w:space="0" w:color="auto"/>
            <w:left w:val="none" w:sz="0" w:space="0" w:color="auto"/>
            <w:bottom w:val="none" w:sz="0" w:space="0" w:color="auto"/>
            <w:right w:val="none" w:sz="0" w:space="0" w:color="auto"/>
          </w:divBdr>
        </w:div>
        <w:div w:id="1581793598">
          <w:marLeft w:val="0"/>
          <w:marRight w:val="0"/>
          <w:marTop w:val="0"/>
          <w:marBottom w:val="0"/>
          <w:divBdr>
            <w:top w:val="none" w:sz="0" w:space="0" w:color="auto"/>
            <w:left w:val="none" w:sz="0" w:space="0" w:color="auto"/>
            <w:bottom w:val="none" w:sz="0" w:space="0" w:color="auto"/>
            <w:right w:val="none" w:sz="0" w:space="0" w:color="auto"/>
          </w:divBdr>
        </w:div>
        <w:div w:id="1112437667">
          <w:marLeft w:val="0"/>
          <w:marRight w:val="0"/>
          <w:marTop w:val="0"/>
          <w:marBottom w:val="0"/>
          <w:divBdr>
            <w:top w:val="none" w:sz="0" w:space="0" w:color="auto"/>
            <w:left w:val="none" w:sz="0" w:space="0" w:color="auto"/>
            <w:bottom w:val="none" w:sz="0" w:space="0" w:color="auto"/>
            <w:right w:val="none" w:sz="0" w:space="0" w:color="auto"/>
          </w:divBdr>
        </w:div>
        <w:div w:id="1637560706">
          <w:marLeft w:val="0"/>
          <w:marRight w:val="0"/>
          <w:marTop w:val="0"/>
          <w:marBottom w:val="0"/>
          <w:divBdr>
            <w:top w:val="none" w:sz="0" w:space="0" w:color="auto"/>
            <w:left w:val="none" w:sz="0" w:space="0" w:color="auto"/>
            <w:bottom w:val="none" w:sz="0" w:space="0" w:color="auto"/>
            <w:right w:val="none" w:sz="0" w:space="0" w:color="auto"/>
          </w:divBdr>
        </w:div>
      </w:divsChild>
    </w:div>
    <w:div w:id="1566650069">
      <w:bodyDiv w:val="1"/>
      <w:marLeft w:val="0"/>
      <w:marRight w:val="0"/>
      <w:marTop w:val="0"/>
      <w:marBottom w:val="0"/>
      <w:divBdr>
        <w:top w:val="none" w:sz="0" w:space="0" w:color="auto"/>
        <w:left w:val="none" w:sz="0" w:space="0" w:color="auto"/>
        <w:bottom w:val="none" w:sz="0" w:space="0" w:color="auto"/>
        <w:right w:val="none" w:sz="0" w:space="0" w:color="auto"/>
      </w:divBdr>
    </w:div>
    <w:div w:id="1641810088">
      <w:bodyDiv w:val="1"/>
      <w:marLeft w:val="0"/>
      <w:marRight w:val="0"/>
      <w:marTop w:val="0"/>
      <w:marBottom w:val="0"/>
      <w:divBdr>
        <w:top w:val="none" w:sz="0" w:space="0" w:color="auto"/>
        <w:left w:val="none" w:sz="0" w:space="0" w:color="auto"/>
        <w:bottom w:val="none" w:sz="0" w:space="0" w:color="auto"/>
        <w:right w:val="none" w:sz="0" w:space="0" w:color="auto"/>
      </w:divBdr>
    </w:div>
    <w:div w:id="1855070270">
      <w:bodyDiv w:val="1"/>
      <w:marLeft w:val="0"/>
      <w:marRight w:val="0"/>
      <w:marTop w:val="0"/>
      <w:marBottom w:val="0"/>
      <w:divBdr>
        <w:top w:val="none" w:sz="0" w:space="0" w:color="auto"/>
        <w:left w:val="none" w:sz="0" w:space="0" w:color="auto"/>
        <w:bottom w:val="none" w:sz="0" w:space="0" w:color="auto"/>
        <w:right w:val="none" w:sz="0" w:space="0" w:color="auto"/>
      </w:divBdr>
    </w:div>
    <w:div w:id="1955357484">
      <w:bodyDiv w:val="1"/>
      <w:marLeft w:val="0"/>
      <w:marRight w:val="0"/>
      <w:marTop w:val="0"/>
      <w:marBottom w:val="0"/>
      <w:divBdr>
        <w:top w:val="none" w:sz="0" w:space="0" w:color="auto"/>
        <w:left w:val="none" w:sz="0" w:space="0" w:color="auto"/>
        <w:bottom w:val="none" w:sz="0" w:space="0" w:color="auto"/>
        <w:right w:val="none" w:sz="0" w:space="0" w:color="auto"/>
      </w:divBdr>
    </w:div>
    <w:div w:id="2029527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682</Words>
  <Characters>3891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marquez@echeandiayasociados.com</dc:creator>
  <cp:keywords/>
  <dc:description/>
  <cp:lastModifiedBy>Rocío Alayón Morell</cp:lastModifiedBy>
  <cp:revision>5</cp:revision>
  <cp:lastPrinted>2025-11-12T19:28:00Z</cp:lastPrinted>
  <dcterms:created xsi:type="dcterms:W3CDTF">2025-11-12T18:14:00Z</dcterms:created>
  <dcterms:modified xsi:type="dcterms:W3CDTF">2025-11-12T19:51:00Z</dcterms:modified>
</cp:coreProperties>
</file>