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6A51BF" w:rsidRDefault="009D6C16" w:rsidP="002573CC">
      <w:pPr>
        <w:suppressLineNumbers/>
        <w:spacing w:after="0" w:line="240" w:lineRule="auto"/>
        <w:jc w:val="center"/>
        <w:rPr>
          <w:rFonts w:ascii="Book Antiqua" w:eastAsia="Times New Roman" w:hAnsi="Book Antiqua" w:cs="Times New Roman"/>
          <w:sz w:val="36"/>
          <w:szCs w:val="20"/>
        </w:rPr>
      </w:pPr>
      <w:r w:rsidRPr="006A51BF">
        <w:rPr>
          <w:rFonts w:ascii="Book Antiqua" w:eastAsia="Times New Roman" w:hAnsi="Book Antiqua" w:cs="Times New Roman"/>
          <w:sz w:val="36"/>
          <w:szCs w:val="20"/>
        </w:rPr>
        <w:t xml:space="preserve">GOBIERNO </w:t>
      </w:r>
      <w:r w:rsidR="002573CC" w:rsidRPr="006A51BF">
        <w:rPr>
          <w:rFonts w:ascii="Book Antiqua" w:eastAsia="Times New Roman" w:hAnsi="Book Antiqua" w:cs="Times New Roman"/>
          <w:sz w:val="36"/>
          <w:szCs w:val="20"/>
        </w:rPr>
        <w:t>DE PUERTO RICO</w:t>
      </w:r>
    </w:p>
    <w:p w14:paraId="14DCF277" w14:textId="77777777" w:rsidR="002573CC" w:rsidRPr="006A51BF" w:rsidRDefault="002573CC" w:rsidP="002573CC">
      <w:pPr>
        <w:suppressLineNumbers/>
        <w:spacing w:after="0" w:line="240" w:lineRule="auto"/>
        <w:jc w:val="center"/>
        <w:rPr>
          <w:rFonts w:ascii="Book Antiqua" w:eastAsia="Times New Roman" w:hAnsi="Book Antiqua" w:cs="Times New Roman"/>
          <w:sz w:val="24"/>
          <w:szCs w:val="20"/>
        </w:rPr>
      </w:pPr>
    </w:p>
    <w:p w14:paraId="7B4E789F" w14:textId="30FBD194" w:rsidR="002573CC" w:rsidRPr="006A51BF"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6A51BF">
        <w:rPr>
          <w:rFonts w:ascii="Book Antiqua" w:eastAsia="Times New Roman" w:hAnsi="Book Antiqua" w:cs="Times New Roman"/>
          <w:sz w:val="24"/>
          <w:szCs w:val="20"/>
        </w:rPr>
        <w:t>20</w:t>
      </w:r>
      <w:r w:rsidRPr="006A51BF">
        <w:rPr>
          <w:rFonts w:ascii="Book Antiqua" w:eastAsia="Times New Roman" w:hAnsi="Book Antiqua" w:cs="Times New Roman"/>
          <w:sz w:val="24"/>
          <w:szCs w:val="20"/>
          <w:vertAlign w:val="superscript"/>
        </w:rPr>
        <w:t>m</w:t>
      </w:r>
      <w:r w:rsidR="002573CC" w:rsidRPr="006A51BF">
        <w:rPr>
          <w:rFonts w:ascii="Book Antiqua" w:eastAsia="Times New Roman" w:hAnsi="Book Antiqua" w:cs="Times New Roman"/>
          <w:sz w:val="24"/>
          <w:szCs w:val="20"/>
          <w:vertAlign w:val="superscript"/>
        </w:rPr>
        <w:t>a.</w:t>
      </w:r>
      <w:r w:rsidR="002573CC" w:rsidRPr="006A51BF">
        <w:rPr>
          <w:rFonts w:ascii="Book Antiqua" w:eastAsia="Times New Roman" w:hAnsi="Book Antiqua" w:cs="Times New Roman"/>
          <w:sz w:val="24"/>
          <w:szCs w:val="20"/>
        </w:rPr>
        <w:tab/>
        <w:t>Asamblea</w:t>
      </w:r>
      <w:r w:rsidR="002573CC" w:rsidRPr="006A51BF">
        <w:rPr>
          <w:rFonts w:ascii="Book Antiqua" w:eastAsia="Times New Roman" w:hAnsi="Book Antiqua" w:cs="Times New Roman"/>
          <w:sz w:val="24"/>
          <w:szCs w:val="20"/>
        </w:rPr>
        <w:tab/>
      </w:r>
      <w:r w:rsidR="00442625" w:rsidRPr="006A51BF">
        <w:rPr>
          <w:rFonts w:ascii="Book Antiqua" w:eastAsia="Times New Roman" w:hAnsi="Book Antiqua" w:cs="Times New Roman"/>
          <w:sz w:val="24"/>
          <w:szCs w:val="20"/>
        </w:rPr>
        <w:t>3</w:t>
      </w:r>
      <w:r w:rsidR="00442625" w:rsidRPr="006A51BF">
        <w:rPr>
          <w:rFonts w:ascii="Book Antiqua" w:eastAsia="Times New Roman" w:hAnsi="Book Antiqua" w:cs="Times New Roman"/>
          <w:sz w:val="24"/>
          <w:szCs w:val="20"/>
          <w:vertAlign w:val="superscript"/>
        </w:rPr>
        <w:t>r</w:t>
      </w:r>
      <w:r w:rsidR="002573CC" w:rsidRPr="006A51BF">
        <w:rPr>
          <w:rFonts w:ascii="Book Antiqua" w:eastAsia="Times New Roman" w:hAnsi="Book Antiqua" w:cs="Times New Roman"/>
          <w:sz w:val="24"/>
          <w:szCs w:val="20"/>
          <w:vertAlign w:val="superscript"/>
        </w:rPr>
        <w:t>a.</w:t>
      </w:r>
      <w:r w:rsidR="002573CC" w:rsidRPr="006A51BF">
        <w:rPr>
          <w:rFonts w:ascii="Book Antiqua" w:eastAsia="Times New Roman" w:hAnsi="Book Antiqua" w:cs="Times New Roman"/>
          <w:sz w:val="24"/>
          <w:szCs w:val="20"/>
        </w:rPr>
        <w:tab/>
        <w:t>Sesión</w:t>
      </w:r>
    </w:p>
    <w:p w14:paraId="0C767136" w14:textId="77777777" w:rsidR="002573CC" w:rsidRPr="006A51BF"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rPr>
      </w:pPr>
      <w:r w:rsidRPr="006A51BF">
        <w:rPr>
          <w:rFonts w:ascii="Book Antiqua" w:eastAsia="Times New Roman" w:hAnsi="Book Antiqua" w:cs="Times New Roman"/>
          <w:sz w:val="24"/>
          <w:szCs w:val="20"/>
        </w:rPr>
        <w:tab/>
        <w:t>Legislativa</w:t>
      </w:r>
      <w:r w:rsidRPr="006A51BF">
        <w:rPr>
          <w:rFonts w:ascii="Book Antiqua" w:eastAsia="Times New Roman" w:hAnsi="Book Antiqua" w:cs="Times New Roman"/>
          <w:sz w:val="24"/>
          <w:szCs w:val="20"/>
        </w:rPr>
        <w:tab/>
      </w:r>
      <w:r w:rsidRPr="006A51BF">
        <w:rPr>
          <w:rFonts w:ascii="Book Antiqua" w:eastAsia="Times New Roman" w:hAnsi="Book Antiqua" w:cs="Times New Roman"/>
          <w:sz w:val="24"/>
          <w:szCs w:val="20"/>
        </w:rPr>
        <w:tab/>
        <w:t>Ordinaria</w:t>
      </w:r>
    </w:p>
    <w:p w14:paraId="36E1EB6D" w14:textId="77777777" w:rsidR="002573CC" w:rsidRPr="006A51BF" w:rsidRDefault="002573CC" w:rsidP="002573CC">
      <w:pPr>
        <w:spacing w:after="0" w:line="240" w:lineRule="auto"/>
        <w:rPr>
          <w:rFonts w:ascii="Book Antiqua" w:eastAsia="Times New Roman" w:hAnsi="Book Antiqua" w:cs="Times New Roman"/>
          <w:sz w:val="24"/>
          <w:szCs w:val="20"/>
        </w:rPr>
      </w:pPr>
    </w:p>
    <w:p w14:paraId="14118107" w14:textId="1988B730" w:rsidR="002573CC" w:rsidRPr="006A51BF" w:rsidRDefault="009D6C16" w:rsidP="002573CC">
      <w:pPr>
        <w:spacing w:after="0" w:line="240" w:lineRule="auto"/>
        <w:jc w:val="center"/>
        <w:rPr>
          <w:rFonts w:ascii="Book Antiqua" w:eastAsia="Times New Roman" w:hAnsi="Book Antiqua" w:cs="Times New Roman"/>
          <w:b/>
          <w:sz w:val="36"/>
          <w:szCs w:val="36"/>
        </w:rPr>
      </w:pPr>
      <w:r w:rsidRPr="006A51BF">
        <w:rPr>
          <w:rFonts w:ascii="Book Antiqua" w:eastAsia="Times New Roman" w:hAnsi="Book Antiqua" w:cs="Times New Roman"/>
          <w:b/>
          <w:sz w:val="36"/>
          <w:szCs w:val="36"/>
        </w:rPr>
        <w:t>C</w:t>
      </w:r>
      <w:r w:rsidR="00680204" w:rsidRPr="006A51BF">
        <w:rPr>
          <w:rFonts w:ascii="Book Antiqua" w:eastAsia="Times New Roman" w:hAnsi="Book Antiqua" w:cs="Times New Roman"/>
          <w:b/>
          <w:sz w:val="36"/>
          <w:szCs w:val="36"/>
        </w:rPr>
        <w:t>Á</w:t>
      </w:r>
      <w:r w:rsidRPr="006A51BF">
        <w:rPr>
          <w:rFonts w:ascii="Book Antiqua" w:eastAsia="Times New Roman" w:hAnsi="Book Antiqua" w:cs="Times New Roman"/>
          <w:b/>
          <w:sz w:val="36"/>
          <w:szCs w:val="36"/>
        </w:rPr>
        <w:t>MARA DE REPRESENTANTES</w:t>
      </w:r>
    </w:p>
    <w:p w14:paraId="7E8FA781" w14:textId="77777777" w:rsidR="002573CC" w:rsidRPr="006A51BF" w:rsidRDefault="002573CC" w:rsidP="002573CC">
      <w:pPr>
        <w:spacing w:after="0" w:line="240" w:lineRule="auto"/>
        <w:jc w:val="center"/>
        <w:rPr>
          <w:rFonts w:ascii="Book Antiqua" w:eastAsia="Times New Roman" w:hAnsi="Book Antiqua" w:cs="Times New Roman"/>
          <w:b/>
          <w:sz w:val="24"/>
          <w:szCs w:val="36"/>
        </w:rPr>
      </w:pPr>
    </w:p>
    <w:p w14:paraId="681A0861" w14:textId="1DBBCA5A" w:rsidR="002573CC" w:rsidRPr="006A51BF" w:rsidRDefault="00856EF1" w:rsidP="002573CC">
      <w:pPr>
        <w:spacing w:after="0" w:line="240" w:lineRule="auto"/>
        <w:jc w:val="center"/>
        <w:rPr>
          <w:rFonts w:ascii="Book Antiqua" w:eastAsia="Times New Roman" w:hAnsi="Book Antiqua" w:cs="Times New Roman"/>
          <w:b/>
          <w:sz w:val="52"/>
          <w:szCs w:val="52"/>
        </w:rPr>
      </w:pPr>
      <w:r w:rsidRPr="006A51BF">
        <w:rPr>
          <w:rFonts w:ascii="Book Antiqua" w:eastAsia="Times New Roman" w:hAnsi="Book Antiqua" w:cs="Times New Roman"/>
          <w:b/>
          <w:sz w:val="52"/>
          <w:szCs w:val="52"/>
        </w:rPr>
        <w:t>P</w:t>
      </w:r>
      <w:r w:rsidR="002573CC" w:rsidRPr="006A51BF">
        <w:rPr>
          <w:rFonts w:ascii="Book Antiqua" w:eastAsia="Times New Roman" w:hAnsi="Book Antiqua" w:cs="Times New Roman"/>
          <w:b/>
          <w:sz w:val="52"/>
          <w:szCs w:val="52"/>
        </w:rPr>
        <w:t>. de</w:t>
      </w:r>
      <w:r w:rsidR="00E07F28" w:rsidRPr="006A51BF">
        <w:rPr>
          <w:rFonts w:ascii="Book Antiqua" w:eastAsia="Times New Roman" w:hAnsi="Book Antiqua" w:cs="Times New Roman"/>
          <w:b/>
          <w:sz w:val="52"/>
          <w:szCs w:val="52"/>
        </w:rPr>
        <w:t xml:space="preserve"> </w:t>
      </w:r>
      <w:r w:rsidR="007B3187" w:rsidRPr="006A51BF">
        <w:rPr>
          <w:rFonts w:ascii="Book Antiqua" w:eastAsia="Times New Roman" w:hAnsi="Book Antiqua" w:cs="Times New Roman"/>
          <w:b/>
          <w:sz w:val="52"/>
          <w:szCs w:val="52"/>
        </w:rPr>
        <w:t>l</w:t>
      </w:r>
      <w:r w:rsidR="00E07F28" w:rsidRPr="006A51BF">
        <w:rPr>
          <w:rFonts w:ascii="Book Antiqua" w:eastAsia="Times New Roman" w:hAnsi="Book Antiqua" w:cs="Times New Roman"/>
          <w:b/>
          <w:sz w:val="52"/>
          <w:szCs w:val="52"/>
        </w:rPr>
        <w:t>a</w:t>
      </w:r>
      <w:r w:rsidRPr="006A51BF">
        <w:rPr>
          <w:rFonts w:ascii="Book Antiqua" w:eastAsia="Times New Roman" w:hAnsi="Book Antiqua" w:cs="Times New Roman"/>
          <w:b/>
          <w:sz w:val="52"/>
          <w:szCs w:val="52"/>
        </w:rPr>
        <w:t xml:space="preserve"> </w:t>
      </w:r>
      <w:r w:rsidR="00E07F28" w:rsidRPr="006A51BF">
        <w:rPr>
          <w:rFonts w:ascii="Book Antiqua" w:eastAsia="Times New Roman" w:hAnsi="Book Antiqua" w:cs="Times New Roman"/>
          <w:b/>
          <w:sz w:val="52"/>
          <w:szCs w:val="52"/>
        </w:rPr>
        <w:t>C</w:t>
      </w:r>
      <w:r w:rsidR="00B03370" w:rsidRPr="006A51BF">
        <w:rPr>
          <w:rFonts w:ascii="Book Antiqua" w:eastAsia="Times New Roman" w:hAnsi="Book Antiqua" w:cs="Times New Roman"/>
          <w:b/>
          <w:sz w:val="52"/>
          <w:szCs w:val="52"/>
        </w:rPr>
        <w:t xml:space="preserve">. </w:t>
      </w:r>
      <w:r w:rsidR="00442625" w:rsidRPr="006A51BF">
        <w:rPr>
          <w:rFonts w:ascii="Book Antiqua" w:eastAsia="Times New Roman" w:hAnsi="Book Antiqua" w:cs="Times New Roman"/>
          <w:b/>
          <w:sz w:val="52"/>
          <w:szCs w:val="52"/>
        </w:rPr>
        <w:t>977</w:t>
      </w:r>
    </w:p>
    <w:p w14:paraId="49C06FA4" w14:textId="77777777" w:rsidR="002573CC" w:rsidRPr="006A51BF" w:rsidRDefault="002573CC" w:rsidP="002573CC">
      <w:pPr>
        <w:spacing w:after="0" w:line="240" w:lineRule="auto"/>
        <w:jc w:val="center"/>
        <w:rPr>
          <w:rFonts w:ascii="Book Antiqua" w:eastAsia="Times New Roman" w:hAnsi="Book Antiqua" w:cs="Times New Roman"/>
          <w:b/>
          <w:sz w:val="24"/>
          <w:szCs w:val="36"/>
        </w:rPr>
      </w:pPr>
    </w:p>
    <w:p w14:paraId="7687D0D3" w14:textId="38A750ED" w:rsidR="002573CC" w:rsidRPr="006A51BF" w:rsidRDefault="002573CC" w:rsidP="002573CC">
      <w:pPr>
        <w:spacing w:after="0" w:line="240" w:lineRule="auto"/>
        <w:jc w:val="center"/>
        <w:rPr>
          <w:rFonts w:ascii="Book Antiqua" w:eastAsia="Times New Roman" w:hAnsi="Book Antiqua" w:cs="Times New Roman"/>
          <w:b/>
          <w:sz w:val="24"/>
          <w:szCs w:val="24"/>
        </w:rPr>
      </w:pPr>
      <w:r w:rsidRPr="006A51BF">
        <w:rPr>
          <w:rFonts w:ascii="Book Antiqua" w:eastAsia="Times New Roman" w:hAnsi="Book Antiqua" w:cs="Times New Roman"/>
          <w:b/>
          <w:sz w:val="24"/>
          <w:szCs w:val="24"/>
        </w:rPr>
        <w:t xml:space="preserve">INFORME </w:t>
      </w:r>
      <w:r w:rsidR="00D94489" w:rsidRPr="006A51BF">
        <w:rPr>
          <w:rFonts w:ascii="Book Antiqua" w:eastAsia="Times New Roman" w:hAnsi="Book Antiqua" w:cs="Times New Roman"/>
          <w:b/>
          <w:sz w:val="24"/>
          <w:szCs w:val="24"/>
        </w:rPr>
        <w:t>POSITIVO</w:t>
      </w:r>
      <w:r w:rsidR="00885A17" w:rsidRPr="006A51BF">
        <w:rPr>
          <w:rFonts w:ascii="Book Antiqua" w:eastAsia="Times New Roman" w:hAnsi="Book Antiqua" w:cs="Times New Roman"/>
          <w:b/>
          <w:sz w:val="24"/>
          <w:szCs w:val="24"/>
        </w:rPr>
        <w:t xml:space="preserve"> </w:t>
      </w:r>
    </w:p>
    <w:p w14:paraId="53631E38" w14:textId="77777777" w:rsidR="002573CC" w:rsidRPr="006A51BF" w:rsidRDefault="002573CC" w:rsidP="002573CC">
      <w:pPr>
        <w:spacing w:after="0" w:line="240" w:lineRule="auto"/>
        <w:jc w:val="center"/>
        <w:rPr>
          <w:rFonts w:ascii="Book Antiqua" w:eastAsia="Times New Roman" w:hAnsi="Book Antiqua" w:cs="Times New Roman"/>
          <w:b/>
          <w:sz w:val="24"/>
          <w:szCs w:val="24"/>
        </w:rPr>
      </w:pPr>
    </w:p>
    <w:p w14:paraId="1C8B3605" w14:textId="299E0742" w:rsidR="002573CC" w:rsidRPr="006A51BF" w:rsidRDefault="00442625" w:rsidP="002573CC">
      <w:pPr>
        <w:spacing w:after="0" w:line="240" w:lineRule="auto"/>
        <w:jc w:val="center"/>
        <w:rPr>
          <w:rFonts w:ascii="Book Antiqua" w:eastAsia="Times New Roman" w:hAnsi="Book Antiqua" w:cs="Times New Roman"/>
          <w:sz w:val="24"/>
          <w:szCs w:val="24"/>
        </w:rPr>
      </w:pPr>
      <w:r w:rsidRPr="006A51BF">
        <w:rPr>
          <w:rFonts w:ascii="Book Antiqua" w:eastAsia="Times New Roman" w:hAnsi="Book Antiqua" w:cs="Times New Roman"/>
          <w:sz w:val="24"/>
          <w:szCs w:val="24"/>
        </w:rPr>
        <w:t>2</w:t>
      </w:r>
      <w:r w:rsidR="00910CB9">
        <w:rPr>
          <w:rFonts w:ascii="Book Antiqua" w:eastAsia="Times New Roman" w:hAnsi="Book Antiqua" w:cs="Times New Roman"/>
          <w:sz w:val="24"/>
          <w:szCs w:val="24"/>
        </w:rPr>
        <w:t>9</w:t>
      </w:r>
      <w:r w:rsidR="00605A98" w:rsidRPr="006A51BF">
        <w:rPr>
          <w:rFonts w:ascii="Book Antiqua" w:eastAsia="Times New Roman" w:hAnsi="Book Antiqua" w:cs="Times New Roman"/>
          <w:sz w:val="24"/>
          <w:szCs w:val="24"/>
        </w:rPr>
        <w:t xml:space="preserve"> de </w:t>
      </w:r>
      <w:r w:rsidRPr="006A51BF">
        <w:rPr>
          <w:rFonts w:ascii="Book Antiqua" w:eastAsia="Times New Roman" w:hAnsi="Book Antiqua" w:cs="Times New Roman"/>
          <w:sz w:val="24"/>
          <w:szCs w:val="24"/>
        </w:rPr>
        <w:t>mayo</w:t>
      </w:r>
      <w:r w:rsidR="009C1DD7" w:rsidRPr="006A51BF">
        <w:rPr>
          <w:rFonts w:ascii="Book Antiqua" w:eastAsia="Times New Roman" w:hAnsi="Book Antiqua" w:cs="Times New Roman"/>
          <w:sz w:val="24"/>
          <w:szCs w:val="24"/>
        </w:rPr>
        <w:t xml:space="preserve"> de 202</w:t>
      </w:r>
      <w:r w:rsidRPr="006A51BF">
        <w:rPr>
          <w:rFonts w:ascii="Book Antiqua" w:eastAsia="Times New Roman" w:hAnsi="Book Antiqua" w:cs="Times New Roman"/>
          <w:sz w:val="24"/>
          <w:szCs w:val="24"/>
        </w:rPr>
        <w:t>6</w:t>
      </w:r>
    </w:p>
    <w:p w14:paraId="68521AC0" w14:textId="77777777" w:rsidR="002573CC" w:rsidRPr="006A51BF" w:rsidRDefault="002573CC" w:rsidP="002573CC">
      <w:pPr>
        <w:spacing w:after="0" w:line="240" w:lineRule="auto"/>
        <w:jc w:val="both"/>
        <w:rPr>
          <w:rFonts w:ascii="Book Antiqua" w:eastAsia="Times New Roman" w:hAnsi="Book Antiqua" w:cs="Times New Roman"/>
          <w:b/>
          <w:sz w:val="24"/>
          <w:szCs w:val="20"/>
        </w:rPr>
      </w:pPr>
    </w:p>
    <w:p w14:paraId="30D938C7" w14:textId="25EDE356" w:rsidR="002573CC" w:rsidRPr="006A51BF" w:rsidRDefault="002573CC" w:rsidP="00E55005">
      <w:pPr>
        <w:spacing w:after="0" w:line="240" w:lineRule="auto"/>
        <w:contextualSpacing/>
        <w:jc w:val="both"/>
        <w:rPr>
          <w:rFonts w:ascii="Book Antiqua" w:eastAsia="Times New Roman" w:hAnsi="Book Antiqua" w:cs="Times New Roman"/>
          <w:b/>
          <w:sz w:val="24"/>
          <w:szCs w:val="20"/>
        </w:rPr>
      </w:pPr>
      <w:r w:rsidRPr="006A51BF">
        <w:rPr>
          <w:rFonts w:ascii="Book Antiqua" w:eastAsia="Times New Roman" w:hAnsi="Book Antiqua" w:cs="Times New Roman"/>
          <w:b/>
          <w:sz w:val="24"/>
          <w:szCs w:val="20"/>
        </w:rPr>
        <w:t>A</w:t>
      </w:r>
      <w:r w:rsidR="009C1DD7" w:rsidRPr="006A51BF">
        <w:rPr>
          <w:rFonts w:ascii="Book Antiqua" w:eastAsia="Times New Roman" w:hAnsi="Book Antiqua" w:cs="Times New Roman"/>
          <w:b/>
          <w:sz w:val="24"/>
          <w:szCs w:val="20"/>
        </w:rPr>
        <w:t xml:space="preserve"> </w:t>
      </w:r>
      <w:r w:rsidRPr="006A51BF">
        <w:rPr>
          <w:rFonts w:ascii="Book Antiqua" w:eastAsia="Times New Roman" w:hAnsi="Book Antiqua" w:cs="Times New Roman"/>
          <w:b/>
          <w:sz w:val="24"/>
          <w:szCs w:val="20"/>
        </w:rPr>
        <w:t>L</w:t>
      </w:r>
      <w:r w:rsidR="009C1DD7" w:rsidRPr="006A51BF">
        <w:rPr>
          <w:rFonts w:ascii="Book Antiqua" w:eastAsia="Times New Roman" w:hAnsi="Book Antiqua" w:cs="Times New Roman"/>
          <w:b/>
          <w:sz w:val="24"/>
          <w:szCs w:val="20"/>
        </w:rPr>
        <w:t>A C</w:t>
      </w:r>
      <w:r w:rsidR="00680204" w:rsidRPr="006A51BF">
        <w:rPr>
          <w:rFonts w:ascii="Book Antiqua" w:eastAsia="Times New Roman" w:hAnsi="Book Antiqua" w:cs="Times New Roman"/>
          <w:b/>
          <w:sz w:val="24"/>
          <w:szCs w:val="20"/>
        </w:rPr>
        <w:t>Á</w:t>
      </w:r>
      <w:r w:rsidR="009C1DD7" w:rsidRPr="006A51BF">
        <w:rPr>
          <w:rFonts w:ascii="Book Antiqua" w:eastAsia="Times New Roman" w:hAnsi="Book Antiqua" w:cs="Times New Roman"/>
          <w:b/>
          <w:sz w:val="24"/>
          <w:szCs w:val="20"/>
        </w:rPr>
        <w:t>MARA DE REPRESENTANTES</w:t>
      </w:r>
      <w:r w:rsidRPr="006A51BF">
        <w:rPr>
          <w:rFonts w:ascii="Book Antiqua" w:eastAsia="Times New Roman" w:hAnsi="Book Antiqua" w:cs="Times New Roman"/>
          <w:b/>
          <w:sz w:val="24"/>
          <w:szCs w:val="20"/>
        </w:rPr>
        <w:t>:</w:t>
      </w:r>
    </w:p>
    <w:p w14:paraId="1863FBE5" w14:textId="77777777" w:rsidR="002573CC" w:rsidRPr="006A51BF" w:rsidRDefault="002573CC" w:rsidP="00E55005">
      <w:pPr>
        <w:spacing w:after="0" w:line="240" w:lineRule="auto"/>
        <w:contextualSpacing/>
        <w:jc w:val="both"/>
        <w:rPr>
          <w:rFonts w:ascii="Book Antiqua" w:eastAsia="Times New Roman" w:hAnsi="Book Antiqua" w:cs="Times New Roman"/>
          <w:b/>
          <w:sz w:val="24"/>
          <w:szCs w:val="20"/>
        </w:rPr>
      </w:pPr>
    </w:p>
    <w:p w14:paraId="6D190832" w14:textId="6F9307CD" w:rsidR="00A442AC" w:rsidRPr="006A51BF" w:rsidRDefault="002573CC" w:rsidP="00C10EC0">
      <w:pPr>
        <w:spacing w:after="0" w:line="240" w:lineRule="auto"/>
        <w:ind w:firstLine="708"/>
        <w:contextualSpacing/>
        <w:jc w:val="both"/>
        <w:rPr>
          <w:rFonts w:ascii="Book Antiqua" w:eastAsia="Times New Roman" w:hAnsi="Book Antiqua" w:cs="Times New Roman"/>
          <w:bCs/>
          <w:sz w:val="24"/>
          <w:szCs w:val="24"/>
        </w:rPr>
      </w:pPr>
      <w:r w:rsidRPr="006A51BF">
        <w:rPr>
          <w:rFonts w:ascii="Book Antiqua" w:eastAsia="Times New Roman" w:hAnsi="Book Antiqua" w:cs="Times New Roman"/>
          <w:sz w:val="24"/>
          <w:szCs w:val="24"/>
        </w:rPr>
        <w:t>La Comisión de</w:t>
      </w:r>
      <w:r w:rsidR="00EE2682" w:rsidRPr="006A51BF">
        <w:rPr>
          <w:rFonts w:ascii="Book Antiqua" w:eastAsia="Times New Roman" w:hAnsi="Book Antiqua" w:cs="Times New Roman"/>
          <w:sz w:val="24"/>
          <w:szCs w:val="24"/>
        </w:rPr>
        <w:t xml:space="preserve"> Asuntos del Consumidor</w:t>
      </w:r>
      <w:r w:rsidR="004620B0" w:rsidRPr="006A51BF">
        <w:rPr>
          <w:rFonts w:ascii="Book Antiqua" w:eastAsia="Times New Roman" w:hAnsi="Book Antiqua" w:cs="Times New Roman"/>
          <w:sz w:val="24"/>
          <w:szCs w:val="24"/>
        </w:rPr>
        <w:t xml:space="preserve"> de la Cámara de Representantes </w:t>
      </w:r>
      <w:r w:rsidR="00850D8F" w:rsidRPr="006A51BF">
        <w:rPr>
          <w:rFonts w:ascii="Book Antiqua" w:eastAsia="Times New Roman" w:hAnsi="Book Antiqua" w:cs="Times New Roman"/>
          <w:sz w:val="24"/>
          <w:szCs w:val="24"/>
        </w:rPr>
        <w:t>de Puerto Rico</w:t>
      </w:r>
      <w:r w:rsidRPr="006A51BF">
        <w:rPr>
          <w:rFonts w:ascii="Book Antiqua" w:eastAsia="Times New Roman" w:hAnsi="Book Antiqua" w:cs="Times New Roman"/>
          <w:sz w:val="24"/>
          <w:szCs w:val="24"/>
        </w:rPr>
        <w:t xml:space="preserve">, previo estudio y </w:t>
      </w:r>
      <w:r w:rsidR="00CC169A" w:rsidRPr="006A51BF">
        <w:rPr>
          <w:rFonts w:ascii="Book Antiqua" w:eastAsia="Times New Roman" w:hAnsi="Book Antiqua" w:cs="Times New Roman"/>
          <w:sz w:val="24"/>
          <w:szCs w:val="24"/>
        </w:rPr>
        <w:t>consideración</w:t>
      </w:r>
      <w:r w:rsidRPr="006A51BF">
        <w:rPr>
          <w:rFonts w:ascii="Book Antiqua" w:eastAsia="Times New Roman" w:hAnsi="Book Antiqua" w:cs="Times New Roman"/>
          <w:sz w:val="24"/>
          <w:szCs w:val="24"/>
        </w:rPr>
        <w:t xml:space="preserve"> del</w:t>
      </w:r>
      <w:r w:rsidR="00856EF1" w:rsidRPr="006A51BF">
        <w:rPr>
          <w:rFonts w:ascii="Book Antiqua" w:eastAsia="Times New Roman" w:hAnsi="Book Antiqua" w:cs="Times New Roman"/>
          <w:sz w:val="24"/>
          <w:szCs w:val="24"/>
        </w:rPr>
        <w:t xml:space="preserve"> </w:t>
      </w:r>
      <w:r w:rsidR="00856EF1" w:rsidRPr="006A51BF">
        <w:rPr>
          <w:rFonts w:ascii="Book Antiqua" w:eastAsia="Times New Roman" w:hAnsi="Book Antiqua" w:cs="Times New Roman"/>
          <w:b/>
          <w:bCs/>
          <w:sz w:val="24"/>
          <w:szCs w:val="24"/>
        </w:rPr>
        <w:t>Proyecto</w:t>
      </w:r>
      <w:r w:rsidR="00470B60" w:rsidRPr="006A51BF">
        <w:rPr>
          <w:rFonts w:ascii="Book Antiqua" w:eastAsia="Times New Roman" w:hAnsi="Book Antiqua" w:cs="Times New Roman"/>
          <w:b/>
          <w:bCs/>
          <w:sz w:val="24"/>
          <w:szCs w:val="24"/>
        </w:rPr>
        <w:t xml:space="preserve"> </w:t>
      </w:r>
      <w:r w:rsidR="007B3187" w:rsidRPr="006A51BF">
        <w:rPr>
          <w:rFonts w:ascii="Book Antiqua" w:eastAsia="Times New Roman" w:hAnsi="Book Antiqua" w:cs="Times New Roman"/>
          <w:b/>
          <w:bCs/>
          <w:sz w:val="24"/>
          <w:szCs w:val="24"/>
        </w:rPr>
        <w:t>de</w:t>
      </w:r>
      <w:r w:rsidR="00E07F28" w:rsidRPr="006A51BF">
        <w:rPr>
          <w:rFonts w:ascii="Book Antiqua" w:eastAsia="Times New Roman" w:hAnsi="Book Antiqua" w:cs="Times New Roman"/>
          <w:b/>
          <w:bCs/>
          <w:sz w:val="24"/>
          <w:szCs w:val="24"/>
        </w:rPr>
        <w:t xml:space="preserve"> </w:t>
      </w:r>
      <w:r w:rsidR="00856EF1" w:rsidRPr="006A51BF">
        <w:rPr>
          <w:rFonts w:ascii="Book Antiqua" w:eastAsia="Times New Roman" w:hAnsi="Book Antiqua" w:cs="Times New Roman"/>
          <w:b/>
          <w:bCs/>
          <w:sz w:val="24"/>
          <w:szCs w:val="24"/>
        </w:rPr>
        <w:t>l</w:t>
      </w:r>
      <w:r w:rsidR="00E07F28" w:rsidRPr="006A51BF">
        <w:rPr>
          <w:rFonts w:ascii="Book Antiqua" w:eastAsia="Times New Roman" w:hAnsi="Book Antiqua" w:cs="Times New Roman"/>
          <w:b/>
          <w:bCs/>
          <w:sz w:val="24"/>
          <w:szCs w:val="24"/>
        </w:rPr>
        <w:t>a</w:t>
      </w:r>
      <w:r w:rsidR="007B3187" w:rsidRPr="006A51BF">
        <w:rPr>
          <w:rFonts w:ascii="Book Antiqua" w:eastAsia="Times New Roman" w:hAnsi="Book Antiqua" w:cs="Times New Roman"/>
          <w:b/>
          <w:bCs/>
          <w:sz w:val="24"/>
          <w:szCs w:val="24"/>
        </w:rPr>
        <w:t xml:space="preserve"> </w:t>
      </w:r>
      <w:r w:rsidR="00E07F28" w:rsidRPr="006A51BF">
        <w:rPr>
          <w:rFonts w:ascii="Book Antiqua" w:eastAsia="Times New Roman" w:hAnsi="Book Antiqua" w:cs="Times New Roman"/>
          <w:b/>
          <w:bCs/>
          <w:sz w:val="24"/>
          <w:szCs w:val="24"/>
        </w:rPr>
        <w:t>Cámara</w:t>
      </w:r>
      <w:r w:rsidR="005E0023" w:rsidRPr="006A51BF">
        <w:rPr>
          <w:rFonts w:ascii="Book Antiqua" w:eastAsia="Times New Roman" w:hAnsi="Book Antiqua" w:cs="Times New Roman"/>
          <w:b/>
          <w:bCs/>
          <w:sz w:val="24"/>
          <w:szCs w:val="24"/>
        </w:rPr>
        <w:t xml:space="preserve"> </w:t>
      </w:r>
      <w:r w:rsidR="00841E87" w:rsidRPr="006A51BF">
        <w:rPr>
          <w:rFonts w:ascii="Book Antiqua" w:eastAsia="Times New Roman" w:hAnsi="Book Antiqua" w:cs="Times New Roman"/>
          <w:b/>
          <w:bCs/>
          <w:sz w:val="24"/>
          <w:szCs w:val="24"/>
        </w:rPr>
        <w:t>977</w:t>
      </w:r>
      <w:r w:rsidRPr="006A51BF">
        <w:rPr>
          <w:rFonts w:ascii="Book Antiqua" w:eastAsia="Times New Roman" w:hAnsi="Book Antiqua" w:cs="Times New Roman"/>
          <w:sz w:val="24"/>
          <w:szCs w:val="24"/>
        </w:rPr>
        <w:t>,</w:t>
      </w:r>
      <w:r w:rsidR="00C10EC0" w:rsidRPr="006A51BF">
        <w:rPr>
          <w:rFonts w:ascii="Book Antiqua" w:eastAsia="Times New Roman" w:hAnsi="Book Antiqua" w:cs="Times New Roman"/>
          <w:sz w:val="24"/>
          <w:szCs w:val="24"/>
        </w:rPr>
        <w:t xml:space="preserve"> </w:t>
      </w:r>
      <w:r w:rsidR="00327AEE" w:rsidRPr="006A51BF">
        <w:rPr>
          <w:rFonts w:ascii="Book Antiqua" w:eastAsia="Times New Roman" w:hAnsi="Book Antiqua" w:cs="Times New Roman"/>
          <w:sz w:val="24"/>
          <w:szCs w:val="24"/>
        </w:rPr>
        <w:t xml:space="preserve">tiene el honor de recomendar a este Cuerpo la </w:t>
      </w:r>
      <w:r w:rsidR="00327AEE" w:rsidRPr="006A51BF">
        <w:rPr>
          <w:rFonts w:ascii="Book Antiqua" w:eastAsia="Times New Roman" w:hAnsi="Book Antiqua" w:cs="Times New Roman"/>
          <w:b/>
          <w:bCs/>
          <w:sz w:val="24"/>
          <w:szCs w:val="24"/>
        </w:rPr>
        <w:t xml:space="preserve">aprobación </w:t>
      </w:r>
      <w:r w:rsidR="00327AEE" w:rsidRPr="006A51BF">
        <w:rPr>
          <w:rFonts w:ascii="Book Antiqua" w:eastAsia="Times New Roman" w:hAnsi="Book Antiqua" w:cs="Times New Roman"/>
          <w:sz w:val="24"/>
          <w:szCs w:val="24"/>
        </w:rPr>
        <w:t xml:space="preserve">de esta pieza legislativa, </w:t>
      </w:r>
      <w:r w:rsidR="00A5459D" w:rsidRPr="006A51BF">
        <w:rPr>
          <w:rFonts w:ascii="Book Antiqua" w:eastAsia="Times New Roman" w:hAnsi="Book Antiqua" w:cs="Times New Roman"/>
          <w:sz w:val="24"/>
          <w:szCs w:val="24"/>
        </w:rPr>
        <w:t xml:space="preserve">con las enmiendas incluidas en el </w:t>
      </w:r>
      <w:proofErr w:type="spellStart"/>
      <w:r w:rsidR="00A5459D" w:rsidRPr="006A51BF">
        <w:rPr>
          <w:rFonts w:ascii="Book Antiqua" w:eastAsia="Times New Roman" w:hAnsi="Book Antiqua" w:cs="Times New Roman"/>
          <w:sz w:val="24"/>
          <w:szCs w:val="24"/>
        </w:rPr>
        <w:t>entirillado</w:t>
      </w:r>
      <w:proofErr w:type="spellEnd"/>
      <w:r w:rsidR="00A5459D" w:rsidRPr="006A51BF">
        <w:rPr>
          <w:rFonts w:ascii="Book Antiqua" w:eastAsia="Times New Roman" w:hAnsi="Book Antiqua" w:cs="Times New Roman"/>
          <w:sz w:val="24"/>
          <w:szCs w:val="24"/>
        </w:rPr>
        <w:t xml:space="preserve"> electrónico que acompaña este </w:t>
      </w:r>
      <w:r w:rsidR="008A1BAF" w:rsidRPr="006A51BF">
        <w:rPr>
          <w:rFonts w:ascii="Book Antiqua" w:eastAsia="Times New Roman" w:hAnsi="Book Antiqua" w:cs="Times New Roman"/>
          <w:sz w:val="24"/>
          <w:szCs w:val="24"/>
        </w:rPr>
        <w:t>Informe</w:t>
      </w:r>
      <w:r w:rsidR="00825412" w:rsidRPr="006A51BF">
        <w:rPr>
          <w:rFonts w:ascii="Book Antiqua" w:eastAsia="Times New Roman" w:hAnsi="Book Antiqua" w:cs="Times New Roman"/>
          <w:sz w:val="24"/>
          <w:szCs w:val="24"/>
        </w:rPr>
        <w:t>.</w:t>
      </w:r>
    </w:p>
    <w:p w14:paraId="30856599" w14:textId="77777777" w:rsidR="002D6515" w:rsidRPr="006A51BF" w:rsidRDefault="002D6515" w:rsidP="00E55005">
      <w:pPr>
        <w:spacing w:after="0" w:line="240" w:lineRule="auto"/>
        <w:ind w:firstLine="708"/>
        <w:contextualSpacing/>
        <w:jc w:val="both"/>
        <w:rPr>
          <w:rFonts w:ascii="Book Antiqua" w:eastAsia="Times New Roman" w:hAnsi="Book Antiqua" w:cs="Times New Roman"/>
          <w:sz w:val="24"/>
          <w:szCs w:val="24"/>
        </w:rPr>
      </w:pPr>
    </w:p>
    <w:p w14:paraId="430917BA" w14:textId="39EBF8BE" w:rsidR="00421D9C" w:rsidRPr="006A51BF" w:rsidRDefault="00164FDF" w:rsidP="00421D9C">
      <w:pPr>
        <w:pStyle w:val="Heading2"/>
        <w:spacing w:after="120"/>
        <w:ind w:left="2160" w:firstLine="720"/>
        <w:jc w:val="both"/>
        <w:rPr>
          <w:rFonts w:ascii="Book Antiqua" w:hAnsi="Book Antiqua"/>
        </w:rPr>
      </w:pPr>
      <w:bookmarkStart w:id="0" w:name="_Hlk191985732"/>
      <w:r w:rsidRPr="006A51BF">
        <w:rPr>
          <w:rFonts w:ascii="Book Antiqua" w:hAnsi="Book Antiqua"/>
        </w:rPr>
        <w:t xml:space="preserve">   </w:t>
      </w:r>
      <w:r w:rsidR="00421D9C" w:rsidRPr="006A51BF">
        <w:rPr>
          <w:rFonts w:ascii="Book Antiqua" w:hAnsi="Book Antiqua"/>
        </w:rPr>
        <w:t>ALCANCE DE LA MEDIDA</w:t>
      </w:r>
    </w:p>
    <w:p w14:paraId="6F130498" w14:textId="0D1EDA4B" w:rsidR="007941C5" w:rsidRPr="006A51BF" w:rsidRDefault="00AB58E1" w:rsidP="007941C5">
      <w:pPr>
        <w:pStyle w:val="NormalWeb"/>
        <w:spacing w:after="0"/>
        <w:ind w:firstLine="708"/>
        <w:jc w:val="both"/>
        <w:rPr>
          <w:rFonts w:ascii="Book Antiqua" w:hAnsi="Book Antiqua"/>
          <w:lang w:val="es-PR"/>
        </w:rPr>
      </w:pPr>
      <w:r w:rsidRPr="006A51BF">
        <w:rPr>
          <w:rFonts w:ascii="Book Antiqua" w:hAnsi="Book Antiqua"/>
          <w:bCs/>
          <w:lang w:val="es-PR"/>
        </w:rPr>
        <w:t>El Proyecto de</w:t>
      </w:r>
      <w:r w:rsidR="00095735" w:rsidRPr="006A51BF">
        <w:rPr>
          <w:rFonts w:ascii="Book Antiqua" w:hAnsi="Book Antiqua"/>
          <w:bCs/>
          <w:lang w:val="es-PR"/>
        </w:rPr>
        <w:t xml:space="preserve"> </w:t>
      </w:r>
      <w:r w:rsidRPr="006A51BF">
        <w:rPr>
          <w:rFonts w:ascii="Book Antiqua" w:hAnsi="Book Antiqua"/>
          <w:bCs/>
          <w:lang w:val="es-PR"/>
        </w:rPr>
        <w:t>l</w:t>
      </w:r>
      <w:r w:rsidR="00095735" w:rsidRPr="006A51BF">
        <w:rPr>
          <w:rFonts w:ascii="Book Antiqua" w:hAnsi="Book Antiqua"/>
          <w:bCs/>
          <w:lang w:val="es-PR"/>
        </w:rPr>
        <w:t>a</w:t>
      </w:r>
      <w:r w:rsidRPr="006A51BF">
        <w:rPr>
          <w:rFonts w:ascii="Book Antiqua" w:hAnsi="Book Antiqua"/>
          <w:bCs/>
          <w:lang w:val="es-PR"/>
        </w:rPr>
        <w:t xml:space="preserve"> </w:t>
      </w:r>
      <w:r w:rsidR="00095735" w:rsidRPr="006A51BF">
        <w:rPr>
          <w:rFonts w:ascii="Book Antiqua" w:hAnsi="Book Antiqua"/>
          <w:bCs/>
          <w:lang w:val="es-PR"/>
        </w:rPr>
        <w:t>Cámara</w:t>
      </w:r>
      <w:r w:rsidRPr="006A51BF">
        <w:rPr>
          <w:rFonts w:ascii="Book Antiqua" w:hAnsi="Book Antiqua"/>
          <w:bCs/>
          <w:lang w:val="es-PR"/>
        </w:rPr>
        <w:t xml:space="preserve"> </w:t>
      </w:r>
      <w:r w:rsidR="00841E87" w:rsidRPr="006A51BF">
        <w:rPr>
          <w:rFonts w:ascii="Book Antiqua" w:hAnsi="Book Antiqua"/>
          <w:bCs/>
          <w:lang w:val="es-PR"/>
        </w:rPr>
        <w:t>977</w:t>
      </w:r>
      <w:r w:rsidR="00DC7AB9" w:rsidRPr="006A51BF">
        <w:rPr>
          <w:rFonts w:ascii="Book Antiqua" w:hAnsi="Book Antiqua"/>
          <w:bCs/>
          <w:lang w:val="es-PR"/>
        </w:rPr>
        <w:t xml:space="preserve"> fue presentad</w:t>
      </w:r>
      <w:r w:rsidR="00523DF9" w:rsidRPr="006A51BF">
        <w:rPr>
          <w:rFonts w:ascii="Book Antiqua" w:hAnsi="Book Antiqua"/>
          <w:bCs/>
          <w:lang w:val="es-PR"/>
        </w:rPr>
        <w:t>o</w:t>
      </w:r>
      <w:r w:rsidR="00DC7AB9" w:rsidRPr="006A51BF">
        <w:rPr>
          <w:rFonts w:ascii="Book Antiqua" w:hAnsi="Book Antiqua"/>
          <w:bCs/>
          <w:lang w:val="es-PR"/>
        </w:rPr>
        <w:t xml:space="preserve"> por </w:t>
      </w:r>
      <w:r w:rsidR="005B6E74" w:rsidRPr="006A51BF">
        <w:rPr>
          <w:rFonts w:ascii="Book Antiqua" w:hAnsi="Book Antiqua"/>
          <w:bCs/>
          <w:lang w:val="es-PR"/>
        </w:rPr>
        <w:t>el</w:t>
      </w:r>
      <w:r w:rsidR="00095735" w:rsidRPr="006A51BF">
        <w:rPr>
          <w:rFonts w:ascii="Book Antiqua" w:hAnsi="Book Antiqua"/>
          <w:bCs/>
          <w:lang w:val="es-PR"/>
        </w:rPr>
        <w:t xml:space="preserve"> representante </w:t>
      </w:r>
      <w:r w:rsidR="005B6E74" w:rsidRPr="006A51BF">
        <w:rPr>
          <w:rFonts w:ascii="Book Antiqua" w:hAnsi="Book Antiqua"/>
          <w:bCs/>
          <w:lang w:val="es-PR"/>
        </w:rPr>
        <w:t>Navarro Suárez</w:t>
      </w:r>
      <w:r w:rsidR="00DC7AB9" w:rsidRPr="006A51BF">
        <w:rPr>
          <w:rFonts w:ascii="Book Antiqua" w:hAnsi="Book Antiqua"/>
          <w:bCs/>
          <w:lang w:val="es-PR"/>
        </w:rPr>
        <w:t xml:space="preserve">, </w:t>
      </w:r>
      <w:r w:rsidR="00720E2F" w:rsidRPr="006A51BF">
        <w:rPr>
          <w:rFonts w:ascii="Book Antiqua" w:hAnsi="Book Antiqua"/>
          <w:bCs/>
          <w:lang w:val="es-PR"/>
        </w:rPr>
        <w:t xml:space="preserve">y </w:t>
      </w:r>
      <w:r w:rsidR="00766E9E" w:rsidRPr="006A51BF">
        <w:rPr>
          <w:rFonts w:ascii="Book Antiqua" w:hAnsi="Book Antiqua"/>
          <w:bCs/>
          <w:lang w:val="es-PR"/>
        </w:rPr>
        <w:t xml:space="preserve">persigue </w:t>
      </w:r>
      <w:r w:rsidR="007941C5" w:rsidRPr="006A51BF">
        <w:rPr>
          <w:rFonts w:ascii="Book Antiqua" w:hAnsi="Book Antiqua"/>
          <w:lang w:val="es-PR"/>
        </w:rPr>
        <w:t>establecer la “Ley de Verificación de Edad en Tiendas de Aplicaciones y Plataformas Digitales de Puerto Rico”. El propósito medular de esta pieza legislativa es imponer a las tiendas virtuales que ofrecen aplicaciones móviles y plataformas digitales en nuestra jurisdicción la obligación legal de verificar la edad de sus usuarios al descargar o activar aplicaciones. Esta regulación abarca de manera específica a todas aquellas herramientas tecnológicas que permitan la interacción social, la publicación de contenido abierto o la comunicación directa entre usuarios.</w:t>
      </w:r>
    </w:p>
    <w:p w14:paraId="47A426E4" w14:textId="2DCE0113" w:rsidR="007941C5" w:rsidRPr="006A51BF" w:rsidRDefault="007941C5" w:rsidP="00F12C33">
      <w:pPr>
        <w:pStyle w:val="NormalWeb"/>
        <w:spacing w:after="0"/>
        <w:ind w:firstLine="708"/>
        <w:jc w:val="both"/>
        <w:rPr>
          <w:rFonts w:ascii="Book Antiqua" w:hAnsi="Book Antiqua"/>
          <w:lang w:val="es-PR"/>
        </w:rPr>
      </w:pPr>
      <w:r w:rsidRPr="006A51BF">
        <w:rPr>
          <w:rFonts w:ascii="Book Antiqua" w:hAnsi="Book Antiqua"/>
          <w:lang w:val="es-PR"/>
        </w:rPr>
        <w:t xml:space="preserve">A tales efectos, la medida faculta formalmente al Negociado de Telecomunicaciones de Puerto Rico (NET) para implantar, supervisar y fiscalizar el estricto cumplimiento de sus disposiciones, concediéndole la potestad de imponer severas sanciones administrativas y civiles en caso de incumplimiento. De igual forma, el cuerpo </w:t>
      </w:r>
      <w:proofErr w:type="spellStart"/>
      <w:r w:rsidRPr="006A51BF">
        <w:rPr>
          <w:rFonts w:ascii="Book Antiqua" w:hAnsi="Book Antiqua"/>
          <w:lang w:val="es-PR"/>
        </w:rPr>
        <w:t>decretativo</w:t>
      </w:r>
      <w:proofErr w:type="spellEnd"/>
      <w:r w:rsidRPr="006A51BF">
        <w:rPr>
          <w:rFonts w:ascii="Book Antiqua" w:hAnsi="Book Antiqua"/>
          <w:lang w:val="es-PR"/>
        </w:rPr>
        <w:t xml:space="preserve"> de la medida salvaguarda el derecho fundamental a la intimidad, prohibiendo de manera taxativa la retención, conservación o divulgación de los datos personales recopilados durante el proceso de validación de edad.</w:t>
      </w:r>
    </w:p>
    <w:p w14:paraId="60B74AEE" w14:textId="0D4AEC38" w:rsidR="00F646BC" w:rsidRPr="006A51BF" w:rsidRDefault="00F646BC" w:rsidP="00F646BC">
      <w:pPr>
        <w:pStyle w:val="NormalWeb"/>
        <w:spacing w:after="0"/>
        <w:ind w:firstLine="708"/>
        <w:jc w:val="both"/>
        <w:rPr>
          <w:rFonts w:ascii="Book Antiqua" w:hAnsi="Book Antiqua"/>
          <w:lang w:val="es-PR"/>
        </w:rPr>
      </w:pPr>
      <w:r w:rsidRPr="006A51BF">
        <w:rPr>
          <w:rFonts w:ascii="Book Antiqua" w:hAnsi="Book Antiqua"/>
          <w:lang w:val="es-PR"/>
        </w:rPr>
        <w:t xml:space="preserve">La exposición de motivos de la medida reseña que el crecimiento exponencial de los entornos interactivos virtuales, los juegos en red y las plataformas de comunicación </w:t>
      </w:r>
      <w:r w:rsidRPr="006A51BF">
        <w:rPr>
          <w:rFonts w:ascii="Book Antiqua" w:hAnsi="Book Antiqua"/>
          <w:lang w:val="es-PR"/>
        </w:rPr>
        <w:lastRenderedPageBreak/>
        <w:t>ha reconfigurado los procesos de socialización y aprendizaje de la niñez y adolescencia puertorriqueña. No obstante, la actual carencia de barreras efectivas de control y filtros de acceso en las tiendas de aplicaciones —tales como la App Store de Apple o Google Play Store— expone cotidianamente a los menores de edad a dinámicas sumamente nocivas. Entre estas se destacan el acoso cibernético (</w:t>
      </w:r>
      <w:proofErr w:type="spellStart"/>
      <w:r w:rsidRPr="006A51BF">
        <w:rPr>
          <w:rFonts w:ascii="Book Antiqua" w:hAnsi="Book Antiqua"/>
          <w:lang w:val="es-PR"/>
        </w:rPr>
        <w:t>cyberbullying</w:t>
      </w:r>
      <w:proofErr w:type="spellEnd"/>
      <w:r w:rsidRPr="006A51BF">
        <w:rPr>
          <w:rFonts w:ascii="Book Antiqua" w:hAnsi="Book Antiqua"/>
          <w:lang w:val="es-PR"/>
        </w:rPr>
        <w:t>), la explotación comercial sin fiscalización, la manipulación maliciosa de sus datos personales y el acceso irrestricto a contenidos pornográficos o violentos explícitamente diseñados para audiencias adultas.</w:t>
      </w:r>
    </w:p>
    <w:p w14:paraId="2E393A9A" w14:textId="00D44EFF" w:rsidR="009B7976" w:rsidRPr="001E2E94" w:rsidRDefault="00F646BC" w:rsidP="001E2E94">
      <w:pPr>
        <w:pStyle w:val="NormalWeb"/>
        <w:spacing w:after="0"/>
        <w:ind w:firstLine="708"/>
        <w:jc w:val="both"/>
        <w:rPr>
          <w:rFonts w:ascii="Book Antiqua" w:hAnsi="Book Antiqua"/>
          <w:lang w:val="es-PR"/>
        </w:rPr>
      </w:pPr>
      <w:r w:rsidRPr="006A51BF">
        <w:rPr>
          <w:rFonts w:ascii="Book Antiqua" w:hAnsi="Book Antiqua"/>
          <w:lang w:val="es-PR"/>
        </w:rPr>
        <w:t xml:space="preserve">Frente a esta realidad ineludible, existe una tendencia jurídica sólida en los Estados Unidos, donde estados como Utah y Texas han establecido normativas análogas destinadas a trasladar la responsabilidad fiscalizadora de forma directa a las corporaciones que controlan la distribución de software. La aprobación de esta </w:t>
      </w:r>
      <w:r w:rsidR="00CF7A8F" w:rsidRPr="006A51BF">
        <w:rPr>
          <w:rFonts w:ascii="Book Antiqua" w:hAnsi="Book Antiqua"/>
          <w:lang w:val="es-PR"/>
        </w:rPr>
        <w:t>L</w:t>
      </w:r>
      <w:r w:rsidRPr="006A51BF">
        <w:rPr>
          <w:rFonts w:ascii="Book Antiqua" w:hAnsi="Book Antiqua"/>
          <w:lang w:val="es-PR"/>
        </w:rPr>
        <w:t>ey no pretende prohibir el acceso constructivo a la tecnología, sino complementar la política pública vigente delineada en la Ley 185-2024</w:t>
      </w:r>
      <w:r w:rsidR="00CF7A8F" w:rsidRPr="006A51BF">
        <w:rPr>
          <w:rFonts w:ascii="Book Antiqua" w:hAnsi="Book Antiqua"/>
          <w:lang w:val="es-PR"/>
        </w:rPr>
        <w:t xml:space="preserve">, conocida como </w:t>
      </w:r>
      <w:r w:rsidRPr="006A51BF">
        <w:rPr>
          <w:rFonts w:ascii="Book Antiqua" w:hAnsi="Book Antiqua"/>
          <w:lang w:val="es-PR"/>
        </w:rPr>
        <w:t>"Ley para la Protección de la Privacidad Cibernética de los Niños y Jóvenes". Con ello, se edifica una capa preventiva indispensable que balancea la responsabilidad de cuidado digital entre los proveedores de tecnología, el Estado y las familias puertorriqueñas</w:t>
      </w:r>
      <w:r w:rsidR="00CF7A8F" w:rsidRPr="006A51BF">
        <w:rPr>
          <w:rFonts w:ascii="Book Antiqua" w:hAnsi="Book Antiqua"/>
          <w:lang w:val="es-PR"/>
        </w:rPr>
        <w:t>.</w:t>
      </w:r>
    </w:p>
    <w:p w14:paraId="2EF835E6" w14:textId="718C4B7F" w:rsidR="007B3187" w:rsidRPr="006A51BF" w:rsidRDefault="007B3187" w:rsidP="007B3187">
      <w:pPr>
        <w:spacing w:after="0" w:line="240" w:lineRule="auto"/>
        <w:jc w:val="center"/>
        <w:rPr>
          <w:rFonts w:ascii="Book Antiqua" w:eastAsia="Times New Roman" w:hAnsi="Book Antiqua"/>
          <w:b/>
          <w:sz w:val="24"/>
          <w:szCs w:val="24"/>
        </w:rPr>
      </w:pPr>
      <w:r w:rsidRPr="006A51BF">
        <w:rPr>
          <w:rFonts w:ascii="Book Antiqua" w:eastAsia="Times New Roman" w:hAnsi="Book Antiqua"/>
          <w:b/>
          <w:sz w:val="24"/>
          <w:szCs w:val="24"/>
        </w:rPr>
        <w:t>ANÁLISIS DE LA MEDIDA</w:t>
      </w:r>
    </w:p>
    <w:p w14:paraId="5AEF2228" w14:textId="77777777" w:rsidR="00ED50F5" w:rsidRPr="006A51BF" w:rsidRDefault="00ED50F5" w:rsidP="00ED50F5">
      <w:pPr>
        <w:jc w:val="both"/>
        <w:rPr>
          <w:rFonts w:ascii="Book Antiqua" w:eastAsia="Times New Roman" w:hAnsi="Book Antiqua"/>
          <w:b/>
          <w:sz w:val="24"/>
          <w:szCs w:val="24"/>
        </w:rPr>
      </w:pPr>
    </w:p>
    <w:p w14:paraId="36AEFDC8" w14:textId="7DFC0990" w:rsidR="009B279E" w:rsidRPr="006A51BF" w:rsidRDefault="00CD530A" w:rsidP="009B279E">
      <w:pPr>
        <w:ind w:firstLine="708"/>
        <w:jc w:val="both"/>
        <w:rPr>
          <w:rFonts w:ascii="Book Antiqua" w:hAnsi="Book Antiqua"/>
          <w:sz w:val="24"/>
          <w:szCs w:val="24"/>
        </w:rPr>
      </w:pPr>
      <w:r w:rsidRPr="006A51BF">
        <w:rPr>
          <w:rFonts w:ascii="Book Antiqua" w:hAnsi="Book Antiqua"/>
          <w:sz w:val="24"/>
          <w:szCs w:val="24"/>
        </w:rPr>
        <w:t xml:space="preserve">Como parte del análisis a esta medida, se </w:t>
      </w:r>
      <w:r w:rsidR="00ED50F5" w:rsidRPr="006A51BF">
        <w:rPr>
          <w:rFonts w:ascii="Book Antiqua" w:hAnsi="Book Antiqua"/>
          <w:sz w:val="24"/>
          <w:szCs w:val="24"/>
        </w:rPr>
        <w:t>evaluaron los</w:t>
      </w:r>
      <w:r w:rsidRPr="006A51BF">
        <w:rPr>
          <w:rFonts w:ascii="Book Antiqua" w:hAnsi="Book Antiqua"/>
          <w:sz w:val="24"/>
          <w:szCs w:val="24"/>
        </w:rPr>
        <w:t xml:space="preserve"> comentarios </w:t>
      </w:r>
      <w:r w:rsidR="005232E6" w:rsidRPr="006A51BF">
        <w:rPr>
          <w:rFonts w:ascii="Book Antiqua" w:hAnsi="Book Antiqua"/>
          <w:sz w:val="24"/>
          <w:szCs w:val="24"/>
        </w:rPr>
        <w:t xml:space="preserve">presentados </w:t>
      </w:r>
      <w:r w:rsidRPr="006A51BF">
        <w:rPr>
          <w:rFonts w:ascii="Book Antiqua" w:hAnsi="Book Antiqua"/>
          <w:sz w:val="24"/>
          <w:szCs w:val="24"/>
        </w:rPr>
        <w:t>a</w:t>
      </w:r>
      <w:r w:rsidR="009D73C9" w:rsidRPr="006A51BF">
        <w:rPr>
          <w:rFonts w:ascii="Book Antiqua" w:hAnsi="Book Antiqua"/>
          <w:sz w:val="24"/>
          <w:szCs w:val="24"/>
        </w:rPr>
        <w:t xml:space="preserve"> </w:t>
      </w:r>
      <w:r w:rsidRPr="006A51BF">
        <w:rPr>
          <w:rFonts w:ascii="Book Antiqua" w:hAnsi="Book Antiqua"/>
          <w:sz w:val="24"/>
          <w:szCs w:val="24"/>
        </w:rPr>
        <w:t>l</w:t>
      </w:r>
      <w:r w:rsidR="009D73C9" w:rsidRPr="006A51BF">
        <w:rPr>
          <w:rFonts w:ascii="Book Antiqua" w:hAnsi="Book Antiqua"/>
          <w:sz w:val="24"/>
          <w:szCs w:val="24"/>
        </w:rPr>
        <w:t>a</w:t>
      </w:r>
      <w:r w:rsidRPr="006A51BF">
        <w:rPr>
          <w:rFonts w:ascii="Book Antiqua" w:hAnsi="Book Antiqua"/>
          <w:sz w:val="24"/>
          <w:szCs w:val="24"/>
        </w:rPr>
        <w:t xml:space="preserve"> </w:t>
      </w:r>
      <w:r w:rsidR="009D73C9" w:rsidRPr="006A51BF">
        <w:rPr>
          <w:rFonts w:ascii="Book Antiqua" w:hAnsi="Book Antiqua"/>
          <w:sz w:val="24"/>
          <w:szCs w:val="24"/>
        </w:rPr>
        <w:t>C</w:t>
      </w:r>
      <w:r w:rsidR="009D73C9" w:rsidRPr="006A51BF">
        <w:rPr>
          <w:rFonts w:ascii="Times New Roman" w:hAnsi="Times New Roman" w:cs="Times New Roman"/>
          <w:sz w:val="24"/>
          <w:szCs w:val="24"/>
        </w:rPr>
        <w:t>ámara de Representantes</w:t>
      </w:r>
      <w:r w:rsidR="005232E6" w:rsidRPr="006A51BF">
        <w:rPr>
          <w:rFonts w:ascii="Book Antiqua" w:hAnsi="Book Antiqua"/>
          <w:sz w:val="24"/>
          <w:szCs w:val="24"/>
        </w:rPr>
        <w:t xml:space="preserve"> por parte del </w:t>
      </w:r>
      <w:r w:rsidR="006B6181" w:rsidRPr="006A51BF">
        <w:rPr>
          <w:rFonts w:ascii="Book Antiqua" w:hAnsi="Book Antiqua"/>
          <w:b/>
          <w:bCs/>
          <w:sz w:val="24"/>
          <w:szCs w:val="24"/>
        </w:rPr>
        <w:t>Negociado de Telecomunicaciones (NET)</w:t>
      </w:r>
      <w:r w:rsidR="00C55BEE" w:rsidRPr="006A51BF">
        <w:rPr>
          <w:rFonts w:ascii="Book Antiqua" w:hAnsi="Book Antiqua"/>
          <w:sz w:val="24"/>
          <w:szCs w:val="24"/>
        </w:rPr>
        <w:t>,</w:t>
      </w:r>
      <w:r w:rsidR="00C55BEE" w:rsidRPr="006A51BF">
        <w:rPr>
          <w:rFonts w:ascii="Book Antiqua" w:hAnsi="Book Antiqua"/>
          <w:b/>
          <w:bCs/>
          <w:sz w:val="24"/>
          <w:szCs w:val="24"/>
        </w:rPr>
        <w:t xml:space="preserve"> </w:t>
      </w:r>
      <w:r w:rsidR="00C55BEE" w:rsidRPr="006A51BF">
        <w:rPr>
          <w:rFonts w:ascii="Book Antiqua" w:hAnsi="Book Antiqua"/>
          <w:sz w:val="24"/>
          <w:szCs w:val="24"/>
        </w:rPr>
        <w:t xml:space="preserve">la </w:t>
      </w:r>
      <w:r w:rsidR="00C55BEE" w:rsidRPr="006A51BF">
        <w:rPr>
          <w:rFonts w:ascii="Book Antiqua" w:hAnsi="Book Antiqua"/>
          <w:b/>
          <w:bCs/>
          <w:sz w:val="24"/>
          <w:szCs w:val="24"/>
        </w:rPr>
        <w:t>Policía de Puerto Rico</w:t>
      </w:r>
      <w:r w:rsidR="00C55BEE" w:rsidRPr="006A51BF">
        <w:rPr>
          <w:rFonts w:ascii="Book Antiqua" w:hAnsi="Book Antiqua"/>
          <w:sz w:val="24"/>
          <w:szCs w:val="24"/>
        </w:rPr>
        <w:t>,</w:t>
      </w:r>
      <w:r w:rsidR="00C55BEE" w:rsidRPr="006A51BF">
        <w:rPr>
          <w:rFonts w:ascii="Book Antiqua" w:hAnsi="Book Antiqua"/>
          <w:b/>
          <w:bCs/>
          <w:sz w:val="24"/>
          <w:szCs w:val="24"/>
        </w:rPr>
        <w:t xml:space="preserve"> </w:t>
      </w:r>
      <w:r w:rsidR="00406207" w:rsidRPr="006A51BF">
        <w:rPr>
          <w:rFonts w:ascii="Book Antiqua" w:hAnsi="Book Antiqua"/>
          <w:sz w:val="24"/>
          <w:szCs w:val="24"/>
        </w:rPr>
        <w:t xml:space="preserve">el </w:t>
      </w:r>
      <w:r w:rsidR="00406207" w:rsidRPr="006A51BF">
        <w:rPr>
          <w:rFonts w:ascii="Book Antiqua" w:hAnsi="Book Antiqua"/>
          <w:b/>
          <w:bCs/>
          <w:sz w:val="24"/>
          <w:szCs w:val="24"/>
        </w:rPr>
        <w:t xml:space="preserve">Colegio </w:t>
      </w:r>
      <w:r w:rsidR="00C87B1C" w:rsidRPr="006A51BF">
        <w:rPr>
          <w:rFonts w:ascii="Book Antiqua" w:hAnsi="Book Antiqua"/>
          <w:b/>
          <w:bCs/>
          <w:sz w:val="24"/>
          <w:szCs w:val="24"/>
        </w:rPr>
        <w:t>de Profesionales</w:t>
      </w:r>
      <w:r w:rsidR="00406207" w:rsidRPr="006A51BF">
        <w:rPr>
          <w:rFonts w:ascii="Book Antiqua" w:hAnsi="Book Antiqua"/>
          <w:b/>
          <w:bCs/>
          <w:sz w:val="24"/>
          <w:szCs w:val="24"/>
        </w:rPr>
        <w:t xml:space="preserve"> de Trabaj</w:t>
      </w:r>
      <w:r w:rsidR="00C87B1C" w:rsidRPr="006A51BF">
        <w:rPr>
          <w:rFonts w:ascii="Book Antiqua" w:hAnsi="Book Antiqua"/>
          <w:b/>
          <w:bCs/>
          <w:sz w:val="24"/>
          <w:szCs w:val="24"/>
        </w:rPr>
        <w:t>o Social de Puerto Rico</w:t>
      </w:r>
      <w:r w:rsidR="00406207" w:rsidRPr="006A51BF">
        <w:rPr>
          <w:rFonts w:ascii="Book Antiqua" w:hAnsi="Book Antiqua"/>
          <w:b/>
          <w:bCs/>
          <w:sz w:val="24"/>
          <w:szCs w:val="24"/>
        </w:rPr>
        <w:t xml:space="preserve"> (CPTSPR)</w:t>
      </w:r>
      <w:r w:rsidR="00ED5C8C" w:rsidRPr="006A51BF">
        <w:rPr>
          <w:rFonts w:ascii="Book Antiqua" w:hAnsi="Book Antiqua"/>
          <w:sz w:val="24"/>
          <w:szCs w:val="24"/>
        </w:rPr>
        <w:t xml:space="preserve">, el </w:t>
      </w:r>
      <w:r w:rsidR="005232E6" w:rsidRPr="006A51BF">
        <w:rPr>
          <w:rFonts w:ascii="Book Antiqua" w:hAnsi="Book Antiqua"/>
          <w:b/>
          <w:bCs/>
          <w:sz w:val="24"/>
          <w:szCs w:val="24"/>
        </w:rPr>
        <w:t xml:space="preserve">Departamento de </w:t>
      </w:r>
      <w:r w:rsidR="00990D8F" w:rsidRPr="006A51BF">
        <w:rPr>
          <w:rFonts w:ascii="Book Antiqua" w:hAnsi="Book Antiqua"/>
          <w:b/>
          <w:bCs/>
          <w:sz w:val="24"/>
          <w:szCs w:val="24"/>
        </w:rPr>
        <w:t>Asuntos del Consumidor</w:t>
      </w:r>
      <w:r w:rsidR="00ED5C8C" w:rsidRPr="006A51BF">
        <w:rPr>
          <w:rFonts w:ascii="Book Antiqua" w:hAnsi="Book Antiqua"/>
          <w:b/>
          <w:bCs/>
          <w:sz w:val="24"/>
          <w:szCs w:val="24"/>
        </w:rPr>
        <w:t xml:space="preserve"> </w:t>
      </w:r>
      <w:r w:rsidR="00ED5C8C" w:rsidRPr="006A51BF">
        <w:rPr>
          <w:rFonts w:ascii="Book Antiqua" w:hAnsi="Book Antiqua"/>
          <w:sz w:val="24"/>
          <w:szCs w:val="24"/>
        </w:rPr>
        <w:t>y</w:t>
      </w:r>
      <w:r w:rsidR="00511D79" w:rsidRPr="006A51BF">
        <w:rPr>
          <w:rFonts w:ascii="Book Antiqua" w:hAnsi="Book Antiqua"/>
          <w:b/>
          <w:bCs/>
          <w:sz w:val="24"/>
          <w:szCs w:val="24"/>
        </w:rPr>
        <w:t xml:space="preserve"> </w:t>
      </w:r>
      <w:r w:rsidR="000E5C4D" w:rsidRPr="006A51BF">
        <w:rPr>
          <w:rFonts w:ascii="Book Antiqua" w:hAnsi="Book Antiqua"/>
          <w:sz w:val="24"/>
          <w:szCs w:val="24"/>
        </w:rPr>
        <w:t>el</w:t>
      </w:r>
      <w:r w:rsidR="003714C6" w:rsidRPr="006A51BF">
        <w:rPr>
          <w:rFonts w:ascii="Book Antiqua" w:hAnsi="Book Antiqua"/>
          <w:sz w:val="24"/>
          <w:szCs w:val="24"/>
        </w:rPr>
        <w:t xml:space="preserve"> </w:t>
      </w:r>
      <w:r w:rsidR="00CF7A8F" w:rsidRPr="006A51BF">
        <w:rPr>
          <w:rFonts w:ascii="Book Antiqua" w:hAnsi="Book Antiqua"/>
          <w:b/>
          <w:bCs/>
          <w:sz w:val="24"/>
          <w:szCs w:val="24"/>
        </w:rPr>
        <w:t>Departamento de la Familia</w:t>
      </w:r>
      <w:r w:rsidRPr="006A51BF">
        <w:rPr>
          <w:rFonts w:ascii="Book Antiqua" w:hAnsi="Book Antiqua"/>
          <w:sz w:val="24"/>
          <w:szCs w:val="24"/>
        </w:rPr>
        <w:t>; agencia</w:t>
      </w:r>
      <w:r w:rsidR="00597D0D" w:rsidRPr="006A51BF">
        <w:rPr>
          <w:rFonts w:ascii="Book Antiqua" w:hAnsi="Book Antiqua"/>
          <w:sz w:val="24"/>
          <w:szCs w:val="24"/>
        </w:rPr>
        <w:t>s</w:t>
      </w:r>
      <w:r w:rsidR="00790662" w:rsidRPr="006A51BF">
        <w:rPr>
          <w:rFonts w:ascii="Book Antiqua" w:hAnsi="Book Antiqua"/>
          <w:sz w:val="24"/>
          <w:szCs w:val="24"/>
        </w:rPr>
        <w:t xml:space="preserve"> o entidades</w:t>
      </w:r>
      <w:r w:rsidRPr="006A51BF">
        <w:rPr>
          <w:rFonts w:ascii="Book Antiqua" w:hAnsi="Book Antiqua"/>
          <w:sz w:val="24"/>
          <w:szCs w:val="24"/>
        </w:rPr>
        <w:t xml:space="preserve"> que </w:t>
      </w:r>
      <w:r w:rsidR="007C02D6" w:rsidRPr="006A51BF">
        <w:rPr>
          <w:rFonts w:ascii="Book Antiqua" w:hAnsi="Book Antiqua"/>
          <w:sz w:val="24"/>
          <w:szCs w:val="24"/>
        </w:rPr>
        <w:t xml:space="preserve">se </w:t>
      </w:r>
      <w:r w:rsidRPr="006A51BF">
        <w:rPr>
          <w:rFonts w:ascii="Book Antiqua" w:hAnsi="Book Antiqua"/>
          <w:sz w:val="24"/>
          <w:szCs w:val="24"/>
        </w:rPr>
        <w:t>expresa</w:t>
      </w:r>
      <w:r w:rsidR="007C02D6" w:rsidRPr="006A51BF">
        <w:rPr>
          <w:rFonts w:ascii="Book Antiqua" w:hAnsi="Book Antiqua"/>
          <w:sz w:val="24"/>
          <w:szCs w:val="24"/>
        </w:rPr>
        <w:t>ron</w:t>
      </w:r>
      <w:r w:rsidRPr="006A51BF">
        <w:rPr>
          <w:rFonts w:ascii="Book Antiqua" w:hAnsi="Book Antiqua"/>
          <w:sz w:val="24"/>
          <w:szCs w:val="24"/>
        </w:rPr>
        <w:t xml:space="preserve"> </w:t>
      </w:r>
      <w:r w:rsidR="007C02D6" w:rsidRPr="006A51BF">
        <w:rPr>
          <w:rFonts w:ascii="Book Antiqua" w:hAnsi="Book Antiqua"/>
          <w:sz w:val="24"/>
          <w:szCs w:val="24"/>
        </w:rPr>
        <w:t>sobre</w:t>
      </w:r>
      <w:r w:rsidRPr="006A51BF">
        <w:rPr>
          <w:rFonts w:ascii="Book Antiqua" w:hAnsi="Book Antiqua"/>
          <w:sz w:val="24"/>
          <w:szCs w:val="24"/>
        </w:rPr>
        <w:t xml:space="preserve"> la aprobación del </w:t>
      </w:r>
      <w:r w:rsidRPr="006A51BF">
        <w:rPr>
          <w:rFonts w:ascii="Book Antiqua" w:hAnsi="Book Antiqua"/>
          <w:b/>
          <w:bCs/>
          <w:sz w:val="24"/>
          <w:szCs w:val="24"/>
        </w:rPr>
        <w:t>P. de</w:t>
      </w:r>
      <w:r w:rsidR="00F87BB1" w:rsidRPr="006A51BF">
        <w:rPr>
          <w:rFonts w:ascii="Book Antiqua" w:hAnsi="Book Antiqua"/>
          <w:b/>
          <w:bCs/>
          <w:sz w:val="24"/>
          <w:szCs w:val="24"/>
        </w:rPr>
        <w:t xml:space="preserve"> </w:t>
      </w:r>
      <w:r w:rsidR="00597D0D" w:rsidRPr="006A51BF">
        <w:rPr>
          <w:rFonts w:ascii="Book Antiqua" w:hAnsi="Book Antiqua"/>
          <w:b/>
          <w:bCs/>
          <w:sz w:val="24"/>
          <w:szCs w:val="24"/>
        </w:rPr>
        <w:t>l</w:t>
      </w:r>
      <w:r w:rsidR="00F87BB1" w:rsidRPr="006A51BF">
        <w:rPr>
          <w:rFonts w:ascii="Book Antiqua" w:hAnsi="Book Antiqua"/>
          <w:b/>
          <w:bCs/>
          <w:sz w:val="24"/>
          <w:szCs w:val="24"/>
        </w:rPr>
        <w:t>a</w:t>
      </w:r>
      <w:r w:rsidR="00597D0D" w:rsidRPr="006A51BF">
        <w:rPr>
          <w:rFonts w:ascii="Book Antiqua" w:hAnsi="Book Antiqua"/>
          <w:b/>
          <w:bCs/>
          <w:sz w:val="24"/>
          <w:szCs w:val="24"/>
        </w:rPr>
        <w:t xml:space="preserve"> </w:t>
      </w:r>
      <w:r w:rsidR="00F87BB1" w:rsidRPr="006A51BF">
        <w:rPr>
          <w:rFonts w:ascii="Book Antiqua" w:hAnsi="Book Antiqua"/>
          <w:b/>
          <w:bCs/>
          <w:sz w:val="24"/>
          <w:szCs w:val="24"/>
        </w:rPr>
        <w:t>C</w:t>
      </w:r>
      <w:r w:rsidR="00597D0D" w:rsidRPr="006A51BF">
        <w:rPr>
          <w:rFonts w:ascii="Book Antiqua" w:hAnsi="Book Antiqua"/>
          <w:b/>
          <w:bCs/>
          <w:sz w:val="24"/>
          <w:szCs w:val="24"/>
        </w:rPr>
        <w:t xml:space="preserve">. </w:t>
      </w:r>
      <w:r w:rsidR="00841E87" w:rsidRPr="006A51BF">
        <w:rPr>
          <w:rFonts w:ascii="Book Antiqua" w:hAnsi="Book Antiqua"/>
          <w:b/>
          <w:bCs/>
          <w:sz w:val="24"/>
          <w:szCs w:val="24"/>
        </w:rPr>
        <w:t>977</w:t>
      </w:r>
      <w:r w:rsidRPr="006A51BF">
        <w:rPr>
          <w:rFonts w:ascii="Book Antiqua" w:hAnsi="Book Antiqua"/>
          <w:sz w:val="24"/>
          <w:szCs w:val="24"/>
        </w:rPr>
        <w:t xml:space="preserve">. </w:t>
      </w:r>
      <w:r w:rsidR="00F87BB1" w:rsidRPr="006A51BF">
        <w:rPr>
          <w:rFonts w:ascii="Book Antiqua" w:hAnsi="Book Antiqua"/>
          <w:sz w:val="24"/>
          <w:szCs w:val="24"/>
        </w:rPr>
        <w:t xml:space="preserve"> </w:t>
      </w:r>
    </w:p>
    <w:p w14:paraId="736C5514" w14:textId="22A4DDEE" w:rsidR="004B1A98" w:rsidRPr="006A51BF" w:rsidRDefault="00697AFE" w:rsidP="009B279E">
      <w:pPr>
        <w:ind w:firstLine="708"/>
        <w:jc w:val="both"/>
        <w:rPr>
          <w:rFonts w:ascii="Book Antiqua" w:hAnsi="Book Antiqua"/>
          <w:sz w:val="24"/>
          <w:szCs w:val="24"/>
        </w:rPr>
      </w:pPr>
      <w:r w:rsidRPr="006A51BF">
        <w:rPr>
          <w:rFonts w:ascii="Book Antiqua" w:hAnsi="Book Antiqua"/>
          <w:sz w:val="24"/>
          <w:szCs w:val="24"/>
        </w:rPr>
        <w:t>La presente</w:t>
      </w:r>
      <w:r w:rsidR="00B520AF" w:rsidRPr="006A51BF">
        <w:rPr>
          <w:rFonts w:ascii="Book Antiqua" w:hAnsi="Book Antiqua"/>
          <w:sz w:val="24"/>
          <w:szCs w:val="24"/>
        </w:rPr>
        <w:t xml:space="preserve"> medida tuvo una </w:t>
      </w:r>
      <w:r w:rsidR="00B520AF" w:rsidRPr="00950870">
        <w:rPr>
          <w:rFonts w:ascii="Book Antiqua" w:hAnsi="Book Antiqua"/>
          <w:b/>
          <w:bCs/>
          <w:sz w:val="24"/>
          <w:szCs w:val="24"/>
        </w:rPr>
        <w:t>Vista Pública</w:t>
      </w:r>
      <w:r w:rsidR="00B520AF" w:rsidRPr="006A51BF">
        <w:rPr>
          <w:rFonts w:ascii="Book Antiqua" w:hAnsi="Book Antiqua"/>
          <w:sz w:val="24"/>
          <w:szCs w:val="24"/>
        </w:rPr>
        <w:t xml:space="preserve"> </w:t>
      </w:r>
      <w:r w:rsidR="00950870">
        <w:rPr>
          <w:rFonts w:ascii="Book Antiqua" w:hAnsi="Book Antiqua"/>
          <w:sz w:val="24"/>
          <w:szCs w:val="24"/>
        </w:rPr>
        <w:t xml:space="preserve">celebrada </w:t>
      </w:r>
      <w:r w:rsidR="00B520AF" w:rsidRPr="006A51BF">
        <w:rPr>
          <w:rFonts w:ascii="Book Antiqua" w:hAnsi="Book Antiqua"/>
          <w:sz w:val="24"/>
          <w:szCs w:val="24"/>
        </w:rPr>
        <w:t xml:space="preserve">el </w:t>
      </w:r>
      <w:r w:rsidR="00D928E2" w:rsidRPr="00BD3CF8">
        <w:rPr>
          <w:rFonts w:ascii="Book Antiqua" w:hAnsi="Book Antiqua"/>
          <w:b/>
          <w:bCs/>
          <w:sz w:val="24"/>
          <w:szCs w:val="24"/>
        </w:rPr>
        <w:t>17 de marzo de 2026</w:t>
      </w:r>
      <w:r w:rsidR="00AF68F7" w:rsidRPr="006A51BF">
        <w:rPr>
          <w:rFonts w:ascii="Book Antiqua" w:hAnsi="Book Antiqua"/>
          <w:sz w:val="24"/>
          <w:szCs w:val="24"/>
        </w:rPr>
        <w:t>.</w:t>
      </w:r>
      <w:r w:rsidR="00B07585" w:rsidRPr="006A51BF">
        <w:rPr>
          <w:rFonts w:ascii="Book Antiqua" w:hAnsi="Book Antiqua"/>
          <w:sz w:val="24"/>
          <w:szCs w:val="24"/>
        </w:rPr>
        <w:t xml:space="preserve"> En representación del</w:t>
      </w:r>
      <w:r w:rsidR="00D11800" w:rsidRPr="006A51BF">
        <w:rPr>
          <w:rFonts w:ascii="Book Antiqua" w:hAnsi="Book Antiqua"/>
          <w:sz w:val="24"/>
          <w:szCs w:val="24"/>
        </w:rPr>
        <w:t xml:space="preserve"> </w:t>
      </w:r>
      <w:r w:rsidR="004424BD" w:rsidRPr="006A51BF">
        <w:rPr>
          <w:rFonts w:ascii="Book Antiqua" w:hAnsi="Book Antiqua"/>
          <w:sz w:val="24"/>
          <w:szCs w:val="24"/>
        </w:rPr>
        <w:t>Negociado de Telecomunicaciones (NET)</w:t>
      </w:r>
      <w:r w:rsidR="00B07585" w:rsidRPr="006A51BF">
        <w:rPr>
          <w:rFonts w:ascii="Book Antiqua" w:hAnsi="Book Antiqua"/>
          <w:sz w:val="24"/>
          <w:szCs w:val="24"/>
        </w:rPr>
        <w:t xml:space="preserve">, compareció su </w:t>
      </w:r>
      <w:r w:rsidR="003300D3" w:rsidRPr="006A51BF">
        <w:rPr>
          <w:rFonts w:ascii="Book Antiqua" w:hAnsi="Book Antiqua"/>
          <w:sz w:val="24"/>
          <w:szCs w:val="24"/>
        </w:rPr>
        <w:t>presidente, Osvaldo Soto García</w:t>
      </w:r>
      <w:r w:rsidR="00B07585" w:rsidRPr="006A51BF">
        <w:rPr>
          <w:rFonts w:ascii="Book Antiqua" w:hAnsi="Book Antiqua"/>
          <w:sz w:val="24"/>
          <w:szCs w:val="24"/>
        </w:rPr>
        <w:t>; en representación del Departamento de Asuntos del Consumidor</w:t>
      </w:r>
      <w:r w:rsidR="00D11800" w:rsidRPr="006A51BF">
        <w:rPr>
          <w:rFonts w:ascii="Book Antiqua" w:hAnsi="Book Antiqua"/>
          <w:sz w:val="24"/>
          <w:szCs w:val="24"/>
        </w:rPr>
        <w:t xml:space="preserve"> </w:t>
      </w:r>
      <w:r w:rsidR="00B07585" w:rsidRPr="006A51BF">
        <w:rPr>
          <w:rFonts w:ascii="Book Antiqua" w:hAnsi="Book Antiqua"/>
          <w:sz w:val="24"/>
          <w:szCs w:val="24"/>
        </w:rPr>
        <w:t xml:space="preserve">(DACO), compareció </w:t>
      </w:r>
      <w:r w:rsidR="003300D3" w:rsidRPr="006A51BF">
        <w:rPr>
          <w:rFonts w:ascii="Book Antiqua" w:hAnsi="Book Antiqua"/>
          <w:sz w:val="24"/>
          <w:szCs w:val="24"/>
        </w:rPr>
        <w:t xml:space="preserve">el Lcdo. </w:t>
      </w:r>
      <w:proofErr w:type="spellStart"/>
      <w:r w:rsidR="008B2322" w:rsidRPr="006A51BF">
        <w:rPr>
          <w:rFonts w:ascii="Book Antiqua" w:hAnsi="Book Antiqua"/>
          <w:sz w:val="24"/>
          <w:szCs w:val="24"/>
        </w:rPr>
        <w:t>Reymerick</w:t>
      </w:r>
      <w:proofErr w:type="spellEnd"/>
      <w:r w:rsidR="008B2322" w:rsidRPr="006A51BF">
        <w:rPr>
          <w:rFonts w:ascii="Book Antiqua" w:hAnsi="Book Antiqua"/>
          <w:sz w:val="24"/>
          <w:szCs w:val="24"/>
        </w:rPr>
        <w:t xml:space="preserve"> Aponte López</w:t>
      </w:r>
      <w:r w:rsidR="00B07585" w:rsidRPr="006A51BF">
        <w:rPr>
          <w:rFonts w:ascii="Book Antiqua" w:hAnsi="Book Antiqua"/>
          <w:sz w:val="24"/>
          <w:szCs w:val="24"/>
        </w:rPr>
        <w:t xml:space="preserve">; </w:t>
      </w:r>
      <w:r w:rsidR="00C567DD" w:rsidRPr="006A51BF">
        <w:rPr>
          <w:rFonts w:ascii="Book Antiqua" w:hAnsi="Book Antiqua"/>
          <w:sz w:val="24"/>
          <w:szCs w:val="24"/>
        </w:rPr>
        <w:t xml:space="preserve">en representación de la Policía de Puerto Rico, compareció el </w:t>
      </w:r>
      <w:r w:rsidR="009022F4" w:rsidRPr="006A51BF">
        <w:rPr>
          <w:rFonts w:ascii="Book Antiqua" w:hAnsi="Book Antiqua"/>
          <w:sz w:val="24"/>
          <w:szCs w:val="24"/>
        </w:rPr>
        <w:t xml:space="preserve">director de Crímenes Cibernéticos, </w:t>
      </w:r>
      <w:r w:rsidR="00F80122" w:rsidRPr="006A51BF">
        <w:rPr>
          <w:rFonts w:ascii="Book Antiqua" w:hAnsi="Book Antiqua"/>
          <w:sz w:val="24"/>
          <w:szCs w:val="24"/>
        </w:rPr>
        <w:t>Tte. Luis Maldonado Miranda</w:t>
      </w:r>
      <w:r w:rsidR="00C567DD" w:rsidRPr="006A51BF">
        <w:rPr>
          <w:rFonts w:ascii="Book Antiqua" w:hAnsi="Book Antiqua"/>
          <w:sz w:val="24"/>
          <w:szCs w:val="24"/>
        </w:rPr>
        <w:t xml:space="preserve">; </w:t>
      </w:r>
      <w:r w:rsidR="00B07585" w:rsidRPr="006A51BF">
        <w:rPr>
          <w:rFonts w:ascii="Book Antiqua" w:hAnsi="Book Antiqua"/>
          <w:sz w:val="24"/>
          <w:szCs w:val="24"/>
        </w:rPr>
        <w:t xml:space="preserve">y en representación </w:t>
      </w:r>
      <w:r w:rsidR="00D57BBA" w:rsidRPr="006A51BF">
        <w:rPr>
          <w:rFonts w:ascii="Book Antiqua" w:hAnsi="Book Antiqua"/>
          <w:sz w:val="24"/>
          <w:szCs w:val="24"/>
        </w:rPr>
        <w:t>del Colegio de Trabajadores Sociales de Puerto Rico (C</w:t>
      </w:r>
      <w:r w:rsidR="00B67CD4" w:rsidRPr="006A51BF">
        <w:rPr>
          <w:rFonts w:ascii="Book Antiqua" w:hAnsi="Book Antiqua"/>
          <w:sz w:val="24"/>
          <w:szCs w:val="24"/>
        </w:rPr>
        <w:t xml:space="preserve">TSPR), su presidenta, </w:t>
      </w:r>
      <w:proofErr w:type="spellStart"/>
      <w:r w:rsidR="00B67CD4" w:rsidRPr="006A51BF">
        <w:rPr>
          <w:rFonts w:ascii="Book Antiqua" w:hAnsi="Book Antiqua"/>
          <w:sz w:val="24"/>
          <w:szCs w:val="24"/>
        </w:rPr>
        <w:t>Lydael</w:t>
      </w:r>
      <w:proofErr w:type="spellEnd"/>
      <w:r w:rsidR="00B67CD4" w:rsidRPr="006A51BF">
        <w:rPr>
          <w:rFonts w:ascii="Book Antiqua" w:hAnsi="Book Antiqua"/>
          <w:sz w:val="24"/>
          <w:szCs w:val="24"/>
        </w:rPr>
        <w:t xml:space="preserve"> Vega Otero</w:t>
      </w:r>
      <w:r w:rsidR="00B07585" w:rsidRPr="006A51BF">
        <w:rPr>
          <w:rFonts w:ascii="Book Antiqua" w:hAnsi="Book Antiqua"/>
          <w:sz w:val="24"/>
          <w:szCs w:val="24"/>
        </w:rPr>
        <w:t>.</w:t>
      </w:r>
      <w:r w:rsidR="003366B1" w:rsidRPr="006A51BF">
        <w:rPr>
          <w:rFonts w:ascii="Book Antiqua" w:hAnsi="Book Antiqua"/>
          <w:sz w:val="24"/>
          <w:szCs w:val="24"/>
        </w:rPr>
        <w:t xml:space="preserve"> </w:t>
      </w:r>
    </w:p>
    <w:p w14:paraId="3CC78394" w14:textId="7B204BC0" w:rsidR="001E2E94" w:rsidRPr="001E2E94" w:rsidRDefault="004E14B0" w:rsidP="001E2E94">
      <w:pPr>
        <w:ind w:firstLine="708"/>
        <w:jc w:val="both"/>
        <w:rPr>
          <w:rFonts w:ascii="Book Antiqua" w:hAnsi="Book Antiqua"/>
          <w:sz w:val="24"/>
          <w:szCs w:val="24"/>
        </w:rPr>
      </w:pPr>
      <w:r w:rsidRPr="006A51BF">
        <w:rPr>
          <w:rFonts w:ascii="Book Antiqua" w:hAnsi="Book Antiqua"/>
          <w:sz w:val="24"/>
          <w:szCs w:val="24"/>
        </w:rPr>
        <w:t>A continuación, un resumen de lo expuesto por éstos:</w:t>
      </w:r>
    </w:p>
    <w:p w14:paraId="1D367444" w14:textId="0515787E" w:rsidR="00B67CD4" w:rsidRPr="006A51BF" w:rsidRDefault="003366B1" w:rsidP="0089415C">
      <w:pPr>
        <w:jc w:val="both"/>
        <w:rPr>
          <w:rFonts w:ascii="Book Antiqua" w:hAnsi="Book Antiqua"/>
          <w:b/>
          <w:bCs/>
          <w:sz w:val="24"/>
          <w:szCs w:val="24"/>
          <w:u w:val="single"/>
        </w:rPr>
      </w:pPr>
      <w:r w:rsidRPr="006A51BF">
        <w:rPr>
          <w:rFonts w:ascii="Book Antiqua" w:hAnsi="Book Antiqua"/>
          <w:b/>
          <w:bCs/>
          <w:sz w:val="24"/>
          <w:szCs w:val="24"/>
          <w:u w:val="single"/>
        </w:rPr>
        <w:t>NEGOCIADO DE TELECOMUNICACIONES (NET)</w:t>
      </w:r>
    </w:p>
    <w:p w14:paraId="0DF94C2D" w14:textId="65379B81" w:rsidR="003E50C4" w:rsidRPr="006A51BF" w:rsidRDefault="003E50C4" w:rsidP="00676E48">
      <w:pPr>
        <w:ind w:firstLine="708"/>
        <w:jc w:val="both"/>
        <w:rPr>
          <w:rFonts w:ascii="Book Antiqua" w:hAnsi="Book Antiqua"/>
          <w:sz w:val="24"/>
          <w:szCs w:val="24"/>
        </w:rPr>
      </w:pPr>
      <w:r w:rsidRPr="006A51BF">
        <w:rPr>
          <w:rFonts w:ascii="Book Antiqua" w:hAnsi="Book Antiqua"/>
          <w:sz w:val="24"/>
          <w:szCs w:val="24"/>
        </w:rPr>
        <w:t xml:space="preserve">Sostiene que el proyecto persigue un fin público legítimo y apremiante al amparo del poder de razón de Estado. Confirmó poseer la pericia técnica necesaria para estructurar la fiscalización. Recomendó integrar enmiendas precisas encaminadas a </w:t>
      </w:r>
      <w:r w:rsidRPr="006A51BF">
        <w:rPr>
          <w:rFonts w:ascii="Book Antiqua" w:hAnsi="Book Antiqua"/>
          <w:sz w:val="24"/>
          <w:szCs w:val="24"/>
        </w:rPr>
        <w:lastRenderedPageBreak/>
        <w:t xml:space="preserve">atemperar el texto a los estándares de la Federal </w:t>
      </w:r>
      <w:proofErr w:type="spellStart"/>
      <w:r w:rsidRPr="006A51BF">
        <w:rPr>
          <w:rFonts w:ascii="Book Antiqua" w:hAnsi="Book Antiqua"/>
          <w:sz w:val="24"/>
          <w:szCs w:val="24"/>
        </w:rPr>
        <w:t>Trade</w:t>
      </w:r>
      <w:proofErr w:type="spellEnd"/>
      <w:r w:rsidRPr="006A51BF">
        <w:rPr>
          <w:rFonts w:ascii="Book Antiqua" w:hAnsi="Book Antiqua"/>
          <w:sz w:val="24"/>
          <w:szCs w:val="24"/>
        </w:rPr>
        <w:t xml:space="preserve"> </w:t>
      </w:r>
      <w:proofErr w:type="spellStart"/>
      <w:r w:rsidRPr="006A51BF">
        <w:rPr>
          <w:rFonts w:ascii="Book Antiqua" w:hAnsi="Book Antiqua"/>
          <w:sz w:val="24"/>
          <w:szCs w:val="24"/>
        </w:rPr>
        <w:t>Commission</w:t>
      </w:r>
      <w:proofErr w:type="spellEnd"/>
      <w:r w:rsidRPr="006A51BF">
        <w:rPr>
          <w:rFonts w:ascii="Book Antiqua" w:hAnsi="Book Antiqua"/>
          <w:sz w:val="24"/>
          <w:szCs w:val="24"/>
        </w:rPr>
        <w:t xml:space="preserve"> (FTC) y asegurar que el proceso de verificación sea seguro y neutral, limitando riesgos constitucionales.</w:t>
      </w:r>
    </w:p>
    <w:p w14:paraId="44A36C05" w14:textId="77777777" w:rsidR="00676E48" w:rsidRPr="006A51BF" w:rsidRDefault="00676E48" w:rsidP="00676E48">
      <w:pPr>
        <w:ind w:firstLine="708"/>
        <w:jc w:val="both"/>
        <w:rPr>
          <w:rFonts w:ascii="Book Antiqua" w:hAnsi="Book Antiqua"/>
          <w:sz w:val="24"/>
          <w:szCs w:val="24"/>
        </w:rPr>
      </w:pPr>
      <w:r w:rsidRPr="006A51BF">
        <w:rPr>
          <w:rFonts w:ascii="Book Antiqua" w:hAnsi="Book Antiqua"/>
          <w:sz w:val="24"/>
          <w:szCs w:val="24"/>
        </w:rPr>
        <w:t>El Memorial explica que la medida surge ante la ausencia de mecanismos uniformes y obligatorios de verificación de edad en plataformas digitales, a pesar de que existen leyes estatales e internacionales dirigidas a la protección de menores en el entorno cibernético. El NET señala que jurisdicciones como Utah y Texas ya han adoptado legislación similar, responsabilizando a compañías como Google Play y Apple App Store de implementar sistemas efectivos de validación de edad.</w:t>
      </w:r>
    </w:p>
    <w:p w14:paraId="4C73CDB6" w14:textId="5FF92D39" w:rsidR="00676E48" w:rsidRPr="006A51BF" w:rsidRDefault="00676E48" w:rsidP="00676E48">
      <w:pPr>
        <w:ind w:firstLine="708"/>
        <w:jc w:val="both"/>
        <w:rPr>
          <w:rFonts w:ascii="Book Antiqua" w:hAnsi="Book Antiqua"/>
          <w:sz w:val="24"/>
          <w:szCs w:val="24"/>
        </w:rPr>
      </w:pPr>
      <w:r w:rsidRPr="006A51BF">
        <w:rPr>
          <w:rFonts w:ascii="Book Antiqua" w:hAnsi="Book Antiqua"/>
          <w:sz w:val="24"/>
          <w:szCs w:val="24"/>
        </w:rPr>
        <w:t>Asimismo, se destaca que la medida complementa la Ley 185-2024, conocida como la “Ley para la Protección de la Privacidad Cibernética de los Niños y Jóvenes”, fortaleciendo el marco de protección digital existente en Puerto Rico.</w:t>
      </w:r>
    </w:p>
    <w:p w14:paraId="11A7AD6A" w14:textId="77777777" w:rsidR="00676E48" w:rsidRPr="006A51BF" w:rsidRDefault="00676E48" w:rsidP="00676E48">
      <w:pPr>
        <w:ind w:firstLine="708"/>
        <w:jc w:val="both"/>
        <w:rPr>
          <w:rFonts w:ascii="Book Antiqua" w:hAnsi="Book Antiqua"/>
          <w:sz w:val="24"/>
          <w:szCs w:val="24"/>
        </w:rPr>
      </w:pPr>
      <w:r w:rsidRPr="006A51BF">
        <w:rPr>
          <w:rFonts w:ascii="Book Antiqua" w:hAnsi="Book Antiqua"/>
          <w:sz w:val="24"/>
          <w:szCs w:val="24"/>
        </w:rPr>
        <w:t>El NET favoreció la intención legislativa del proyecto y recomendó incorporar definiciones específicas relacionadas con categorías de edad para facilitar la aplicación uniforme de la ley. Entre las recomendaciones incluidas en el Memorial figuran las siguientes categorías:</w:t>
      </w:r>
    </w:p>
    <w:p w14:paraId="68B47D5E" w14:textId="77777777" w:rsidR="00676E48" w:rsidRPr="006A51BF" w:rsidRDefault="00676E48" w:rsidP="00676E48">
      <w:pPr>
        <w:numPr>
          <w:ilvl w:val="0"/>
          <w:numId w:val="21"/>
        </w:numPr>
        <w:jc w:val="both"/>
        <w:rPr>
          <w:rFonts w:ascii="Book Antiqua" w:hAnsi="Book Antiqua"/>
          <w:sz w:val="24"/>
          <w:szCs w:val="24"/>
        </w:rPr>
      </w:pPr>
      <w:r w:rsidRPr="006A51BF">
        <w:rPr>
          <w:rFonts w:ascii="Book Antiqua" w:hAnsi="Book Antiqua"/>
          <w:sz w:val="24"/>
          <w:szCs w:val="24"/>
        </w:rPr>
        <w:t>Niño: persona menor de trece (13) años.</w:t>
      </w:r>
    </w:p>
    <w:p w14:paraId="6F3A7263" w14:textId="77777777" w:rsidR="00676E48" w:rsidRPr="006A51BF" w:rsidRDefault="00676E48" w:rsidP="00676E48">
      <w:pPr>
        <w:numPr>
          <w:ilvl w:val="0"/>
          <w:numId w:val="21"/>
        </w:numPr>
        <w:jc w:val="both"/>
        <w:rPr>
          <w:rFonts w:ascii="Book Antiqua" w:hAnsi="Book Antiqua"/>
          <w:sz w:val="24"/>
          <w:szCs w:val="24"/>
        </w:rPr>
      </w:pPr>
      <w:r w:rsidRPr="006A51BF">
        <w:rPr>
          <w:rFonts w:ascii="Book Antiqua" w:hAnsi="Book Antiqua"/>
          <w:sz w:val="24"/>
          <w:szCs w:val="24"/>
        </w:rPr>
        <w:t>Adolescente menor: persona entre trece (13) y menos de dieciséis (16) años.</w:t>
      </w:r>
    </w:p>
    <w:p w14:paraId="304327BE" w14:textId="77777777" w:rsidR="00676E48" w:rsidRPr="006A51BF" w:rsidRDefault="00676E48" w:rsidP="00676E48">
      <w:pPr>
        <w:numPr>
          <w:ilvl w:val="0"/>
          <w:numId w:val="21"/>
        </w:numPr>
        <w:jc w:val="both"/>
        <w:rPr>
          <w:rFonts w:ascii="Book Antiqua" w:hAnsi="Book Antiqua"/>
          <w:sz w:val="24"/>
          <w:szCs w:val="24"/>
        </w:rPr>
      </w:pPr>
      <w:r w:rsidRPr="006A51BF">
        <w:rPr>
          <w:rFonts w:ascii="Book Antiqua" w:hAnsi="Book Antiqua"/>
          <w:sz w:val="24"/>
          <w:szCs w:val="24"/>
        </w:rPr>
        <w:t>Adolescente mayor: persona entre dieciséis (16) y menos de dieciocho (18) años.</w:t>
      </w:r>
    </w:p>
    <w:p w14:paraId="1B586D88" w14:textId="77777777" w:rsidR="00676E48" w:rsidRPr="006A51BF" w:rsidRDefault="00676E48" w:rsidP="00676E48">
      <w:pPr>
        <w:numPr>
          <w:ilvl w:val="0"/>
          <w:numId w:val="21"/>
        </w:numPr>
        <w:jc w:val="both"/>
        <w:rPr>
          <w:rFonts w:ascii="Book Antiqua" w:hAnsi="Book Antiqua"/>
          <w:sz w:val="24"/>
          <w:szCs w:val="24"/>
        </w:rPr>
      </w:pPr>
      <w:r w:rsidRPr="006A51BF">
        <w:rPr>
          <w:rFonts w:ascii="Book Antiqua" w:hAnsi="Book Antiqua"/>
          <w:sz w:val="24"/>
          <w:szCs w:val="24"/>
        </w:rPr>
        <w:t>Adulto: persona de dieciocho (18) años o más.</w:t>
      </w:r>
    </w:p>
    <w:p w14:paraId="2A6EB527" w14:textId="77777777" w:rsidR="00676E48" w:rsidRPr="006A51BF" w:rsidRDefault="00676E48" w:rsidP="00640E0B">
      <w:pPr>
        <w:ind w:firstLine="708"/>
        <w:jc w:val="both"/>
        <w:rPr>
          <w:rFonts w:ascii="Book Antiqua" w:hAnsi="Book Antiqua"/>
          <w:sz w:val="24"/>
          <w:szCs w:val="24"/>
        </w:rPr>
      </w:pPr>
      <w:r w:rsidRPr="006A51BF">
        <w:rPr>
          <w:rFonts w:ascii="Book Antiqua" w:hAnsi="Book Antiqua"/>
          <w:sz w:val="24"/>
          <w:szCs w:val="24"/>
        </w:rPr>
        <w:t>El Negociado sostuvo que estas clasificaciones permitirían establecer estándares diferenciados de protección y consentimiento, conforme al nivel de desarrollo del menor.</w:t>
      </w:r>
    </w:p>
    <w:p w14:paraId="0C31BC78" w14:textId="77777777" w:rsidR="003E50C4" w:rsidRPr="006A51BF" w:rsidRDefault="003E50C4" w:rsidP="0089415C">
      <w:pPr>
        <w:jc w:val="both"/>
        <w:rPr>
          <w:rFonts w:ascii="Book Antiqua" w:hAnsi="Book Antiqua"/>
          <w:b/>
          <w:bCs/>
          <w:sz w:val="24"/>
          <w:szCs w:val="24"/>
          <w:u w:val="single"/>
        </w:rPr>
      </w:pPr>
    </w:p>
    <w:p w14:paraId="3B1418C8" w14:textId="22EF69A6" w:rsidR="004E14B0" w:rsidRPr="006A51BF" w:rsidRDefault="004E14B0" w:rsidP="0089415C">
      <w:pPr>
        <w:jc w:val="both"/>
        <w:rPr>
          <w:rFonts w:ascii="Book Antiqua" w:hAnsi="Book Antiqua"/>
          <w:b/>
          <w:bCs/>
          <w:sz w:val="24"/>
          <w:szCs w:val="24"/>
          <w:u w:val="single"/>
        </w:rPr>
      </w:pPr>
      <w:r w:rsidRPr="006A51BF">
        <w:rPr>
          <w:rFonts w:ascii="Book Antiqua" w:hAnsi="Book Antiqua"/>
          <w:b/>
          <w:bCs/>
          <w:sz w:val="24"/>
          <w:szCs w:val="24"/>
          <w:u w:val="single"/>
        </w:rPr>
        <w:t>POLICÍA DE PUERTO RICO</w:t>
      </w:r>
    </w:p>
    <w:p w14:paraId="6E41615B" w14:textId="7A86F058" w:rsidR="00965FFA" w:rsidRPr="006A51BF" w:rsidRDefault="00F139A7" w:rsidP="001E2E94">
      <w:pPr>
        <w:ind w:firstLine="708"/>
        <w:jc w:val="both"/>
        <w:rPr>
          <w:rFonts w:ascii="Book Antiqua" w:hAnsi="Book Antiqua"/>
          <w:sz w:val="24"/>
          <w:szCs w:val="24"/>
        </w:rPr>
      </w:pPr>
      <w:r w:rsidRPr="006A51BF">
        <w:rPr>
          <w:rFonts w:ascii="Book Antiqua" w:hAnsi="Book Antiqua"/>
          <w:sz w:val="24"/>
          <w:szCs w:val="24"/>
        </w:rPr>
        <w:t>La Policía de Puerto Rico (PPR), c</w:t>
      </w:r>
      <w:r w:rsidR="00201D08" w:rsidRPr="006A51BF">
        <w:rPr>
          <w:rFonts w:ascii="Book Antiqua" w:hAnsi="Book Antiqua"/>
          <w:sz w:val="24"/>
          <w:szCs w:val="24"/>
        </w:rPr>
        <w:t>atalogó el propósito de la medida como sumamente necesario para combatir la delincuencia cibernética contra menores. Sin embargo, aclaró que la uniformada no posee la infraestructura tecnológica ni el personal especializado para actuar como ente fiscalizador de proveedores de software. Destacó sus programas de prevención comunitaria en alfabetización digital.</w:t>
      </w:r>
    </w:p>
    <w:p w14:paraId="4C7CBF31" w14:textId="77777777" w:rsidR="00131E05" w:rsidRPr="006A51BF" w:rsidRDefault="009017F0" w:rsidP="00131E05">
      <w:pPr>
        <w:jc w:val="both"/>
        <w:rPr>
          <w:rFonts w:ascii="Book Antiqua" w:hAnsi="Book Antiqua"/>
          <w:sz w:val="24"/>
          <w:szCs w:val="24"/>
        </w:rPr>
      </w:pPr>
      <w:r w:rsidRPr="006A51BF">
        <w:rPr>
          <w:rFonts w:ascii="Book Antiqua" w:hAnsi="Book Antiqua"/>
          <w:b/>
          <w:bCs/>
          <w:sz w:val="24"/>
          <w:szCs w:val="24"/>
        </w:rPr>
        <w:tab/>
      </w:r>
      <w:r w:rsidRPr="006A51BF">
        <w:rPr>
          <w:rFonts w:ascii="Book Antiqua" w:hAnsi="Book Antiqua"/>
          <w:sz w:val="24"/>
          <w:szCs w:val="24"/>
        </w:rPr>
        <w:t xml:space="preserve">Por otra parte, la PPR </w:t>
      </w:r>
      <w:r w:rsidR="00131E05" w:rsidRPr="006A51BF">
        <w:rPr>
          <w:rFonts w:ascii="Book Antiqua" w:hAnsi="Book Antiqua"/>
          <w:sz w:val="24"/>
          <w:szCs w:val="24"/>
        </w:rPr>
        <w:t xml:space="preserve">manifestó preocupaciones sobre la viabilidad técnica y operacional de exigir a las tiendas de aplicaciones sistemas de verificación de edad previos a la descarga o activación de aplicaciones interactivas. La agencia explicó que muchas de estas plataformas operan globalmente, por lo que imponer requisitos regulatorios específicos para Puerto Rico podría generar dificultades técnicas, problemas </w:t>
      </w:r>
      <w:r w:rsidR="00131E05" w:rsidRPr="006A51BF">
        <w:rPr>
          <w:rFonts w:ascii="Book Antiqua" w:hAnsi="Book Antiqua"/>
          <w:sz w:val="24"/>
          <w:szCs w:val="24"/>
        </w:rPr>
        <w:lastRenderedPageBreak/>
        <w:t>de interoperabilidad y limitaciones en el acceso a servicios digitales. De igual forma, advirtió sobre posibles riesgos relacionados con la protección de la información personal utilizada en procesos de verificación de edad.</w:t>
      </w:r>
    </w:p>
    <w:p w14:paraId="68BFA99E" w14:textId="5BA6DEDE" w:rsidR="00131E05" w:rsidRPr="006A51BF" w:rsidRDefault="00131E05" w:rsidP="00131E05">
      <w:pPr>
        <w:ind w:firstLine="708"/>
        <w:jc w:val="both"/>
        <w:rPr>
          <w:rFonts w:ascii="Book Antiqua" w:hAnsi="Book Antiqua"/>
          <w:sz w:val="24"/>
          <w:szCs w:val="24"/>
        </w:rPr>
      </w:pPr>
      <w:r w:rsidRPr="006A51BF">
        <w:rPr>
          <w:rFonts w:ascii="Book Antiqua" w:hAnsi="Book Antiqua"/>
          <w:sz w:val="24"/>
          <w:szCs w:val="24"/>
        </w:rPr>
        <w:t xml:space="preserve">La PPR también señaló que diversas empresas tecnológicas ya utilizan sistemas avanzados de inteligencia artificial para estimar la edad de los usuarios y activar protecciones adicionales para menores. Entre las plataformas mencionadas se encuentran </w:t>
      </w:r>
      <w:proofErr w:type="spellStart"/>
      <w:r w:rsidRPr="006A51BF">
        <w:rPr>
          <w:rFonts w:ascii="Book Antiqua" w:hAnsi="Book Antiqua"/>
          <w:sz w:val="24"/>
          <w:szCs w:val="24"/>
        </w:rPr>
        <w:t>OpenAI</w:t>
      </w:r>
      <w:proofErr w:type="spellEnd"/>
      <w:r w:rsidRPr="006A51BF">
        <w:rPr>
          <w:rFonts w:ascii="Book Antiqua" w:hAnsi="Book Antiqua"/>
          <w:sz w:val="24"/>
          <w:szCs w:val="24"/>
        </w:rPr>
        <w:t xml:space="preserve"> mediante </w:t>
      </w:r>
      <w:proofErr w:type="spellStart"/>
      <w:r w:rsidRPr="006A51BF">
        <w:rPr>
          <w:rFonts w:ascii="Book Antiqua" w:hAnsi="Book Antiqua"/>
          <w:sz w:val="24"/>
          <w:szCs w:val="24"/>
        </w:rPr>
        <w:t>ChatGPT</w:t>
      </w:r>
      <w:proofErr w:type="spellEnd"/>
      <w:r w:rsidRPr="006A51BF">
        <w:rPr>
          <w:rFonts w:ascii="Book Antiqua" w:hAnsi="Book Antiqua"/>
          <w:sz w:val="24"/>
          <w:szCs w:val="24"/>
        </w:rPr>
        <w:t xml:space="preserve">, así como Meta, TikTok, Reddit y </w:t>
      </w:r>
      <w:proofErr w:type="spellStart"/>
      <w:r w:rsidRPr="006A51BF">
        <w:rPr>
          <w:rFonts w:ascii="Book Antiqua" w:hAnsi="Book Antiqua"/>
          <w:sz w:val="24"/>
          <w:szCs w:val="24"/>
        </w:rPr>
        <w:t>Discord</w:t>
      </w:r>
      <w:proofErr w:type="spellEnd"/>
      <w:r w:rsidRPr="006A51BF">
        <w:rPr>
          <w:rFonts w:ascii="Book Antiqua" w:hAnsi="Book Antiqua"/>
          <w:sz w:val="24"/>
          <w:szCs w:val="24"/>
        </w:rPr>
        <w:t>, las cuales han comenzado a implementar tecnologías de detección y protección automatizada para usuarios menores de edad.</w:t>
      </w:r>
    </w:p>
    <w:p w14:paraId="1D9ABCF2" w14:textId="61AAFF5A" w:rsidR="00131E05" w:rsidRPr="006A51BF" w:rsidRDefault="00131E05" w:rsidP="00131E05">
      <w:pPr>
        <w:ind w:firstLine="708"/>
        <w:jc w:val="both"/>
        <w:rPr>
          <w:rFonts w:ascii="Book Antiqua" w:hAnsi="Book Antiqua"/>
          <w:sz w:val="24"/>
          <w:szCs w:val="24"/>
        </w:rPr>
      </w:pPr>
      <w:r w:rsidRPr="006A51BF">
        <w:rPr>
          <w:rFonts w:ascii="Book Antiqua" w:hAnsi="Book Antiqua"/>
          <w:sz w:val="24"/>
          <w:szCs w:val="24"/>
        </w:rPr>
        <w:t xml:space="preserve">En síntesis, reconocen el propósito loable de las medidas y comparten </w:t>
      </w:r>
      <w:r w:rsidR="007D24F2" w:rsidRPr="006A51BF">
        <w:rPr>
          <w:rFonts w:ascii="Book Antiqua" w:hAnsi="Book Antiqua"/>
          <w:sz w:val="24"/>
          <w:szCs w:val="24"/>
        </w:rPr>
        <w:t>la preocupaci</w:t>
      </w:r>
      <w:r w:rsidR="00BB46E7" w:rsidRPr="006A51BF">
        <w:rPr>
          <w:rFonts w:ascii="Book Antiqua" w:hAnsi="Book Antiqua"/>
          <w:sz w:val="24"/>
          <w:szCs w:val="24"/>
        </w:rPr>
        <w:t>ón</w:t>
      </w:r>
      <w:r w:rsidR="00DE4B28" w:rsidRPr="006A51BF">
        <w:rPr>
          <w:rFonts w:ascii="Book Antiqua" w:hAnsi="Book Antiqua"/>
          <w:sz w:val="24"/>
          <w:szCs w:val="24"/>
        </w:rPr>
        <w:t xml:space="preserve"> por la protección de los menores</w:t>
      </w:r>
      <w:r w:rsidR="00734C33" w:rsidRPr="006A51BF">
        <w:rPr>
          <w:rFonts w:ascii="Book Antiqua" w:hAnsi="Book Antiqua"/>
          <w:sz w:val="24"/>
          <w:szCs w:val="24"/>
        </w:rPr>
        <w:t>; aunque actualmente no cuentan con la capacidad operacional, recursos especializados, ni la estructura institucional</w:t>
      </w:r>
      <w:r w:rsidR="008E641C" w:rsidRPr="006A51BF">
        <w:rPr>
          <w:rFonts w:ascii="Book Antiqua" w:hAnsi="Book Antiqua"/>
          <w:sz w:val="24"/>
          <w:szCs w:val="24"/>
        </w:rPr>
        <w:t xml:space="preserve"> para asu</w:t>
      </w:r>
      <w:r w:rsidR="000628D4" w:rsidRPr="006A51BF">
        <w:rPr>
          <w:rFonts w:ascii="Book Antiqua" w:hAnsi="Book Antiqua"/>
          <w:sz w:val="24"/>
          <w:szCs w:val="24"/>
        </w:rPr>
        <w:t>mir responsabilidades de fiscalización</w:t>
      </w:r>
      <w:r w:rsidR="009A0294" w:rsidRPr="006A51BF">
        <w:rPr>
          <w:rFonts w:ascii="Book Antiqua" w:hAnsi="Book Antiqua"/>
          <w:sz w:val="24"/>
          <w:szCs w:val="24"/>
        </w:rPr>
        <w:t xml:space="preserve"> y monitoreo del cumplimiento de las disposiciones contenidas en la medida</w:t>
      </w:r>
      <w:r w:rsidR="003343F6" w:rsidRPr="006A51BF">
        <w:rPr>
          <w:rFonts w:ascii="Book Antiqua" w:hAnsi="Book Antiqua"/>
          <w:sz w:val="24"/>
          <w:szCs w:val="24"/>
        </w:rPr>
        <w:t>.</w:t>
      </w:r>
    </w:p>
    <w:p w14:paraId="1C5A6C96" w14:textId="77777777" w:rsidR="00201D08" w:rsidRPr="006A51BF" w:rsidRDefault="00201D08" w:rsidP="0089415C">
      <w:pPr>
        <w:jc w:val="both"/>
        <w:rPr>
          <w:rFonts w:ascii="Book Antiqua" w:hAnsi="Book Antiqua"/>
          <w:b/>
          <w:bCs/>
          <w:sz w:val="24"/>
          <w:szCs w:val="24"/>
          <w:u w:val="single"/>
        </w:rPr>
      </w:pPr>
    </w:p>
    <w:p w14:paraId="3174F66A" w14:textId="3482EBAD" w:rsidR="009E78DC" w:rsidRPr="006A51BF" w:rsidRDefault="009E78DC" w:rsidP="0089415C">
      <w:pPr>
        <w:jc w:val="both"/>
        <w:rPr>
          <w:rFonts w:ascii="Book Antiqua" w:hAnsi="Book Antiqua"/>
          <w:sz w:val="24"/>
          <w:szCs w:val="24"/>
          <w:u w:val="single"/>
        </w:rPr>
      </w:pPr>
      <w:r w:rsidRPr="006A51BF">
        <w:rPr>
          <w:rFonts w:ascii="Book Antiqua" w:hAnsi="Book Antiqua"/>
          <w:b/>
          <w:bCs/>
          <w:sz w:val="24"/>
          <w:szCs w:val="24"/>
          <w:u w:val="single"/>
        </w:rPr>
        <w:t>COLEGIO DE PROFESIONALES DE TRABAJO SOCIAL DE PUERTO RICO (CPTSPR)</w:t>
      </w:r>
    </w:p>
    <w:p w14:paraId="78ACA61B" w14:textId="74D2BA92" w:rsidR="003366B1" w:rsidRPr="006A51BF" w:rsidRDefault="003343F6" w:rsidP="003343F6">
      <w:pPr>
        <w:ind w:firstLine="708"/>
        <w:jc w:val="both"/>
        <w:rPr>
          <w:rFonts w:ascii="Book Antiqua" w:hAnsi="Book Antiqua"/>
          <w:b/>
          <w:bCs/>
          <w:sz w:val="24"/>
          <w:szCs w:val="24"/>
          <w:u w:val="single"/>
          <w:lang w:eastAsia="x-none"/>
        </w:rPr>
      </w:pPr>
      <w:r w:rsidRPr="006A51BF">
        <w:rPr>
          <w:rFonts w:ascii="Book Antiqua" w:hAnsi="Book Antiqua"/>
          <w:sz w:val="24"/>
          <w:szCs w:val="24"/>
        </w:rPr>
        <w:t>El CPTSPR a</w:t>
      </w:r>
      <w:r w:rsidR="00876A76" w:rsidRPr="006A51BF">
        <w:rPr>
          <w:rFonts w:ascii="Book Antiqua" w:hAnsi="Book Antiqua"/>
          <w:sz w:val="24"/>
          <w:szCs w:val="24"/>
        </w:rPr>
        <w:t>lertó sobre el riesgo de aplicar medidas puramente restrictivas sin un enfoque de equidad y evidencia científica. Expuso datos de UNICEF que advierten que la restricción absoluta puede aislar a menores marginados, en especial a las juventudes LGBTQIA+ y mujeres jóvenes. Exigió que se incorpore la perspectiva de género y se evite empujar a los menores a redes no reguladas.</w:t>
      </w:r>
    </w:p>
    <w:p w14:paraId="31738783" w14:textId="6511ED01" w:rsidR="008B6365" w:rsidRPr="006A51BF" w:rsidRDefault="008B6365" w:rsidP="008B6365">
      <w:pPr>
        <w:spacing w:after="0" w:line="240" w:lineRule="auto"/>
        <w:jc w:val="both"/>
        <w:rPr>
          <w:rFonts w:ascii="Book Antiqua" w:eastAsia="Times New Roman" w:hAnsi="Book Antiqua" w:cs="Times New Roman"/>
          <w:sz w:val="24"/>
          <w:szCs w:val="24"/>
        </w:rPr>
      </w:pPr>
      <w:r w:rsidRPr="006A51BF">
        <w:rPr>
          <w:rFonts w:ascii="Book Antiqua" w:hAnsi="Book Antiqua"/>
          <w:b/>
          <w:bCs/>
          <w:sz w:val="24"/>
          <w:szCs w:val="24"/>
          <w:lang w:eastAsia="x-none"/>
        </w:rPr>
        <w:tab/>
        <w:t>E</w:t>
      </w:r>
      <w:r w:rsidRPr="006A51BF">
        <w:rPr>
          <w:rFonts w:ascii="Book Antiqua" w:eastAsia="Times New Roman" w:hAnsi="Book Antiqua" w:cs="Times New Roman"/>
          <w:color w:val="000000"/>
          <w:sz w:val="24"/>
          <w:szCs w:val="24"/>
        </w:rPr>
        <w:t>l Colegio valoró positivamente las disposiciones dirigidas a proteger la privacidad de los usuarios y limitar el uso indebido de información recopilada mediante procesos de verificación. No obstante, indicó que el umbral de edad propuesto —dieciocho años— carece de respaldo científico suficiente y podría imponer barreras desproporcionadas a jóvenes en situaciones de emancipación, crianza temporal o conflicto familiar. De igual forma, señaló que la medida carece de componentes integrales relacionados con educación digital, salud mental y acompañamiento comunitario.</w:t>
      </w:r>
    </w:p>
    <w:p w14:paraId="4C0F758E" w14:textId="77777777" w:rsidR="008B6365" w:rsidRPr="006A51BF" w:rsidRDefault="008B6365" w:rsidP="001F2D45">
      <w:pPr>
        <w:jc w:val="both"/>
        <w:rPr>
          <w:rFonts w:ascii="Book Antiqua" w:hAnsi="Book Antiqua"/>
          <w:b/>
          <w:bCs/>
          <w:sz w:val="24"/>
          <w:szCs w:val="24"/>
          <w:lang w:eastAsia="x-none"/>
        </w:rPr>
      </w:pPr>
    </w:p>
    <w:p w14:paraId="219F8D11" w14:textId="5F0E1AFA" w:rsidR="00E96C8C" w:rsidRPr="006A51BF" w:rsidRDefault="001F2D45" w:rsidP="001F2D45">
      <w:pPr>
        <w:jc w:val="both"/>
        <w:rPr>
          <w:rFonts w:ascii="Book Antiqua" w:hAnsi="Book Antiqua"/>
          <w:b/>
          <w:bCs/>
          <w:sz w:val="24"/>
          <w:szCs w:val="24"/>
          <w:u w:val="single"/>
          <w:lang w:eastAsia="x-none"/>
        </w:rPr>
      </w:pPr>
      <w:r w:rsidRPr="006A51BF">
        <w:rPr>
          <w:rFonts w:ascii="Book Antiqua" w:hAnsi="Book Antiqua"/>
          <w:b/>
          <w:bCs/>
          <w:sz w:val="24"/>
          <w:szCs w:val="24"/>
          <w:u w:val="single"/>
          <w:lang w:eastAsia="x-none"/>
        </w:rPr>
        <w:t xml:space="preserve">DEPARTAMENTO DE </w:t>
      </w:r>
      <w:r w:rsidR="00571D69" w:rsidRPr="006A51BF">
        <w:rPr>
          <w:rFonts w:ascii="Book Antiqua" w:hAnsi="Book Antiqua"/>
          <w:b/>
          <w:bCs/>
          <w:sz w:val="24"/>
          <w:szCs w:val="24"/>
          <w:u w:val="single"/>
          <w:lang w:eastAsia="x-none"/>
        </w:rPr>
        <w:t>ASUNTOS DEL CONSUMIDOR</w:t>
      </w:r>
      <w:r w:rsidR="00805C42" w:rsidRPr="006A51BF">
        <w:rPr>
          <w:rFonts w:ascii="Book Antiqua" w:hAnsi="Book Antiqua"/>
          <w:b/>
          <w:bCs/>
          <w:sz w:val="24"/>
          <w:szCs w:val="24"/>
          <w:u w:val="single"/>
          <w:lang w:eastAsia="x-none"/>
        </w:rPr>
        <w:t xml:space="preserve"> (DACO)</w:t>
      </w:r>
    </w:p>
    <w:p w14:paraId="6E967413" w14:textId="5AB3E869" w:rsidR="004E4403" w:rsidRPr="006A51BF" w:rsidRDefault="00805C42" w:rsidP="00805C42">
      <w:pPr>
        <w:ind w:firstLine="708"/>
        <w:jc w:val="both"/>
        <w:rPr>
          <w:rFonts w:ascii="Book Antiqua" w:hAnsi="Book Antiqua"/>
          <w:sz w:val="24"/>
          <w:szCs w:val="24"/>
        </w:rPr>
      </w:pPr>
      <w:r w:rsidRPr="006A51BF">
        <w:rPr>
          <w:rFonts w:ascii="Book Antiqua" w:hAnsi="Book Antiqua"/>
          <w:sz w:val="24"/>
          <w:szCs w:val="24"/>
        </w:rPr>
        <w:t>El DACO s</w:t>
      </w:r>
      <w:r w:rsidR="00CF3764" w:rsidRPr="006A51BF">
        <w:rPr>
          <w:rFonts w:ascii="Book Antiqua" w:hAnsi="Book Antiqua"/>
          <w:sz w:val="24"/>
          <w:szCs w:val="24"/>
        </w:rPr>
        <w:t>eñaló que, tras un análisis del articulado, la medida no impone ningún deber ministerial, reglamentario o ejecutable en la esfera de su jurisdicción ordinaria. No obstante, expresó su total endoso a los fines loables del proyecto y recomendó encarecidamente delegar la ejecución en el NET por ser el ente rector idóneo.</w:t>
      </w:r>
    </w:p>
    <w:p w14:paraId="536727CA" w14:textId="4ECB3B15" w:rsidR="00805C42" w:rsidRPr="006A51BF" w:rsidRDefault="00CA2B59" w:rsidP="00805C42">
      <w:pPr>
        <w:ind w:firstLine="708"/>
        <w:jc w:val="both"/>
        <w:rPr>
          <w:rFonts w:ascii="Book Antiqua" w:hAnsi="Book Antiqua"/>
          <w:sz w:val="24"/>
          <w:szCs w:val="24"/>
        </w:rPr>
      </w:pPr>
      <w:r w:rsidRPr="006A51BF">
        <w:rPr>
          <w:rFonts w:ascii="Book Antiqua" w:hAnsi="Book Antiqua"/>
          <w:sz w:val="24"/>
          <w:szCs w:val="24"/>
        </w:rPr>
        <w:lastRenderedPageBreak/>
        <w:t>Si bien sostienen que la medida se encuentra fuera de su jurisdicción, cuentan con el Reglamento</w:t>
      </w:r>
      <w:r w:rsidR="006A3CDA" w:rsidRPr="006A51BF">
        <w:rPr>
          <w:rFonts w:ascii="Book Antiqua" w:hAnsi="Book Antiqua"/>
          <w:sz w:val="24"/>
          <w:szCs w:val="24"/>
        </w:rPr>
        <w:t xml:space="preserve"> de Prácticas Comerciales, Reglamento Núm. 9158 de 6 de febrero de </w:t>
      </w:r>
      <w:r w:rsidR="001E328C" w:rsidRPr="006A51BF">
        <w:rPr>
          <w:rFonts w:ascii="Book Antiqua" w:hAnsi="Book Antiqua"/>
          <w:sz w:val="24"/>
          <w:szCs w:val="24"/>
        </w:rPr>
        <w:t>2020</w:t>
      </w:r>
      <w:r w:rsidR="00B816DC" w:rsidRPr="006A51BF">
        <w:rPr>
          <w:rFonts w:ascii="Book Antiqua" w:hAnsi="Book Antiqua"/>
          <w:sz w:val="24"/>
          <w:szCs w:val="24"/>
        </w:rPr>
        <w:t>, el cual</w:t>
      </w:r>
      <w:r w:rsidR="00D74B46" w:rsidRPr="006A51BF">
        <w:rPr>
          <w:rFonts w:ascii="Book Antiqua" w:hAnsi="Book Antiqua"/>
          <w:sz w:val="24"/>
          <w:szCs w:val="24"/>
        </w:rPr>
        <w:t xml:space="preserve"> regula ciertas prácticas comerciales</w:t>
      </w:r>
      <w:r w:rsidR="00141B1D" w:rsidRPr="006A51BF">
        <w:rPr>
          <w:rFonts w:ascii="Book Antiqua" w:hAnsi="Book Antiqua"/>
          <w:sz w:val="24"/>
          <w:szCs w:val="24"/>
        </w:rPr>
        <w:t xml:space="preserve"> en Puerto Rico, con el fin de brindar seguridad y confianza a los consumidores.</w:t>
      </w:r>
      <w:r w:rsidR="00C77A73" w:rsidRPr="006A51BF">
        <w:rPr>
          <w:rFonts w:ascii="Book Antiqua" w:hAnsi="Book Antiqua"/>
          <w:sz w:val="24"/>
          <w:szCs w:val="24"/>
        </w:rPr>
        <w:t xml:space="preserve"> No obstante, entienden que la medida no les impone responsabilidad y se abstienen de comentar en detalle sobre la misma.</w:t>
      </w:r>
    </w:p>
    <w:p w14:paraId="37A96EE9" w14:textId="77777777" w:rsidR="003366B1" w:rsidRPr="006A51BF" w:rsidRDefault="003366B1" w:rsidP="001F2D45">
      <w:pPr>
        <w:jc w:val="both"/>
        <w:rPr>
          <w:rFonts w:ascii="Book Antiqua" w:hAnsi="Book Antiqua"/>
          <w:b/>
          <w:bCs/>
          <w:sz w:val="24"/>
          <w:szCs w:val="24"/>
          <w:u w:val="single"/>
          <w:lang w:eastAsia="x-none"/>
        </w:rPr>
      </w:pPr>
    </w:p>
    <w:p w14:paraId="74235B6A" w14:textId="34F00390" w:rsidR="001F2D45" w:rsidRPr="006A51BF" w:rsidRDefault="004E1ABC" w:rsidP="001F2D45">
      <w:pPr>
        <w:jc w:val="both"/>
        <w:rPr>
          <w:rFonts w:ascii="Book Antiqua" w:hAnsi="Book Antiqua"/>
          <w:b/>
          <w:bCs/>
          <w:sz w:val="24"/>
          <w:szCs w:val="24"/>
          <w:u w:val="single"/>
          <w:lang w:eastAsia="x-none"/>
        </w:rPr>
      </w:pPr>
      <w:bookmarkStart w:id="1" w:name="_Hlk213901205"/>
      <w:r w:rsidRPr="006A51BF">
        <w:rPr>
          <w:rFonts w:ascii="Book Antiqua" w:hAnsi="Book Antiqua"/>
          <w:b/>
          <w:bCs/>
          <w:sz w:val="24"/>
          <w:szCs w:val="24"/>
          <w:u w:val="single"/>
          <w:lang w:eastAsia="x-none"/>
        </w:rPr>
        <w:t>DEPARTAMENTO DE LA FAMILIA</w:t>
      </w:r>
    </w:p>
    <w:p w14:paraId="0AE052DE" w14:textId="318F2960" w:rsidR="00BF0654" w:rsidRPr="006A51BF" w:rsidRDefault="00F175D8" w:rsidP="00F175D8">
      <w:pPr>
        <w:ind w:firstLine="708"/>
        <w:jc w:val="both"/>
        <w:rPr>
          <w:rFonts w:ascii="Book Antiqua" w:hAnsi="Book Antiqua"/>
          <w:sz w:val="24"/>
          <w:szCs w:val="24"/>
          <w:lang w:eastAsia="x-none"/>
        </w:rPr>
      </w:pPr>
      <w:r w:rsidRPr="006A51BF">
        <w:rPr>
          <w:rFonts w:ascii="Book Antiqua" w:hAnsi="Book Antiqua"/>
          <w:sz w:val="24"/>
          <w:szCs w:val="24"/>
          <w:lang w:eastAsia="x-none"/>
        </w:rPr>
        <w:t>El Departamento de la Familia a</w:t>
      </w:r>
      <w:r w:rsidR="007345BF" w:rsidRPr="006A51BF">
        <w:rPr>
          <w:rFonts w:ascii="Book Antiqua" w:hAnsi="Book Antiqua"/>
          <w:sz w:val="24"/>
          <w:szCs w:val="24"/>
          <w:lang w:eastAsia="x-none"/>
        </w:rPr>
        <w:t>való de forma categórica la intención protectores de la medida. Su recomendación técnica principal consistió en armonizar uniformemente los parámetros de edad en toda la legislación concurrente, fijando de forma inequívoca los dieciséis (16) años como el umbral de edad mínima para el acceso digital en la Isla, evitando lagunas e interpretaciones dispares.</w:t>
      </w:r>
      <w:r w:rsidR="00D76804" w:rsidRPr="006A51BF">
        <w:rPr>
          <w:rFonts w:ascii="Book Antiqua" w:hAnsi="Book Antiqua"/>
          <w:sz w:val="24"/>
          <w:szCs w:val="24"/>
          <w:lang w:eastAsia="x-none"/>
        </w:rPr>
        <w:tab/>
      </w:r>
      <w:bookmarkEnd w:id="1"/>
    </w:p>
    <w:p w14:paraId="2DD3FF25" w14:textId="5F99CE83" w:rsidR="00EE3A3E" w:rsidRPr="006A51BF" w:rsidRDefault="00BE24A9" w:rsidP="00EE3A3E">
      <w:pPr>
        <w:ind w:firstLine="708"/>
        <w:jc w:val="both"/>
        <w:rPr>
          <w:rFonts w:ascii="Book Antiqua" w:hAnsi="Book Antiqua"/>
          <w:sz w:val="24"/>
          <w:szCs w:val="24"/>
          <w:lang w:eastAsia="x-none"/>
        </w:rPr>
      </w:pPr>
      <w:r w:rsidRPr="006A51BF">
        <w:rPr>
          <w:rFonts w:ascii="Book Antiqua" w:hAnsi="Book Antiqua"/>
          <w:sz w:val="24"/>
          <w:szCs w:val="24"/>
          <w:lang w:eastAsia="x-none"/>
        </w:rPr>
        <w:t xml:space="preserve">Sostienen que </w:t>
      </w:r>
      <w:r w:rsidR="00EE3A3E" w:rsidRPr="006A51BF">
        <w:rPr>
          <w:rFonts w:ascii="Book Antiqua" w:hAnsi="Book Antiqua"/>
          <w:sz w:val="24"/>
          <w:szCs w:val="24"/>
          <w:lang w:eastAsia="x-none"/>
        </w:rPr>
        <w:t xml:space="preserve">los avances tecnológicos como la llegada del internet, las redes sociales y los medios electrónicos de comunicación, han servido para establecer puentes de contacto entre personas de manera inmediata y desde cualquier parte del mundo. La tecnología ha jugado un rol trascendental en nuestro diario vivir, siendo pieza central de, prácticamente, todas nuestras facetas cotidianas a través de las computadoras, tabletas, teléfonos y televisores inteligentes, automóviles con sistemas operativos que adaptan las aplicaciones de los teléfonos móviles inteligentes, entre otros. Ciertamente ello ha tenido un impacto positivo en la sociedad, así, por ejemplo, a través de los teléfonos inteligentes, tabletas o computadoras, podemos hacer múltiples gestiones, desde tomar fotos con gran resolución, ver vídeos, acceder a información, hacer compras, utilizar las redes sociales, juegos, monitoreo de ejercicios físicos, redactar escritos para el trabajo o la escuela, comunicarnos de manera individual o mediante llamadas de video conferencia, entre otras tantas cosas. </w:t>
      </w:r>
    </w:p>
    <w:p w14:paraId="38EFF40D" w14:textId="177DFEBC" w:rsidR="00EE3A3E" w:rsidRPr="006A51BF" w:rsidRDefault="00EE3A3E" w:rsidP="00EE3A3E">
      <w:pPr>
        <w:ind w:firstLine="708"/>
        <w:jc w:val="both"/>
        <w:rPr>
          <w:rFonts w:ascii="Book Antiqua" w:hAnsi="Book Antiqua"/>
          <w:sz w:val="24"/>
          <w:szCs w:val="24"/>
          <w:lang w:eastAsia="x-none"/>
        </w:rPr>
      </w:pPr>
      <w:r w:rsidRPr="006A51BF">
        <w:rPr>
          <w:rFonts w:ascii="Book Antiqua" w:hAnsi="Book Antiqua"/>
          <w:sz w:val="24"/>
          <w:szCs w:val="24"/>
          <w:lang w:eastAsia="x-none"/>
        </w:rPr>
        <w:t>Ahora bien, estos avances también han tenido consecuencias negativas constatables, especialmente en nuestros niños. Los menores pueden, fácilmente, mediante el uso del internet, entablar comunicación con extraños e intercambiar infinidad de información sin que sus padres se enteren. Precisamente, esta población resulta ser la más indefensa ante el acecho de depredadores sexuales o personas mal intencionadas que se valen de estos medios para lograr sus propósitos, debido a que, usualmente, los menores no entienden completamente los riesgos asociados al uso de la información y comunicación tecnológica o no saben que una vez comparten información personal pierden el control sobre esta. En ese sentido, la tecnología facilita la colaboración criminal, lo que representa retos importantes para las agencias de ley y de orden en la identificación de los criminales que se valen de ella para acosar y perseguir a menores</w:t>
      </w:r>
      <w:r w:rsidR="00941891" w:rsidRPr="006A51BF">
        <w:rPr>
          <w:rFonts w:ascii="Book Antiqua" w:hAnsi="Book Antiqua"/>
          <w:sz w:val="24"/>
          <w:szCs w:val="24"/>
          <w:lang w:eastAsia="x-none"/>
        </w:rPr>
        <w:t>.</w:t>
      </w:r>
    </w:p>
    <w:p w14:paraId="442405EF" w14:textId="6205A49B" w:rsidR="00393215" w:rsidRPr="006A51BF" w:rsidRDefault="00941891" w:rsidP="00393215">
      <w:pPr>
        <w:ind w:firstLine="708"/>
        <w:jc w:val="both"/>
        <w:rPr>
          <w:rFonts w:ascii="Book Antiqua" w:hAnsi="Book Antiqua"/>
          <w:sz w:val="24"/>
          <w:szCs w:val="24"/>
          <w:lang w:eastAsia="x-none"/>
        </w:rPr>
      </w:pPr>
      <w:r w:rsidRPr="006A51BF">
        <w:rPr>
          <w:rFonts w:ascii="Book Antiqua" w:hAnsi="Book Antiqua"/>
          <w:sz w:val="24"/>
          <w:szCs w:val="24"/>
          <w:lang w:eastAsia="x-none"/>
        </w:rPr>
        <w:lastRenderedPageBreak/>
        <w:t xml:space="preserve">Por ello, entienden que </w:t>
      </w:r>
      <w:r w:rsidR="00393215" w:rsidRPr="006A51BF">
        <w:rPr>
          <w:rFonts w:ascii="Book Antiqua" w:hAnsi="Book Antiqua"/>
          <w:sz w:val="24"/>
          <w:szCs w:val="24"/>
          <w:lang w:eastAsia="x-none"/>
        </w:rPr>
        <w:t>la política pública debería promover la prevención de la violencia cibernética contra la niñez y juventud mediante la concientización sobre el fenómeno y educación sobre el uso apropiado, responsable y seguro del ciberespacio. De este modo, se pudieran articular estrategias, recursos y servicios a</w:t>
      </w:r>
      <w:r w:rsidR="00E77373" w:rsidRPr="006A51BF">
        <w:rPr>
          <w:rFonts w:ascii="Book Antiqua" w:hAnsi="Book Antiqua"/>
          <w:sz w:val="24"/>
          <w:szCs w:val="24"/>
          <w:lang w:eastAsia="x-none"/>
        </w:rPr>
        <w:t xml:space="preserve"> los</w:t>
      </w:r>
      <w:r w:rsidR="00393215" w:rsidRPr="006A51BF">
        <w:rPr>
          <w:rFonts w:ascii="Book Antiqua" w:hAnsi="Book Antiqua"/>
          <w:sz w:val="24"/>
          <w:szCs w:val="24"/>
          <w:lang w:eastAsia="x-none"/>
        </w:rPr>
        <w:t xml:space="preserve"> fines de empoderar a los niños y jóvenes en el uso del ciberespacio y apoyar a los padres, madres y personas responsables en la supervisión de este. Así, más allá de tipificar la falta de supervisión en este ámbito como negligencia, destacamos la necesidad de desarrollar política pública que potencie la seguridad y protección de los derechos de los menores al acceso y el uso responsable, seguro y apropiado del ciberespacio.</w:t>
      </w:r>
    </w:p>
    <w:p w14:paraId="5A974BA4" w14:textId="590411CC" w:rsidR="00626A2E" w:rsidRPr="006A51BF" w:rsidRDefault="0069550F" w:rsidP="00626A2E">
      <w:pPr>
        <w:ind w:firstLine="708"/>
        <w:jc w:val="both"/>
        <w:rPr>
          <w:rFonts w:ascii="Book Antiqua" w:hAnsi="Book Antiqua"/>
          <w:sz w:val="24"/>
          <w:szCs w:val="24"/>
          <w:lang w:eastAsia="x-none"/>
        </w:rPr>
      </w:pPr>
      <w:r w:rsidRPr="006A51BF">
        <w:rPr>
          <w:rFonts w:ascii="Book Antiqua" w:hAnsi="Book Antiqua"/>
          <w:sz w:val="24"/>
          <w:szCs w:val="24"/>
          <w:lang w:eastAsia="x-none"/>
        </w:rPr>
        <w:t xml:space="preserve">Además, indicaron que expertos </w:t>
      </w:r>
      <w:r w:rsidR="00626A2E" w:rsidRPr="006A51BF">
        <w:rPr>
          <w:rFonts w:ascii="Book Antiqua" w:hAnsi="Book Antiqua"/>
          <w:sz w:val="24"/>
          <w:szCs w:val="24"/>
          <w:lang w:eastAsia="x-none"/>
        </w:rPr>
        <w:t>en la conducta humana</w:t>
      </w:r>
      <w:r w:rsidR="00BB5753" w:rsidRPr="006A51BF">
        <w:rPr>
          <w:rFonts w:ascii="Book Antiqua" w:hAnsi="Book Antiqua"/>
          <w:sz w:val="24"/>
          <w:szCs w:val="24"/>
          <w:lang w:eastAsia="x-none"/>
        </w:rPr>
        <w:t xml:space="preserve"> </w:t>
      </w:r>
      <w:r w:rsidR="00943CA7" w:rsidRPr="006A51BF">
        <w:rPr>
          <w:rFonts w:ascii="Book Antiqua" w:hAnsi="Book Antiqua"/>
          <w:sz w:val="24"/>
          <w:szCs w:val="24"/>
          <w:lang w:eastAsia="x-none"/>
        </w:rPr>
        <w:t>sostienen que</w:t>
      </w:r>
      <w:r w:rsidR="00626A2E" w:rsidRPr="006A51BF">
        <w:rPr>
          <w:rFonts w:ascii="Book Antiqua" w:hAnsi="Book Antiqua"/>
          <w:sz w:val="24"/>
          <w:szCs w:val="24"/>
          <w:lang w:eastAsia="x-none"/>
        </w:rPr>
        <w:t xml:space="preserve"> el cerebro de un niño no está apto para tener un celular o tablet</w:t>
      </w:r>
      <w:r w:rsidR="00205310">
        <w:rPr>
          <w:rFonts w:ascii="Book Antiqua" w:hAnsi="Book Antiqua"/>
          <w:sz w:val="24"/>
          <w:szCs w:val="24"/>
          <w:lang w:eastAsia="x-none"/>
        </w:rPr>
        <w:t>a</w:t>
      </w:r>
      <w:r w:rsidR="00626A2E" w:rsidRPr="006A51BF">
        <w:rPr>
          <w:rFonts w:ascii="Book Antiqua" w:hAnsi="Book Antiqua"/>
          <w:sz w:val="24"/>
          <w:szCs w:val="24"/>
          <w:lang w:eastAsia="x-none"/>
        </w:rPr>
        <w:t xml:space="preserve"> para su manejo independiente y sin supervisión hasta pasados los catorce (14) años o más. Hay países que han tomado cartas en el asunto y han desarrollado política pública para que no tengan acceso a celulares o tecnología, exceptuando los salones de clases, antes de los catorce (14) años. Es un aspecto sumamente importante que debe formar parte de la política pública al proponerse legislación como la que </w:t>
      </w:r>
      <w:r w:rsidR="00001EBF" w:rsidRPr="006A51BF">
        <w:rPr>
          <w:rFonts w:ascii="Book Antiqua" w:hAnsi="Book Antiqua"/>
          <w:sz w:val="24"/>
          <w:szCs w:val="24"/>
          <w:lang w:eastAsia="x-none"/>
        </w:rPr>
        <w:t>nos ocupa</w:t>
      </w:r>
      <w:r w:rsidR="00626A2E" w:rsidRPr="006A51BF">
        <w:rPr>
          <w:rFonts w:ascii="Book Antiqua" w:hAnsi="Book Antiqua"/>
          <w:sz w:val="24"/>
          <w:szCs w:val="24"/>
          <w:lang w:eastAsia="x-none"/>
        </w:rPr>
        <w:t>.</w:t>
      </w:r>
      <w:r w:rsidR="00B7637F" w:rsidRPr="006A51BF">
        <w:rPr>
          <w:rFonts w:ascii="Book Antiqua" w:hAnsi="Book Antiqua"/>
          <w:sz w:val="24"/>
          <w:szCs w:val="24"/>
          <w:lang w:eastAsia="x-none"/>
        </w:rPr>
        <w:t xml:space="preserve"> Al evaluar el conjunto de medidas, </w:t>
      </w:r>
      <w:r w:rsidR="00E77373" w:rsidRPr="006A51BF">
        <w:rPr>
          <w:rFonts w:ascii="Book Antiqua" w:hAnsi="Book Antiqua"/>
          <w:sz w:val="24"/>
          <w:szCs w:val="24"/>
          <w:lang w:eastAsia="x-none"/>
        </w:rPr>
        <w:t xml:space="preserve">el Departamento de la </w:t>
      </w:r>
      <w:r w:rsidR="00B7637F" w:rsidRPr="006A51BF">
        <w:rPr>
          <w:rFonts w:ascii="Book Antiqua" w:hAnsi="Book Antiqua"/>
          <w:sz w:val="24"/>
          <w:szCs w:val="24"/>
          <w:lang w:eastAsia="x-none"/>
        </w:rPr>
        <w:t xml:space="preserve">Familia entiende que se debe atemperar la legislación para establecer protecciones adecuadas para menores de </w:t>
      </w:r>
      <w:r w:rsidR="00D12ED4" w:rsidRPr="006A51BF">
        <w:rPr>
          <w:rFonts w:ascii="Book Antiqua" w:hAnsi="Book Antiqua"/>
          <w:sz w:val="24"/>
          <w:szCs w:val="24"/>
          <w:lang w:eastAsia="x-none"/>
        </w:rPr>
        <w:t>dieciséis (16) años.</w:t>
      </w:r>
    </w:p>
    <w:p w14:paraId="1754E377" w14:textId="77777777" w:rsidR="009C75E9" w:rsidRPr="00594580" w:rsidRDefault="009C75E9" w:rsidP="004D4588">
      <w:pPr>
        <w:pStyle w:val="Heading3"/>
        <w:spacing w:after="120"/>
        <w:ind w:firstLine="0"/>
        <w:jc w:val="left"/>
        <w:rPr>
          <w:rFonts w:ascii="Book Antiqua" w:hAnsi="Book Antiqua"/>
        </w:rPr>
      </w:pPr>
    </w:p>
    <w:p w14:paraId="409B978F" w14:textId="77777777" w:rsidR="00594580" w:rsidRDefault="00594580" w:rsidP="00594580">
      <w:pPr>
        <w:pStyle w:val="Heading3"/>
        <w:spacing w:after="120"/>
        <w:ind w:firstLine="0"/>
        <w:rPr>
          <w:rFonts w:ascii="Book Antiqua" w:hAnsi="Book Antiqua"/>
          <w:lang w:val="es-PR"/>
        </w:rPr>
      </w:pPr>
      <w:r>
        <w:rPr>
          <w:rFonts w:ascii="Book Antiqua" w:hAnsi="Book Antiqua"/>
          <w:lang w:val="es-PR"/>
        </w:rPr>
        <w:t>DETERMINACIÓN DE IMPACTO ECONÓMICO</w:t>
      </w:r>
    </w:p>
    <w:p w14:paraId="2C121514" w14:textId="77777777" w:rsidR="00594580" w:rsidRPr="002A6E90" w:rsidRDefault="00594580" w:rsidP="00594580">
      <w:pPr>
        <w:rPr>
          <w:lang w:eastAsia="x-none"/>
        </w:rPr>
      </w:pPr>
    </w:p>
    <w:p w14:paraId="4CBF68B9" w14:textId="78D7EDE8" w:rsidR="00594580" w:rsidRPr="00C01628" w:rsidRDefault="00594580" w:rsidP="00594580">
      <w:pPr>
        <w:pStyle w:val="Heading3"/>
        <w:spacing w:after="120"/>
        <w:ind w:firstLine="0"/>
        <w:jc w:val="both"/>
        <w:rPr>
          <w:rFonts w:ascii="Book Antiqua" w:hAnsi="Book Antiqua"/>
          <w:b w:val="0"/>
          <w:bCs w:val="0"/>
          <w:lang w:val="es-PR"/>
        </w:rPr>
      </w:pPr>
      <w:r>
        <w:rPr>
          <w:rFonts w:ascii="Book Antiqua" w:hAnsi="Book Antiqua"/>
          <w:lang w:val="es-PR"/>
        </w:rPr>
        <w:tab/>
      </w:r>
      <w:r>
        <w:rPr>
          <w:rFonts w:ascii="Book Antiqua" w:hAnsi="Book Antiqua"/>
          <w:b w:val="0"/>
          <w:bCs w:val="0"/>
          <w:lang w:val="es-PR"/>
        </w:rPr>
        <w:t xml:space="preserve">Conforme al análisis de la medida, la Comisión de Asuntos del Consumidor concluye que el Proyecto de la Cámara </w:t>
      </w:r>
      <w:r w:rsidR="000D1690">
        <w:rPr>
          <w:rFonts w:ascii="Book Antiqua" w:hAnsi="Book Antiqua"/>
          <w:b w:val="0"/>
          <w:bCs w:val="0"/>
          <w:lang w:val="es-PR"/>
        </w:rPr>
        <w:t>977</w:t>
      </w:r>
      <w:r>
        <w:rPr>
          <w:rFonts w:ascii="Book Antiqua" w:hAnsi="Book Antiqua"/>
          <w:b w:val="0"/>
          <w:bCs w:val="0"/>
          <w:lang w:val="es-PR"/>
        </w:rPr>
        <w:t xml:space="preserve"> podría conllevar un impacto fiscal limitado sobre agencias de gobierno como el </w:t>
      </w:r>
      <w:r w:rsidR="00E60FF7">
        <w:rPr>
          <w:rFonts w:ascii="Book Antiqua" w:hAnsi="Book Antiqua"/>
          <w:b w:val="0"/>
          <w:bCs w:val="0"/>
          <w:lang w:val="es-PR"/>
        </w:rPr>
        <w:t>Negociado de Telecomunicaciones</w:t>
      </w:r>
      <w:r>
        <w:rPr>
          <w:rFonts w:ascii="Book Antiqua" w:hAnsi="Book Antiqua"/>
          <w:b w:val="0"/>
          <w:bCs w:val="0"/>
          <w:lang w:val="es-PR"/>
        </w:rPr>
        <w:t xml:space="preserve">, particularmente por la necesidad de atemperar reglamentación a las disposiciones de Ley. No obstante, la medida </w:t>
      </w:r>
      <w:r w:rsidR="00541D08">
        <w:rPr>
          <w:rFonts w:ascii="Book Antiqua" w:hAnsi="Book Antiqua"/>
          <w:b w:val="0"/>
          <w:bCs w:val="0"/>
          <w:lang w:val="es-PR"/>
        </w:rPr>
        <w:t>recae sobre las funciones y</w:t>
      </w:r>
      <w:r>
        <w:rPr>
          <w:rFonts w:ascii="Book Antiqua" w:hAnsi="Book Antiqua"/>
          <w:b w:val="0"/>
          <w:bCs w:val="0"/>
          <w:lang w:val="es-PR"/>
        </w:rPr>
        <w:t xml:space="preserve"> responsabilidades </w:t>
      </w:r>
      <w:r w:rsidR="00541D08">
        <w:rPr>
          <w:rFonts w:ascii="Book Antiqua" w:hAnsi="Book Antiqua"/>
          <w:b w:val="0"/>
          <w:bCs w:val="0"/>
          <w:lang w:val="es-PR"/>
        </w:rPr>
        <w:t>que tiene dicha agencia</w:t>
      </w:r>
      <w:r>
        <w:rPr>
          <w:rFonts w:ascii="Book Antiqua" w:hAnsi="Book Antiqua"/>
          <w:b w:val="0"/>
          <w:bCs w:val="0"/>
          <w:lang w:val="es-PR"/>
        </w:rPr>
        <w:t xml:space="preserve"> en lo que concierne a la fiscalización del cumplimiento con nuestro ordenamiento jurídico</w:t>
      </w:r>
      <w:r w:rsidR="00541D08">
        <w:rPr>
          <w:rFonts w:ascii="Book Antiqua" w:hAnsi="Book Antiqua"/>
          <w:b w:val="0"/>
          <w:bCs w:val="0"/>
          <w:lang w:val="es-PR"/>
        </w:rPr>
        <w:t xml:space="preserve"> sobre el tema de telecomunicaciones</w:t>
      </w:r>
      <w:r>
        <w:rPr>
          <w:rFonts w:ascii="Book Antiqua" w:hAnsi="Book Antiqua"/>
          <w:b w:val="0"/>
          <w:bCs w:val="0"/>
          <w:lang w:val="es-PR"/>
        </w:rPr>
        <w:t xml:space="preserve">. En cambio, en el balance de intereses, la medida promueve mayor </w:t>
      </w:r>
      <w:r w:rsidR="00541D08">
        <w:rPr>
          <w:rFonts w:ascii="Book Antiqua" w:hAnsi="Book Antiqua"/>
          <w:b w:val="0"/>
          <w:bCs w:val="0"/>
          <w:lang w:val="es-PR"/>
        </w:rPr>
        <w:t xml:space="preserve">protección a los menores de edad ante el creciente riesgo </w:t>
      </w:r>
      <w:r w:rsidR="00592CD3">
        <w:rPr>
          <w:rFonts w:ascii="Book Antiqua" w:hAnsi="Book Antiqua"/>
          <w:b w:val="0"/>
          <w:bCs w:val="0"/>
          <w:lang w:val="es-PR"/>
        </w:rPr>
        <w:t xml:space="preserve">de seguridad </w:t>
      </w:r>
      <w:r w:rsidR="00541D08">
        <w:rPr>
          <w:rFonts w:ascii="Book Antiqua" w:hAnsi="Book Antiqua"/>
          <w:b w:val="0"/>
          <w:bCs w:val="0"/>
          <w:lang w:val="es-PR"/>
        </w:rPr>
        <w:t>existente con el acceso a</w:t>
      </w:r>
      <w:r w:rsidR="004319A4">
        <w:rPr>
          <w:rFonts w:ascii="Book Antiqua" w:hAnsi="Book Antiqua"/>
          <w:b w:val="0"/>
          <w:bCs w:val="0"/>
          <w:lang w:val="es-PR"/>
        </w:rPr>
        <w:t xml:space="preserve"> tecnología</w:t>
      </w:r>
      <w:r w:rsidR="00A65A0F">
        <w:rPr>
          <w:rFonts w:ascii="Book Antiqua" w:hAnsi="Book Antiqua"/>
          <w:b w:val="0"/>
          <w:bCs w:val="0"/>
          <w:lang w:val="es-PR"/>
        </w:rPr>
        <w:t xml:space="preserve"> y aplicativos digitales</w:t>
      </w:r>
      <w:r w:rsidR="00592CD3">
        <w:rPr>
          <w:rFonts w:ascii="Book Antiqua" w:hAnsi="Book Antiqua"/>
          <w:b w:val="0"/>
          <w:bCs w:val="0"/>
          <w:lang w:val="es-PR"/>
        </w:rPr>
        <w:t xml:space="preserve"> sin contar con controles adecuados</w:t>
      </w:r>
      <w:r w:rsidR="00F545B1">
        <w:rPr>
          <w:rFonts w:ascii="Book Antiqua" w:hAnsi="Book Antiqua"/>
          <w:b w:val="0"/>
          <w:bCs w:val="0"/>
          <w:lang w:val="es-PR"/>
        </w:rPr>
        <w:t xml:space="preserve"> para </w:t>
      </w:r>
      <w:r w:rsidR="00FF3648">
        <w:rPr>
          <w:rFonts w:ascii="Book Antiqua" w:hAnsi="Book Antiqua"/>
          <w:b w:val="0"/>
          <w:bCs w:val="0"/>
          <w:lang w:val="es-PR"/>
        </w:rPr>
        <w:t>validar la edad de los usuarios</w:t>
      </w:r>
      <w:r>
        <w:rPr>
          <w:rFonts w:ascii="Book Antiqua" w:hAnsi="Book Antiqua"/>
          <w:b w:val="0"/>
          <w:bCs w:val="0"/>
          <w:lang w:val="es-PR"/>
        </w:rPr>
        <w:t>. La Comisión entiende que la medida es fiscalmente viable y no representa una carga significativa para el presupuesto gubernamental.</w:t>
      </w:r>
    </w:p>
    <w:p w14:paraId="1DF0BD8B" w14:textId="77777777" w:rsidR="00594580" w:rsidRDefault="00594580" w:rsidP="00594580">
      <w:pPr>
        <w:rPr>
          <w:lang w:eastAsia="x-none"/>
        </w:rPr>
      </w:pPr>
    </w:p>
    <w:p w14:paraId="14EAA962" w14:textId="4030485D" w:rsidR="00421D9C" w:rsidRPr="006A51BF" w:rsidRDefault="00421D9C" w:rsidP="00ED2DE1">
      <w:pPr>
        <w:pStyle w:val="Heading3"/>
        <w:spacing w:after="120"/>
        <w:ind w:firstLine="0"/>
        <w:rPr>
          <w:rFonts w:ascii="Book Antiqua" w:hAnsi="Book Antiqua"/>
          <w:lang w:val="es-PR"/>
        </w:rPr>
      </w:pPr>
      <w:r w:rsidRPr="006A51BF">
        <w:rPr>
          <w:rFonts w:ascii="Book Antiqua" w:hAnsi="Book Antiqua"/>
          <w:lang w:val="es-PR"/>
        </w:rPr>
        <w:t>CONCLUSI</w:t>
      </w:r>
      <w:r w:rsidR="007A3276" w:rsidRPr="006A51BF">
        <w:rPr>
          <w:rFonts w:ascii="Book Antiqua" w:hAnsi="Book Antiqua"/>
          <w:lang w:val="es-PR"/>
        </w:rPr>
        <w:t>ÓN</w:t>
      </w:r>
    </w:p>
    <w:bookmarkEnd w:id="0"/>
    <w:p w14:paraId="3B09B717" w14:textId="6785288B" w:rsidR="0054079D" w:rsidRPr="006A51BF" w:rsidRDefault="003D7AAA" w:rsidP="009C75E9">
      <w:pPr>
        <w:pStyle w:val="NormalWeb"/>
        <w:ind w:firstLine="708"/>
        <w:jc w:val="both"/>
        <w:rPr>
          <w:rFonts w:ascii="Book Antiqua" w:hAnsi="Book Antiqua"/>
          <w:lang w:val="es-PR"/>
        </w:rPr>
      </w:pPr>
      <w:r w:rsidRPr="006A51BF">
        <w:rPr>
          <w:rFonts w:ascii="Book Antiqua" w:hAnsi="Book Antiqua"/>
          <w:color w:val="000000"/>
          <w:shd w:val="clear" w:color="auto" w:fill="FFFFFF"/>
          <w:lang w:val="es-PR"/>
        </w:rPr>
        <w:t>La Comisión de Asuntos del Consumidor, luego de evaluado</w:t>
      </w:r>
      <w:r w:rsidR="0054079D" w:rsidRPr="006A51BF">
        <w:rPr>
          <w:rFonts w:ascii="Book Antiqua" w:hAnsi="Book Antiqua"/>
          <w:color w:val="000000"/>
          <w:shd w:val="clear" w:color="auto" w:fill="FFFFFF"/>
          <w:lang w:val="es-PR"/>
        </w:rPr>
        <w:t xml:space="preserve"> el </w:t>
      </w:r>
      <w:r w:rsidR="0054079D" w:rsidRPr="006A51BF">
        <w:rPr>
          <w:rFonts w:ascii="Book Antiqua" w:hAnsi="Book Antiqua"/>
          <w:b/>
          <w:bCs/>
          <w:color w:val="000000"/>
          <w:shd w:val="clear" w:color="auto" w:fill="FFFFFF"/>
          <w:lang w:val="es-PR"/>
        </w:rPr>
        <w:t xml:space="preserve">P. </w:t>
      </w:r>
      <w:r w:rsidRPr="006A51BF">
        <w:rPr>
          <w:rFonts w:ascii="Book Antiqua" w:hAnsi="Book Antiqua"/>
          <w:b/>
          <w:bCs/>
          <w:color w:val="000000"/>
          <w:shd w:val="clear" w:color="auto" w:fill="FFFFFF"/>
          <w:lang w:val="es-PR"/>
        </w:rPr>
        <w:t>de</w:t>
      </w:r>
      <w:r w:rsidR="00A5766C" w:rsidRPr="006A51BF">
        <w:rPr>
          <w:rFonts w:ascii="Book Antiqua" w:hAnsi="Book Antiqua"/>
          <w:b/>
          <w:bCs/>
          <w:color w:val="000000"/>
          <w:shd w:val="clear" w:color="auto" w:fill="FFFFFF"/>
          <w:lang w:val="es-PR"/>
        </w:rPr>
        <w:t xml:space="preserve"> </w:t>
      </w:r>
      <w:r w:rsidRPr="006A51BF">
        <w:rPr>
          <w:rFonts w:ascii="Book Antiqua" w:hAnsi="Book Antiqua"/>
          <w:b/>
          <w:bCs/>
          <w:color w:val="000000"/>
          <w:shd w:val="clear" w:color="auto" w:fill="FFFFFF"/>
          <w:lang w:val="es-PR"/>
        </w:rPr>
        <w:t>l</w:t>
      </w:r>
      <w:r w:rsidR="00A5766C" w:rsidRPr="006A51BF">
        <w:rPr>
          <w:rFonts w:ascii="Book Antiqua" w:hAnsi="Book Antiqua"/>
          <w:b/>
          <w:bCs/>
          <w:color w:val="000000"/>
          <w:shd w:val="clear" w:color="auto" w:fill="FFFFFF"/>
          <w:lang w:val="es-PR"/>
        </w:rPr>
        <w:t>a</w:t>
      </w:r>
      <w:r w:rsidR="0054079D" w:rsidRPr="006A51BF">
        <w:rPr>
          <w:rFonts w:ascii="Book Antiqua" w:hAnsi="Book Antiqua"/>
          <w:b/>
          <w:bCs/>
          <w:color w:val="000000"/>
          <w:shd w:val="clear" w:color="auto" w:fill="FFFFFF"/>
          <w:lang w:val="es-PR"/>
        </w:rPr>
        <w:t xml:space="preserve"> </w:t>
      </w:r>
      <w:r w:rsidR="00A5766C" w:rsidRPr="006A51BF">
        <w:rPr>
          <w:rFonts w:ascii="Book Antiqua" w:hAnsi="Book Antiqua"/>
          <w:b/>
          <w:bCs/>
          <w:color w:val="000000"/>
          <w:shd w:val="clear" w:color="auto" w:fill="FFFFFF"/>
          <w:lang w:val="es-PR"/>
        </w:rPr>
        <w:t>C</w:t>
      </w:r>
      <w:r w:rsidR="0054079D" w:rsidRPr="006A51BF">
        <w:rPr>
          <w:rFonts w:ascii="Book Antiqua" w:hAnsi="Book Antiqua"/>
          <w:b/>
          <w:bCs/>
          <w:color w:val="000000"/>
          <w:shd w:val="clear" w:color="auto" w:fill="FFFFFF"/>
          <w:lang w:val="es-PR"/>
        </w:rPr>
        <w:t xml:space="preserve">. </w:t>
      </w:r>
      <w:r w:rsidR="00841E87" w:rsidRPr="006A51BF">
        <w:rPr>
          <w:rFonts w:ascii="Book Antiqua" w:hAnsi="Book Antiqua"/>
          <w:b/>
          <w:bCs/>
          <w:color w:val="000000"/>
          <w:shd w:val="clear" w:color="auto" w:fill="FFFFFF"/>
          <w:lang w:val="es-PR"/>
        </w:rPr>
        <w:t>977</w:t>
      </w:r>
      <w:r w:rsidR="00316924" w:rsidRPr="006A51BF">
        <w:rPr>
          <w:rFonts w:ascii="Book Antiqua" w:hAnsi="Book Antiqua"/>
          <w:b/>
          <w:bCs/>
          <w:color w:val="000000"/>
          <w:shd w:val="clear" w:color="auto" w:fill="FFFFFF"/>
          <w:lang w:val="es-PR"/>
        </w:rPr>
        <w:t>,</w:t>
      </w:r>
      <w:r w:rsidR="0054079D" w:rsidRPr="006A51BF">
        <w:rPr>
          <w:rFonts w:ascii="Book Antiqua" w:hAnsi="Book Antiqua"/>
          <w:color w:val="000000"/>
          <w:shd w:val="clear" w:color="auto" w:fill="FFFFFF"/>
          <w:lang w:val="es-PR"/>
        </w:rPr>
        <w:t xml:space="preserve"> </w:t>
      </w:r>
      <w:r w:rsidR="00316924" w:rsidRPr="006A51BF">
        <w:rPr>
          <w:rFonts w:ascii="Book Antiqua" w:hAnsi="Book Antiqua"/>
          <w:color w:val="000000"/>
          <w:shd w:val="clear" w:color="auto" w:fill="FFFFFF"/>
          <w:lang w:val="es-PR"/>
        </w:rPr>
        <w:t xml:space="preserve">estima conveniente que se pueda </w:t>
      </w:r>
      <w:r w:rsidR="0032659A" w:rsidRPr="006A51BF">
        <w:rPr>
          <w:rFonts w:ascii="Book Antiqua" w:hAnsi="Book Antiqua"/>
          <w:lang w:val="es-PR"/>
        </w:rPr>
        <w:t xml:space="preserve">imponer a las tiendas virtuales que ofrecen aplicaciones </w:t>
      </w:r>
      <w:r w:rsidR="0032659A" w:rsidRPr="006A51BF">
        <w:rPr>
          <w:rFonts w:ascii="Book Antiqua" w:hAnsi="Book Antiqua"/>
          <w:lang w:val="es-PR"/>
        </w:rPr>
        <w:lastRenderedPageBreak/>
        <w:t>móviles y plataformas digitales en nuestra jurisdicción la obligación legal de verificar la edad de sus usuarios al descargar o activar aplicaciones</w:t>
      </w:r>
      <w:r w:rsidR="006E7E76" w:rsidRPr="006A51BF">
        <w:rPr>
          <w:rFonts w:ascii="Book Antiqua" w:hAnsi="Book Antiqua"/>
          <w:lang w:val="es-PR"/>
        </w:rPr>
        <w:t xml:space="preserve">. </w:t>
      </w:r>
    </w:p>
    <w:p w14:paraId="73D16C31" w14:textId="200A0B5E" w:rsidR="00B135D3" w:rsidRPr="006A51BF" w:rsidRDefault="00B135D3" w:rsidP="00B135D3">
      <w:pPr>
        <w:pStyle w:val="NormalWeb"/>
        <w:ind w:firstLine="708"/>
        <w:jc w:val="both"/>
        <w:rPr>
          <w:rFonts w:ascii="Book Antiqua" w:hAnsi="Book Antiqua"/>
          <w:lang w:val="es-PR"/>
        </w:rPr>
      </w:pPr>
      <w:r w:rsidRPr="006A51BF">
        <w:rPr>
          <w:rFonts w:ascii="Book Antiqua" w:hAnsi="Book Antiqua"/>
          <w:lang w:val="es-PR"/>
        </w:rPr>
        <w:t xml:space="preserve">Reconocemos la alta responsabilidad de velar por la seguridad ciudadana y la integridad de los componentes más vulnerables de la sociedad, coincide plenamente con los señalamientos de los memoriales en cuanto a la urgencia de perfeccionar la legislación antes de su conversión en ley. Tomando como base las recomendaciones vertidas por los deponentes, esta Comisión ha procedido a introducir enmiendas medulares en el </w:t>
      </w:r>
      <w:proofErr w:type="spellStart"/>
      <w:r w:rsidRPr="006A51BF">
        <w:rPr>
          <w:rFonts w:ascii="Book Antiqua" w:hAnsi="Book Antiqua"/>
          <w:lang w:val="es-PR"/>
        </w:rPr>
        <w:t>entirillado</w:t>
      </w:r>
      <w:proofErr w:type="spellEnd"/>
      <w:r w:rsidRPr="006A51BF">
        <w:rPr>
          <w:rFonts w:ascii="Book Antiqua" w:hAnsi="Book Antiqua"/>
          <w:lang w:val="es-PR"/>
        </w:rPr>
        <w:t xml:space="preserve"> electrónico que acompaña este informe.</w:t>
      </w:r>
    </w:p>
    <w:p w14:paraId="0DAE9E0D" w14:textId="3189D25A" w:rsidR="00614FB2" w:rsidRPr="006A51BF" w:rsidRDefault="00B135D3" w:rsidP="00B135D3">
      <w:pPr>
        <w:pStyle w:val="NormalWeb"/>
        <w:ind w:firstLine="708"/>
        <w:jc w:val="both"/>
        <w:rPr>
          <w:rFonts w:ascii="Book Antiqua" w:hAnsi="Book Antiqua"/>
          <w:lang w:val="es-PR"/>
        </w:rPr>
      </w:pPr>
      <w:r w:rsidRPr="006A51BF">
        <w:rPr>
          <w:rFonts w:ascii="Book Antiqua" w:hAnsi="Book Antiqua"/>
          <w:lang w:val="es-PR"/>
        </w:rPr>
        <w:t>Primero, se acoge la recomendación de unificar el umbral de edad mínima a los dieciséis (16) años, estableciendo consistencia regulatoria con otras piezas legislativas que atienden el ecosistema digital de los menores. Segundo, respondiendo a las sugerencias del Negociado de Telecomunicaciones (NET), se especifican los criterios que configuran a una plataforma digital como "atractiva o con funciones de interacción adictiva", integrando elementos específicos como el desplazamiento infinito ("</w:t>
      </w:r>
      <w:proofErr w:type="spellStart"/>
      <w:r w:rsidRPr="006A51BF">
        <w:rPr>
          <w:rFonts w:ascii="Book Antiqua" w:hAnsi="Book Antiqua"/>
          <w:lang w:val="es-PR"/>
        </w:rPr>
        <w:t>scrolling</w:t>
      </w:r>
      <w:proofErr w:type="spellEnd"/>
      <w:r w:rsidRPr="006A51BF">
        <w:rPr>
          <w:rFonts w:ascii="Book Antiqua" w:hAnsi="Book Antiqua"/>
          <w:lang w:val="es-PR"/>
        </w:rPr>
        <w:t>"), las alertas algorítmicas de retención, las métricas de validación social y la reproducción automatizada de video. Tercero, con el fin de mitigar el impacto sobre poblaciones vulnerables advertido por el Colegio de Profesionales del Trabajo Social, se añade una enmienda que exceptúa explícitamente de las restricciones de verificación a aquellas aplicaciones virtuales destinadas estrictamente a fines de educación académica, acceso a la salud, soporte de orientación psicosocial y recursos de organizaciones sin fines de lucro.</w:t>
      </w:r>
    </w:p>
    <w:p w14:paraId="6010A68D" w14:textId="63A21E00" w:rsidR="00592AAF" w:rsidRPr="006A51BF" w:rsidRDefault="00592AAF" w:rsidP="00592AAF">
      <w:pPr>
        <w:tabs>
          <w:tab w:val="left" w:pos="567"/>
        </w:tabs>
        <w:spacing w:after="0" w:line="240" w:lineRule="auto"/>
        <w:contextualSpacing/>
        <w:jc w:val="both"/>
        <w:rPr>
          <w:rFonts w:ascii="Book Antiqua" w:hAnsi="Book Antiqua"/>
          <w:sz w:val="24"/>
          <w:szCs w:val="24"/>
        </w:rPr>
      </w:pPr>
      <w:r w:rsidRPr="006A51BF">
        <w:rPr>
          <w:rFonts w:ascii="Book Antiqua" w:hAnsi="Book Antiqua"/>
          <w:sz w:val="24"/>
          <w:szCs w:val="24"/>
        </w:rPr>
        <w:tab/>
        <w:t xml:space="preserve">Por todos los fundamentos antes expuestos, la Comisión de </w:t>
      </w:r>
      <w:r w:rsidR="005F25D3">
        <w:rPr>
          <w:rFonts w:ascii="Book Antiqua" w:hAnsi="Book Antiqua"/>
          <w:sz w:val="24"/>
          <w:szCs w:val="24"/>
        </w:rPr>
        <w:t>Asuntos del Consumidor</w:t>
      </w:r>
      <w:r w:rsidRPr="006A51BF">
        <w:rPr>
          <w:rFonts w:ascii="Book Antiqua" w:hAnsi="Book Antiqua"/>
          <w:sz w:val="24"/>
          <w:szCs w:val="24"/>
        </w:rPr>
        <w:t xml:space="preserve"> de la Cámara de Representantes de Puerto Rico, tras el correspondiente estudio y análisis, tiene el honor de recomendar a este Augusto Cuerpo la aprobación del </w:t>
      </w:r>
      <w:r w:rsidRPr="006A51BF">
        <w:rPr>
          <w:rFonts w:ascii="Book Antiqua" w:hAnsi="Book Antiqua"/>
          <w:b/>
          <w:sz w:val="24"/>
          <w:szCs w:val="24"/>
        </w:rPr>
        <w:t>Proyecto de la Cámara 977</w:t>
      </w:r>
      <w:r w:rsidRPr="006A51BF">
        <w:rPr>
          <w:rFonts w:ascii="Book Antiqua" w:hAnsi="Book Antiqua"/>
          <w:bCs/>
          <w:sz w:val="24"/>
          <w:szCs w:val="24"/>
        </w:rPr>
        <w:t>, con las enmiendas</w:t>
      </w:r>
      <w:r w:rsidRPr="006A51BF">
        <w:rPr>
          <w:rFonts w:ascii="Book Antiqua" w:hAnsi="Book Antiqua"/>
          <w:b/>
          <w:sz w:val="24"/>
          <w:szCs w:val="24"/>
        </w:rPr>
        <w:t xml:space="preserve"> </w:t>
      </w:r>
      <w:r w:rsidRPr="006A51BF">
        <w:rPr>
          <w:rFonts w:ascii="Book Antiqua" w:hAnsi="Book Antiqua"/>
          <w:sz w:val="24"/>
          <w:szCs w:val="24"/>
        </w:rPr>
        <w:t xml:space="preserve">incorporadas en el </w:t>
      </w:r>
      <w:proofErr w:type="spellStart"/>
      <w:r w:rsidRPr="006A51BF">
        <w:rPr>
          <w:rFonts w:ascii="Book Antiqua" w:hAnsi="Book Antiqua"/>
          <w:sz w:val="24"/>
          <w:szCs w:val="24"/>
        </w:rPr>
        <w:t>entirillado</w:t>
      </w:r>
      <w:proofErr w:type="spellEnd"/>
      <w:r w:rsidRPr="006A51BF">
        <w:rPr>
          <w:rFonts w:ascii="Book Antiqua" w:hAnsi="Book Antiqua"/>
          <w:sz w:val="24"/>
          <w:szCs w:val="24"/>
        </w:rPr>
        <w:t xml:space="preserve"> electrónico adjunto.</w:t>
      </w:r>
    </w:p>
    <w:p w14:paraId="53A0BA7B" w14:textId="77777777" w:rsidR="00592AAF" w:rsidRPr="006A51BF" w:rsidRDefault="00592AAF" w:rsidP="00592AAF">
      <w:pPr>
        <w:tabs>
          <w:tab w:val="left" w:pos="567"/>
        </w:tabs>
        <w:spacing w:after="0" w:line="240" w:lineRule="auto"/>
        <w:contextualSpacing/>
        <w:jc w:val="both"/>
        <w:rPr>
          <w:rFonts w:ascii="Book Antiqua" w:hAnsi="Book Antiqua"/>
          <w:sz w:val="24"/>
          <w:szCs w:val="24"/>
        </w:rPr>
      </w:pPr>
    </w:p>
    <w:p w14:paraId="05A29881" w14:textId="77777777"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6A51BF">
        <w:rPr>
          <w:rFonts w:ascii="Book Antiqua" w:eastAsia="Times New Roman" w:hAnsi="Book Antiqua" w:cs="Times New Roman"/>
          <w:sz w:val="24"/>
          <w:szCs w:val="24"/>
        </w:rPr>
        <w:t>Respetuosamente sometido,</w:t>
      </w:r>
    </w:p>
    <w:p w14:paraId="49C149A1"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3A67FBBF" w14:textId="77777777" w:rsidR="005F25D3" w:rsidRPr="006A51BF" w:rsidRDefault="005F25D3" w:rsidP="009A25C7">
      <w:pPr>
        <w:tabs>
          <w:tab w:val="left" w:pos="567"/>
        </w:tabs>
        <w:spacing w:after="0" w:line="240" w:lineRule="auto"/>
        <w:contextualSpacing/>
        <w:jc w:val="both"/>
        <w:rPr>
          <w:rFonts w:ascii="Book Antiqua" w:eastAsia="Times New Roman" w:hAnsi="Book Antiqua" w:cs="Times New Roman"/>
          <w:sz w:val="24"/>
          <w:szCs w:val="24"/>
        </w:rPr>
      </w:pPr>
    </w:p>
    <w:p w14:paraId="75E34E70" w14:textId="77777777"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2C45287B" w14:textId="77777777"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p>
    <w:p w14:paraId="742ED205" w14:textId="2AA268F2" w:rsidR="009A25C7" w:rsidRPr="006A51BF" w:rsidRDefault="009A25C7" w:rsidP="009A25C7">
      <w:pPr>
        <w:tabs>
          <w:tab w:val="left" w:pos="567"/>
        </w:tabs>
        <w:spacing w:after="0" w:line="240" w:lineRule="auto"/>
        <w:contextualSpacing/>
        <w:jc w:val="both"/>
        <w:rPr>
          <w:rFonts w:ascii="Book Antiqua" w:eastAsia="Times New Roman" w:hAnsi="Book Antiqua" w:cs="Times New Roman"/>
          <w:b/>
          <w:bCs/>
          <w:sz w:val="24"/>
          <w:szCs w:val="24"/>
        </w:rPr>
      </w:pPr>
      <w:r w:rsidRPr="006A51BF">
        <w:rPr>
          <w:rFonts w:ascii="Book Antiqua" w:eastAsia="Times New Roman" w:hAnsi="Book Antiqua" w:cs="Times New Roman"/>
          <w:b/>
          <w:bCs/>
          <w:sz w:val="24"/>
          <w:szCs w:val="24"/>
        </w:rPr>
        <w:t xml:space="preserve">HON. </w:t>
      </w:r>
      <w:r w:rsidR="00625B53" w:rsidRPr="006A51BF">
        <w:rPr>
          <w:rFonts w:ascii="Book Antiqua" w:eastAsia="Times New Roman" w:hAnsi="Book Antiqua" w:cs="Times New Roman"/>
          <w:b/>
          <w:bCs/>
          <w:sz w:val="24"/>
          <w:szCs w:val="24"/>
        </w:rPr>
        <w:t xml:space="preserve">EDGAR </w:t>
      </w:r>
      <w:r w:rsidR="0085607D" w:rsidRPr="006A51BF">
        <w:rPr>
          <w:rFonts w:ascii="Book Antiqua" w:eastAsia="Times New Roman" w:hAnsi="Book Antiqua" w:cs="Times New Roman"/>
          <w:b/>
          <w:bCs/>
          <w:sz w:val="24"/>
          <w:szCs w:val="24"/>
        </w:rPr>
        <w:t xml:space="preserve">E. </w:t>
      </w:r>
      <w:r w:rsidR="00625B53" w:rsidRPr="006A51BF">
        <w:rPr>
          <w:rFonts w:ascii="Book Antiqua" w:eastAsia="Times New Roman" w:hAnsi="Book Antiqua" w:cs="Times New Roman"/>
          <w:b/>
          <w:bCs/>
          <w:sz w:val="24"/>
          <w:szCs w:val="24"/>
        </w:rPr>
        <w:t>ROBLES</w:t>
      </w:r>
      <w:r w:rsidR="0085607D" w:rsidRPr="006A51BF">
        <w:rPr>
          <w:rFonts w:ascii="Book Antiqua" w:eastAsia="Times New Roman" w:hAnsi="Book Antiqua" w:cs="Times New Roman"/>
          <w:b/>
          <w:bCs/>
          <w:sz w:val="24"/>
          <w:szCs w:val="24"/>
        </w:rPr>
        <w:t xml:space="preserve"> RIVERA</w:t>
      </w:r>
    </w:p>
    <w:p w14:paraId="433BF3C4" w14:textId="3D789BD9" w:rsidR="009A25C7" w:rsidRPr="006A51BF" w:rsidRDefault="009A25C7" w:rsidP="009A25C7">
      <w:pPr>
        <w:tabs>
          <w:tab w:val="left" w:pos="567"/>
        </w:tabs>
        <w:spacing w:after="0" w:line="240" w:lineRule="auto"/>
        <w:contextualSpacing/>
        <w:jc w:val="both"/>
        <w:rPr>
          <w:rFonts w:ascii="Book Antiqua" w:eastAsia="Times New Roman" w:hAnsi="Book Antiqua" w:cs="Times New Roman"/>
          <w:sz w:val="24"/>
          <w:szCs w:val="24"/>
        </w:rPr>
      </w:pPr>
      <w:r w:rsidRPr="006A51BF">
        <w:rPr>
          <w:rFonts w:ascii="Book Antiqua" w:eastAsia="Times New Roman" w:hAnsi="Book Antiqua" w:cs="Times New Roman"/>
          <w:sz w:val="24"/>
          <w:szCs w:val="24"/>
        </w:rPr>
        <w:t>President</w:t>
      </w:r>
      <w:r w:rsidR="0085607D" w:rsidRPr="006A51BF">
        <w:rPr>
          <w:rFonts w:ascii="Book Antiqua" w:eastAsia="Times New Roman" w:hAnsi="Book Antiqua" w:cs="Times New Roman"/>
          <w:sz w:val="24"/>
          <w:szCs w:val="24"/>
        </w:rPr>
        <w:t>e</w:t>
      </w:r>
    </w:p>
    <w:p w14:paraId="6E037A0C" w14:textId="7A655D38" w:rsidR="009A25C7" w:rsidRPr="006A51BF" w:rsidRDefault="009A25C7" w:rsidP="009A25C7">
      <w:pPr>
        <w:tabs>
          <w:tab w:val="left" w:pos="567"/>
        </w:tabs>
        <w:spacing w:after="0" w:line="240" w:lineRule="auto"/>
        <w:contextualSpacing/>
        <w:jc w:val="both"/>
        <w:rPr>
          <w:sz w:val="24"/>
          <w:szCs w:val="24"/>
        </w:rPr>
      </w:pPr>
      <w:r w:rsidRPr="006A51BF">
        <w:rPr>
          <w:rFonts w:ascii="Book Antiqua" w:eastAsia="Times New Roman" w:hAnsi="Book Antiqua" w:cs="Times New Roman"/>
          <w:sz w:val="24"/>
          <w:szCs w:val="24"/>
        </w:rPr>
        <w:t>Comisión de</w:t>
      </w:r>
      <w:r w:rsidR="0085607D" w:rsidRPr="006A51BF">
        <w:rPr>
          <w:rFonts w:ascii="Book Antiqua" w:eastAsia="Times New Roman" w:hAnsi="Book Antiqua" w:cs="Times New Roman"/>
          <w:sz w:val="24"/>
          <w:szCs w:val="24"/>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BF648" w14:textId="77777777" w:rsidR="00003E08" w:rsidRPr="006A51BF" w:rsidRDefault="00003E08">
      <w:pPr>
        <w:spacing w:after="0" w:line="240" w:lineRule="auto"/>
      </w:pPr>
      <w:r w:rsidRPr="006A51BF">
        <w:separator/>
      </w:r>
    </w:p>
  </w:endnote>
  <w:endnote w:type="continuationSeparator" w:id="0">
    <w:p w14:paraId="057CB21C" w14:textId="77777777" w:rsidR="00003E08" w:rsidRPr="006A51BF" w:rsidRDefault="00003E08">
      <w:pPr>
        <w:spacing w:after="0" w:line="240" w:lineRule="auto"/>
      </w:pPr>
      <w:r w:rsidRPr="006A51BF">
        <w:continuationSeparator/>
      </w:r>
    </w:p>
  </w:endnote>
  <w:endnote w:type="continuationNotice" w:id="1">
    <w:p w14:paraId="1D7C11C8" w14:textId="77777777" w:rsidR="00003E08" w:rsidRPr="006A51BF" w:rsidRDefault="00003E0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6A51BF"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6A51BF">
      <w:rPr>
        <w:rFonts w:ascii="Book Antiqua" w:hAnsi="Book Antiqua"/>
        <w:b/>
        <w:bCs/>
        <w:i/>
        <w:color w:val="7F7F7F" w:themeColor="text1" w:themeTint="80"/>
      </w:rPr>
      <w:t xml:space="preserve">Comisión </w:t>
    </w:r>
    <w:r w:rsidR="006545C1" w:rsidRPr="006A51BF">
      <w:rPr>
        <w:rFonts w:ascii="Book Antiqua" w:hAnsi="Book Antiqua"/>
        <w:b/>
        <w:bCs/>
        <w:i/>
        <w:color w:val="7F7F7F" w:themeColor="text1" w:themeTint="80"/>
      </w:rPr>
      <w:t>de Asuntos del Consumidor</w:t>
    </w:r>
    <w:r w:rsidRPr="006A51BF">
      <w:rPr>
        <w:rFonts w:ascii="Book Antiqua" w:hAnsi="Book Antiqua"/>
        <w:b/>
        <w:bCs/>
        <w:i/>
        <w:color w:val="7F7F7F" w:themeColor="text1" w:themeTint="80"/>
      </w:rPr>
      <w:t xml:space="preserve"> </w:t>
    </w:r>
  </w:p>
  <w:p w14:paraId="3B8206FF" w14:textId="77777777" w:rsidR="00E312A7" w:rsidRPr="006A51BF"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101E1" w14:textId="77777777" w:rsidR="00003E08" w:rsidRPr="006A51BF" w:rsidRDefault="00003E08">
      <w:pPr>
        <w:spacing w:after="0" w:line="240" w:lineRule="auto"/>
      </w:pPr>
      <w:r w:rsidRPr="006A51BF">
        <w:separator/>
      </w:r>
    </w:p>
  </w:footnote>
  <w:footnote w:type="continuationSeparator" w:id="0">
    <w:p w14:paraId="00D29CED" w14:textId="77777777" w:rsidR="00003E08" w:rsidRPr="006A51BF" w:rsidRDefault="00003E08">
      <w:pPr>
        <w:spacing w:after="0" w:line="240" w:lineRule="auto"/>
      </w:pPr>
      <w:r w:rsidRPr="006A51BF">
        <w:continuationSeparator/>
      </w:r>
    </w:p>
  </w:footnote>
  <w:footnote w:type="continuationNotice" w:id="1">
    <w:p w14:paraId="2A9B6D1A" w14:textId="77777777" w:rsidR="00003E08" w:rsidRPr="006A51BF" w:rsidRDefault="00003E0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230C0052" w:rsidR="00FF743C" w:rsidRPr="006A51BF"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6A51BF">
      <w:rPr>
        <w:rFonts w:ascii="Book Antiqua" w:hAnsi="Book Antiqua"/>
        <w:b/>
        <w:i/>
        <w:color w:val="7F7F7F" w:themeColor="text1" w:themeTint="80"/>
        <w:spacing w:val="60"/>
        <w:lang w:val="es-PR"/>
      </w:rPr>
      <w:t xml:space="preserve">Informe </w:t>
    </w:r>
    <w:r w:rsidR="009B7976" w:rsidRPr="006A51BF">
      <w:rPr>
        <w:rFonts w:ascii="Book Antiqua" w:hAnsi="Book Antiqua"/>
        <w:b/>
        <w:i/>
        <w:color w:val="7F7F7F" w:themeColor="text1" w:themeTint="80"/>
        <w:spacing w:val="60"/>
        <w:lang w:val="es-PR"/>
      </w:rPr>
      <w:t>Positivo del P. de</w:t>
    </w:r>
    <w:r w:rsidR="00571D69" w:rsidRPr="006A51BF">
      <w:rPr>
        <w:rFonts w:ascii="Book Antiqua" w:hAnsi="Book Antiqua"/>
        <w:b/>
        <w:i/>
        <w:color w:val="7F7F7F" w:themeColor="text1" w:themeTint="80"/>
        <w:spacing w:val="60"/>
        <w:lang w:val="es-PR"/>
      </w:rPr>
      <w:t xml:space="preserve"> </w:t>
    </w:r>
    <w:r w:rsidR="009B7976" w:rsidRPr="006A51BF">
      <w:rPr>
        <w:rFonts w:ascii="Book Antiqua" w:hAnsi="Book Antiqua"/>
        <w:b/>
        <w:i/>
        <w:color w:val="7F7F7F" w:themeColor="text1" w:themeTint="80"/>
        <w:spacing w:val="60"/>
        <w:lang w:val="es-PR"/>
      </w:rPr>
      <w:t>l</w:t>
    </w:r>
    <w:r w:rsidR="00571D69" w:rsidRPr="006A51BF">
      <w:rPr>
        <w:rFonts w:ascii="Book Antiqua" w:hAnsi="Book Antiqua"/>
        <w:b/>
        <w:i/>
        <w:color w:val="7F7F7F" w:themeColor="text1" w:themeTint="80"/>
        <w:spacing w:val="60"/>
        <w:lang w:val="es-PR"/>
      </w:rPr>
      <w:t>a</w:t>
    </w:r>
    <w:r w:rsidR="009B7976" w:rsidRPr="006A51BF">
      <w:rPr>
        <w:rFonts w:ascii="Book Antiqua" w:hAnsi="Book Antiqua"/>
        <w:b/>
        <w:i/>
        <w:color w:val="7F7F7F" w:themeColor="text1" w:themeTint="80"/>
        <w:spacing w:val="60"/>
        <w:lang w:val="es-PR"/>
      </w:rPr>
      <w:t xml:space="preserve"> </w:t>
    </w:r>
    <w:r w:rsidR="00571D69" w:rsidRPr="006A51BF">
      <w:rPr>
        <w:rFonts w:ascii="Book Antiqua" w:hAnsi="Book Antiqua"/>
        <w:b/>
        <w:i/>
        <w:color w:val="7F7F7F" w:themeColor="text1" w:themeTint="80"/>
        <w:spacing w:val="60"/>
        <w:lang w:val="es-PR"/>
      </w:rPr>
      <w:t>C</w:t>
    </w:r>
    <w:r w:rsidR="009B7976" w:rsidRPr="006A51BF">
      <w:rPr>
        <w:rFonts w:ascii="Book Antiqua" w:hAnsi="Book Antiqua"/>
        <w:b/>
        <w:i/>
        <w:color w:val="7F7F7F" w:themeColor="text1" w:themeTint="80"/>
        <w:spacing w:val="60"/>
        <w:lang w:val="es-PR"/>
      </w:rPr>
      <w:t>.</w:t>
    </w:r>
    <w:r w:rsidR="00E100A8" w:rsidRPr="006A51BF">
      <w:rPr>
        <w:rFonts w:ascii="Book Antiqua" w:hAnsi="Book Antiqua"/>
        <w:b/>
        <w:i/>
        <w:color w:val="7F7F7F" w:themeColor="text1" w:themeTint="80"/>
        <w:spacing w:val="60"/>
        <w:lang w:val="es-PR"/>
      </w:rPr>
      <w:t xml:space="preserve"> </w:t>
    </w:r>
    <w:r w:rsidR="003D7CD5" w:rsidRPr="006A51BF">
      <w:rPr>
        <w:rFonts w:ascii="Book Antiqua" w:hAnsi="Book Antiqua"/>
        <w:b/>
        <w:i/>
        <w:color w:val="7F7F7F" w:themeColor="text1" w:themeTint="80"/>
        <w:spacing w:val="60"/>
        <w:lang w:val="es-PR"/>
      </w:rPr>
      <w:t>977</w:t>
    </w:r>
    <w:r w:rsidR="007B3187" w:rsidRPr="006A51BF">
      <w:rPr>
        <w:rFonts w:ascii="Book Antiqua" w:hAnsi="Book Antiqua"/>
        <w:b/>
        <w:i/>
        <w:color w:val="7F7F7F" w:themeColor="text1" w:themeTint="80"/>
        <w:spacing w:val="60"/>
        <w:lang w:val="es-PR"/>
      </w:rPr>
      <w:t xml:space="preserve"> </w:t>
    </w:r>
    <w:r w:rsidRPr="006A51BF">
      <w:rPr>
        <w:rFonts w:ascii="Book Antiqua" w:hAnsi="Book Antiqua"/>
        <w:b/>
        <w:i/>
        <w:color w:val="7F7F7F" w:themeColor="text1" w:themeTint="80"/>
        <w:spacing w:val="60"/>
        <w:lang w:val="es-PR"/>
      </w:rPr>
      <w:tab/>
    </w:r>
    <w:r w:rsidR="007B3187" w:rsidRPr="006A51BF">
      <w:rPr>
        <w:rFonts w:ascii="Book Antiqua" w:hAnsi="Book Antiqua"/>
        <w:b/>
        <w:i/>
        <w:color w:val="7F7F7F" w:themeColor="text1" w:themeTint="80"/>
        <w:spacing w:val="60"/>
        <w:lang w:val="es-PR"/>
      </w:rPr>
      <w:t xml:space="preserve"> </w:t>
    </w:r>
    <w:r w:rsidR="006545C1" w:rsidRPr="006A51BF">
      <w:rPr>
        <w:rFonts w:ascii="Book Antiqua" w:hAnsi="Book Antiqua"/>
        <w:b/>
        <w:i/>
        <w:color w:val="7F7F7F" w:themeColor="text1" w:themeTint="80"/>
        <w:spacing w:val="60"/>
        <w:lang w:val="es-PR"/>
      </w:rPr>
      <w:t xml:space="preserve">                 </w:t>
    </w:r>
    <w:r w:rsidRPr="006A51BF">
      <w:rPr>
        <w:rFonts w:ascii="Book Antiqua" w:hAnsi="Book Antiqua"/>
        <w:b/>
        <w:i/>
        <w:color w:val="7F7F7F" w:themeColor="text1" w:themeTint="80"/>
        <w:spacing w:val="60"/>
        <w:lang w:val="es-PR"/>
      </w:rPr>
      <w:t>Página</w:t>
    </w:r>
    <w:r w:rsidRPr="006A51BF">
      <w:rPr>
        <w:rFonts w:ascii="Book Antiqua" w:hAnsi="Book Antiqua"/>
        <w:b/>
        <w:i/>
        <w:color w:val="7F7F7F" w:themeColor="text1" w:themeTint="80"/>
        <w:lang w:val="es-PR"/>
      </w:rPr>
      <w:t xml:space="preserve"> | </w:t>
    </w:r>
    <w:r w:rsidRPr="006A51BF">
      <w:rPr>
        <w:rFonts w:ascii="Book Antiqua" w:hAnsi="Book Antiqua"/>
        <w:b/>
        <w:i/>
        <w:color w:val="7F7F7F" w:themeColor="text1" w:themeTint="80"/>
        <w:lang w:val="es-PR"/>
      </w:rPr>
      <w:fldChar w:fldCharType="begin"/>
    </w:r>
    <w:r w:rsidRPr="006A51BF">
      <w:rPr>
        <w:rFonts w:ascii="Book Antiqua" w:hAnsi="Book Antiqua"/>
        <w:b/>
        <w:i/>
        <w:color w:val="7F7F7F" w:themeColor="text1" w:themeTint="80"/>
        <w:lang w:val="es-PR"/>
      </w:rPr>
      <w:instrText xml:space="preserve"> PAGE   \* MERGEFORMAT </w:instrText>
    </w:r>
    <w:r w:rsidRPr="006A51BF">
      <w:rPr>
        <w:rFonts w:ascii="Book Antiqua" w:hAnsi="Book Antiqua"/>
        <w:b/>
        <w:i/>
        <w:color w:val="7F7F7F" w:themeColor="text1" w:themeTint="80"/>
        <w:lang w:val="es-PR"/>
      </w:rPr>
      <w:fldChar w:fldCharType="separate"/>
    </w:r>
    <w:r w:rsidRPr="006A51BF">
      <w:rPr>
        <w:rFonts w:ascii="Book Antiqua" w:hAnsi="Book Antiqua"/>
        <w:b/>
        <w:i/>
        <w:color w:val="7F7F7F" w:themeColor="text1" w:themeTint="80"/>
        <w:lang w:val="es-PR"/>
      </w:rPr>
      <w:t>2</w:t>
    </w:r>
    <w:r w:rsidRPr="006A51BF">
      <w:rPr>
        <w:rFonts w:ascii="Book Antiqua" w:hAnsi="Book Antiqua"/>
        <w:b/>
        <w:i/>
        <w:color w:val="7F7F7F" w:themeColor="text1" w:themeTint="80"/>
        <w:lang w:val="es-PR"/>
      </w:rPr>
      <w:fldChar w:fldCharType="end"/>
    </w:r>
  </w:p>
  <w:p w14:paraId="15CD4829" w14:textId="28A93F2C" w:rsidR="006B2162" w:rsidRPr="006A51BF" w:rsidRDefault="006B2162">
    <w:pPr>
      <w:pStyle w:val="Header"/>
      <w:jc w:val="center"/>
      <w:rPr>
        <w:rFonts w:ascii="Book Antiqua" w:hAnsi="Book Antiqua"/>
        <w:sz w:val="24"/>
        <w:szCs w:val="24"/>
        <w:lang w:val="es-PR"/>
      </w:rPr>
    </w:pPr>
  </w:p>
  <w:p w14:paraId="7F560A1B" w14:textId="77777777" w:rsidR="006B2162" w:rsidRPr="006A51BF" w:rsidRDefault="006B2162">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AA700"/>
    <w:multiLevelType w:val="hybridMultilevel"/>
    <w:tmpl w:val="588A3742"/>
    <w:lvl w:ilvl="0" w:tplc="33767DD6">
      <w:start w:val="1"/>
      <w:numFmt w:val="bullet"/>
      <w:lvlText w:val=""/>
      <w:lvlJc w:val="left"/>
      <w:pPr>
        <w:ind w:left="720" w:hanging="360"/>
      </w:pPr>
      <w:rPr>
        <w:rFonts w:ascii="Wingdings" w:hAnsi="Wingdings" w:hint="default"/>
      </w:rPr>
    </w:lvl>
    <w:lvl w:ilvl="1" w:tplc="EF5E90CA">
      <w:start w:val="1"/>
      <w:numFmt w:val="bullet"/>
      <w:lvlText w:val="o"/>
      <w:lvlJc w:val="left"/>
      <w:pPr>
        <w:ind w:left="1440" w:hanging="360"/>
      </w:pPr>
      <w:rPr>
        <w:rFonts w:ascii="Courier New" w:hAnsi="Courier New" w:hint="default"/>
      </w:rPr>
    </w:lvl>
    <w:lvl w:ilvl="2" w:tplc="FEBC3D9A">
      <w:start w:val="1"/>
      <w:numFmt w:val="bullet"/>
      <w:lvlText w:val=""/>
      <w:lvlJc w:val="left"/>
      <w:pPr>
        <w:ind w:left="2160" w:hanging="360"/>
      </w:pPr>
      <w:rPr>
        <w:rFonts w:ascii="Wingdings" w:hAnsi="Wingdings" w:hint="default"/>
      </w:rPr>
    </w:lvl>
    <w:lvl w:ilvl="3" w:tplc="D12E7FA8">
      <w:start w:val="1"/>
      <w:numFmt w:val="bullet"/>
      <w:lvlText w:val=""/>
      <w:lvlJc w:val="left"/>
      <w:pPr>
        <w:ind w:left="2880" w:hanging="360"/>
      </w:pPr>
      <w:rPr>
        <w:rFonts w:ascii="Symbol" w:hAnsi="Symbol" w:hint="default"/>
      </w:rPr>
    </w:lvl>
    <w:lvl w:ilvl="4" w:tplc="F17A5C5A">
      <w:start w:val="1"/>
      <w:numFmt w:val="bullet"/>
      <w:lvlText w:val="o"/>
      <w:lvlJc w:val="left"/>
      <w:pPr>
        <w:ind w:left="3600" w:hanging="360"/>
      </w:pPr>
      <w:rPr>
        <w:rFonts w:ascii="Courier New" w:hAnsi="Courier New" w:hint="default"/>
      </w:rPr>
    </w:lvl>
    <w:lvl w:ilvl="5" w:tplc="3AECE0E0">
      <w:start w:val="1"/>
      <w:numFmt w:val="bullet"/>
      <w:lvlText w:val=""/>
      <w:lvlJc w:val="left"/>
      <w:pPr>
        <w:ind w:left="4320" w:hanging="360"/>
      </w:pPr>
      <w:rPr>
        <w:rFonts w:ascii="Wingdings" w:hAnsi="Wingdings" w:hint="default"/>
      </w:rPr>
    </w:lvl>
    <w:lvl w:ilvl="6" w:tplc="83A61280">
      <w:start w:val="1"/>
      <w:numFmt w:val="bullet"/>
      <w:lvlText w:val=""/>
      <w:lvlJc w:val="left"/>
      <w:pPr>
        <w:ind w:left="5040" w:hanging="360"/>
      </w:pPr>
      <w:rPr>
        <w:rFonts w:ascii="Symbol" w:hAnsi="Symbol" w:hint="default"/>
      </w:rPr>
    </w:lvl>
    <w:lvl w:ilvl="7" w:tplc="0554C1D6">
      <w:start w:val="1"/>
      <w:numFmt w:val="bullet"/>
      <w:lvlText w:val="o"/>
      <w:lvlJc w:val="left"/>
      <w:pPr>
        <w:ind w:left="5760" w:hanging="360"/>
      </w:pPr>
      <w:rPr>
        <w:rFonts w:ascii="Courier New" w:hAnsi="Courier New" w:hint="default"/>
      </w:rPr>
    </w:lvl>
    <w:lvl w:ilvl="8" w:tplc="C4F0C02C">
      <w:start w:val="1"/>
      <w:numFmt w:val="bullet"/>
      <w:lvlText w:val=""/>
      <w:lvlJc w:val="left"/>
      <w:pPr>
        <w:ind w:left="6480" w:hanging="360"/>
      </w:pPr>
      <w:rPr>
        <w:rFonts w:ascii="Wingdings" w:hAnsi="Wingdings" w:hint="default"/>
      </w:rPr>
    </w:lvl>
  </w:abstractNum>
  <w:abstractNum w:abstractNumId="9"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3121C9"/>
    <w:multiLevelType w:val="multilevel"/>
    <w:tmpl w:val="92C86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5"/>
  </w:num>
  <w:num w:numId="2" w16cid:durableId="61176380">
    <w:abstractNumId w:val="7"/>
  </w:num>
  <w:num w:numId="3" w16cid:durableId="1059595349">
    <w:abstractNumId w:val="3"/>
  </w:num>
  <w:num w:numId="4" w16cid:durableId="2061787766">
    <w:abstractNumId w:val="19"/>
  </w:num>
  <w:num w:numId="5" w16cid:durableId="1979995804">
    <w:abstractNumId w:val="12"/>
  </w:num>
  <w:num w:numId="6" w16cid:durableId="248587837">
    <w:abstractNumId w:val="16"/>
  </w:num>
  <w:num w:numId="7" w16cid:durableId="1013386577">
    <w:abstractNumId w:val="17"/>
  </w:num>
  <w:num w:numId="8" w16cid:durableId="192153168">
    <w:abstractNumId w:val="20"/>
  </w:num>
  <w:num w:numId="9" w16cid:durableId="1334843169">
    <w:abstractNumId w:val="18"/>
  </w:num>
  <w:num w:numId="10" w16cid:durableId="1816602797">
    <w:abstractNumId w:val="9"/>
  </w:num>
  <w:num w:numId="11" w16cid:durableId="1897281236">
    <w:abstractNumId w:val="0"/>
  </w:num>
  <w:num w:numId="12" w16cid:durableId="1776559535">
    <w:abstractNumId w:val="14"/>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1"/>
  </w:num>
  <w:num w:numId="18" w16cid:durableId="1892884976">
    <w:abstractNumId w:val="1"/>
  </w:num>
  <w:num w:numId="19" w16cid:durableId="1388990430">
    <w:abstractNumId w:val="10"/>
  </w:num>
  <w:num w:numId="20" w16cid:durableId="1497261733">
    <w:abstractNumId w:val="8"/>
  </w:num>
  <w:num w:numId="21" w16cid:durableId="5621841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EBF"/>
    <w:rsid w:val="00003E08"/>
    <w:rsid w:val="000041D4"/>
    <w:rsid w:val="0000466E"/>
    <w:rsid w:val="0000726D"/>
    <w:rsid w:val="00010035"/>
    <w:rsid w:val="0001109F"/>
    <w:rsid w:val="00015F9B"/>
    <w:rsid w:val="0001634C"/>
    <w:rsid w:val="00017FC4"/>
    <w:rsid w:val="000235D0"/>
    <w:rsid w:val="000304B5"/>
    <w:rsid w:val="00030CD5"/>
    <w:rsid w:val="00032057"/>
    <w:rsid w:val="00033FC1"/>
    <w:rsid w:val="00040B2F"/>
    <w:rsid w:val="00042087"/>
    <w:rsid w:val="000422D9"/>
    <w:rsid w:val="00042A23"/>
    <w:rsid w:val="00042D76"/>
    <w:rsid w:val="000471C1"/>
    <w:rsid w:val="00047A01"/>
    <w:rsid w:val="00050EA2"/>
    <w:rsid w:val="0005165D"/>
    <w:rsid w:val="00051A3F"/>
    <w:rsid w:val="00052CCB"/>
    <w:rsid w:val="00061727"/>
    <w:rsid w:val="000628D4"/>
    <w:rsid w:val="00064380"/>
    <w:rsid w:val="00064B89"/>
    <w:rsid w:val="00065F8A"/>
    <w:rsid w:val="00070369"/>
    <w:rsid w:val="00073F7F"/>
    <w:rsid w:val="000744B4"/>
    <w:rsid w:val="00075375"/>
    <w:rsid w:val="00075E8A"/>
    <w:rsid w:val="00077928"/>
    <w:rsid w:val="00080CE3"/>
    <w:rsid w:val="00082E27"/>
    <w:rsid w:val="00084777"/>
    <w:rsid w:val="00084D4B"/>
    <w:rsid w:val="000858A1"/>
    <w:rsid w:val="00086469"/>
    <w:rsid w:val="00086DA1"/>
    <w:rsid w:val="00087891"/>
    <w:rsid w:val="0009177F"/>
    <w:rsid w:val="0009268B"/>
    <w:rsid w:val="00093072"/>
    <w:rsid w:val="000939F8"/>
    <w:rsid w:val="00095735"/>
    <w:rsid w:val="0009673E"/>
    <w:rsid w:val="00097C84"/>
    <w:rsid w:val="000A00A2"/>
    <w:rsid w:val="000A06E8"/>
    <w:rsid w:val="000A1321"/>
    <w:rsid w:val="000A6E02"/>
    <w:rsid w:val="000A7D79"/>
    <w:rsid w:val="000B0775"/>
    <w:rsid w:val="000B2BA9"/>
    <w:rsid w:val="000B3390"/>
    <w:rsid w:val="000B67BF"/>
    <w:rsid w:val="000C08FC"/>
    <w:rsid w:val="000C0FDD"/>
    <w:rsid w:val="000C3683"/>
    <w:rsid w:val="000C3C0B"/>
    <w:rsid w:val="000C4097"/>
    <w:rsid w:val="000C4519"/>
    <w:rsid w:val="000C48D4"/>
    <w:rsid w:val="000C6559"/>
    <w:rsid w:val="000D1690"/>
    <w:rsid w:val="000D1BC3"/>
    <w:rsid w:val="000D27C8"/>
    <w:rsid w:val="000D2AC7"/>
    <w:rsid w:val="000D5859"/>
    <w:rsid w:val="000D63CE"/>
    <w:rsid w:val="000E13F6"/>
    <w:rsid w:val="000E20BE"/>
    <w:rsid w:val="000E5BA2"/>
    <w:rsid w:val="000E5C4D"/>
    <w:rsid w:val="000E5FD5"/>
    <w:rsid w:val="000F1464"/>
    <w:rsid w:val="000F1DB9"/>
    <w:rsid w:val="000F2672"/>
    <w:rsid w:val="000F3169"/>
    <w:rsid w:val="000F4696"/>
    <w:rsid w:val="00100979"/>
    <w:rsid w:val="00104CFC"/>
    <w:rsid w:val="001053AD"/>
    <w:rsid w:val="0010696A"/>
    <w:rsid w:val="00114E04"/>
    <w:rsid w:val="00115530"/>
    <w:rsid w:val="0011677E"/>
    <w:rsid w:val="00117919"/>
    <w:rsid w:val="00117E0F"/>
    <w:rsid w:val="001230C9"/>
    <w:rsid w:val="00124C65"/>
    <w:rsid w:val="0012509B"/>
    <w:rsid w:val="00125BD8"/>
    <w:rsid w:val="00125E9E"/>
    <w:rsid w:val="001270C2"/>
    <w:rsid w:val="00131E05"/>
    <w:rsid w:val="00132221"/>
    <w:rsid w:val="00137432"/>
    <w:rsid w:val="00141B1D"/>
    <w:rsid w:val="00146D4D"/>
    <w:rsid w:val="00146D9A"/>
    <w:rsid w:val="001473B0"/>
    <w:rsid w:val="00150327"/>
    <w:rsid w:val="00151045"/>
    <w:rsid w:val="0015377F"/>
    <w:rsid w:val="001574B4"/>
    <w:rsid w:val="00164FDF"/>
    <w:rsid w:val="00166898"/>
    <w:rsid w:val="00166C85"/>
    <w:rsid w:val="00170214"/>
    <w:rsid w:val="00170E05"/>
    <w:rsid w:val="00172D4D"/>
    <w:rsid w:val="0017514B"/>
    <w:rsid w:val="0017673D"/>
    <w:rsid w:val="00176C61"/>
    <w:rsid w:val="00176E00"/>
    <w:rsid w:val="0018253F"/>
    <w:rsid w:val="0018365D"/>
    <w:rsid w:val="00186ECD"/>
    <w:rsid w:val="00190669"/>
    <w:rsid w:val="00193B05"/>
    <w:rsid w:val="00194554"/>
    <w:rsid w:val="0019467B"/>
    <w:rsid w:val="00195CF2"/>
    <w:rsid w:val="001A16E7"/>
    <w:rsid w:val="001A296C"/>
    <w:rsid w:val="001A76D6"/>
    <w:rsid w:val="001B5D39"/>
    <w:rsid w:val="001B6E59"/>
    <w:rsid w:val="001C3824"/>
    <w:rsid w:val="001C545F"/>
    <w:rsid w:val="001C7E62"/>
    <w:rsid w:val="001D2F9B"/>
    <w:rsid w:val="001D4D02"/>
    <w:rsid w:val="001E2E94"/>
    <w:rsid w:val="001E328C"/>
    <w:rsid w:val="001E470C"/>
    <w:rsid w:val="001E4936"/>
    <w:rsid w:val="001E782B"/>
    <w:rsid w:val="001F0CE2"/>
    <w:rsid w:val="001F245C"/>
    <w:rsid w:val="001F2D45"/>
    <w:rsid w:val="001F60C9"/>
    <w:rsid w:val="00200B93"/>
    <w:rsid w:val="00201D08"/>
    <w:rsid w:val="00205310"/>
    <w:rsid w:val="00206FEF"/>
    <w:rsid w:val="00207FDA"/>
    <w:rsid w:val="002117A6"/>
    <w:rsid w:val="00211F69"/>
    <w:rsid w:val="00212FA6"/>
    <w:rsid w:val="00214247"/>
    <w:rsid w:val="00215857"/>
    <w:rsid w:val="00222E3B"/>
    <w:rsid w:val="0022306F"/>
    <w:rsid w:val="00224B34"/>
    <w:rsid w:val="00224B89"/>
    <w:rsid w:val="002258E0"/>
    <w:rsid w:val="002310C9"/>
    <w:rsid w:val="0023263A"/>
    <w:rsid w:val="00235913"/>
    <w:rsid w:val="00241A7D"/>
    <w:rsid w:val="00242400"/>
    <w:rsid w:val="00242743"/>
    <w:rsid w:val="00244846"/>
    <w:rsid w:val="002467E5"/>
    <w:rsid w:val="00246A0D"/>
    <w:rsid w:val="002505E7"/>
    <w:rsid w:val="00252895"/>
    <w:rsid w:val="00252EE9"/>
    <w:rsid w:val="002531D9"/>
    <w:rsid w:val="00256B0A"/>
    <w:rsid w:val="002573CC"/>
    <w:rsid w:val="00260526"/>
    <w:rsid w:val="0026315B"/>
    <w:rsid w:val="0026365C"/>
    <w:rsid w:val="00265E43"/>
    <w:rsid w:val="002672BB"/>
    <w:rsid w:val="00270095"/>
    <w:rsid w:val="00273359"/>
    <w:rsid w:val="0027425D"/>
    <w:rsid w:val="0027486C"/>
    <w:rsid w:val="00274930"/>
    <w:rsid w:val="00274B5F"/>
    <w:rsid w:val="00277193"/>
    <w:rsid w:val="002771EA"/>
    <w:rsid w:val="0028263E"/>
    <w:rsid w:val="00282747"/>
    <w:rsid w:val="0029577C"/>
    <w:rsid w:val="00296371"/>
    <w:rsid w:val="0029730D"/>
    <w:rsid w:val="002A5740"/>
    <w:rsid w:val="002A65AE"/>
    <w:rsid w:val="002A78E9"/>
    <w:rsid w:val="002B04C8"/>
    <w:rsid w:val="002B1945"/>
    <w:rsid w:val="002B417D"/>
    <w:rsid w:val="002B4945"/>
    <w:rsid w:val="002B4D4B"/>
    <w:rsid w:val="002B5271"/>
    <w:rsid w:val="002B5CAD"/>
    <w:rsid w:val="002B6F5D"/>
    <w:rsid w:val="002C42AD"/>
    <w:rsid w:val="002C73CA"/>
    <w:rsid w:val="002D12EA"/>
    <w:rsid w:val="002D1BD1"/>
    <w:rsid w:val="002D4046"/>
    <w:rsid w:val="002D4A06"/>
    <w:rsid w:val="002D6515"/>
    <w:rsid w:val="002D7615"/>
    <w:rsid w:val="002D79D4"/>
    <w:rsid w:val="002D7B2D"/>
    <w:rsid w:val="002E1CA2"/>
    <w:rsid w:val="002E1CD3"/>
    <w:rsid w:val="002E5E51"/>
    <w:rsid w:val="002F3C77"/>
    <w:rsid w:val="002F3F0B"/>
    <w:rsid w:val="002F4088"/>
    <w:rsid w:val="00303634"/>
    <w:rsid w:val="0030492F"/>
    <w:rsid w:val="00306CE1"/>
    <w:rsid w:val="00311262"/>
    <w:rsid w:val="00311DBC"/>
    <w:rsid w:val="00313408"/>
    <w:rsid w:val="00314244"/>
    <w:rsid w:val="00316924"/>
    <w:rsid w:val="0031713B"/>
    <w:rsid w:val="0032169C"/>
    <w:rsid w:val="0032286F"/>
    <w:rsid w:val="00324D87"/>
    <w:rsid w:val="003258E9"/>
    <w:rsid w:val="0032659A"/>
    <w:rsid w:val="00327AEE"/>
    <w:rsid w:val="003300D3"/>
    <w:rsid w:val="003343F6"/>
    <w:rsid w:val="00334DC6"/>
    <w:rsid w:val="0033626E"/>
    <w:rsid w:val="003366B1"/>
    <w:rsid w:val="0034091C"/>
    <w:rsid w:val="00341A71"/>
    <w:rsid w:val="0034248B"/>
    <w:rsid w:val="00345210"/>
    <w:rsid w:val="00345B19"/>
    <w:rsid w:val="003468C5"/>
    <w:rsid w:val="0035079E"/>
    <w:rsid w:val="003521E1"/>
    <w:rsid w:val="003537E8"/>
    <w:rsid w:val="003547E9"/>
    <w:rsid w:val="003548DB"/>
    <w:rsid w:val="00354983"/>
    <w:rsid w:val="0035744E"/>
    <w:rsid w:val="003579CA"/>
    <w:rsid w:val="00360C58"/>
    <w:rsid w:val="00360D0D"/>
    <w:rsid w:val="00360DE1"/>
    <w:rsid w:val="0036337F"/>
    <w:rsid w:val="003639A3"/>
    <w:rsid w:val="003657E1"/>
    <w:rsid w:val="00365EF8"/>
    <w:rsid w:val="003714C6"/>
    <w:rsid w:val="00372B11"/>
    <w:rsid w:val="00373DAB"/>
    <w:rsid w:val="0037403D"/>
    <w:rsid w:val="0037424B"/>
    <w:rsid w:val="00375FC3"/>
    <w:rsid w:val="00381646"/>
    <w:rsid w:val="00382143"/>
    <w:rsid w:val="00382948"/>
    <w:rsid w:val="00383202"/>
    <w:rsid w:val="00383B9C"/>
    <w:rsid w:val="003919F9"/>
    <w:rsid w:val="00392523"/>
    <w:rsid w:val="00393215"/>
    <w:rsid w:val="003936D6"/>
    <w:rsid w:val="00394B8D"/>
    <w:rsid w:val="00396185"/>
    <w:rsid w:val="003A2B3D"/>
    <w:rsid w:val="003A38EE"/>
    <w:rsid w:val="003A3F70"/>
    <w:rsid w:val="003A47C3"/>
    <w:rsid w:val="003A4D33"/>
    <w:rsid w:val="003A5E6E"/>
    <w:rsid w:val="003A72A1"/>
    <w:rsid w:val="003A771C"/>
    <w:rsid w:val="003A79C9"/>
    <w:rsid w:val="003B1FF2"/>
    <w:rsid w:val="003B2B79"/>
    <w:rsid w:val="003B3122"/>
    <w:rsid w:val="003B3553"/>
    <w:rsid w:val="003B7F97"/>
    <w:rsid w:val="003C0157"/>
    <w:rsid w:val="003C086B"/>
    <w:rsid w:val="003C0A97"/>
    <w:rsid w:val="003C1B1D"/>
    <w:rsid w:val="003C2565"/>
    <w:rsid w:val="003C2E71"/>
    <w:rsid w:val="003C5548"/>
    <w:rsid w:val="003C7251"/>
    <w:rsid w:val="003C7E72"/>
    <w:rsid w:val="003D17F6"/>
    <w:rsid w:val="003D33C1"/>
    <w:rsid w:val="003D7AAA"/>
    <w:rsid w:val="003D7CD5"/>
    <w:rsid w:val="003E12EB"/>
    <w:rsid w:val="003E50C4"/>
    <w:rsid w:val="003E7545"/>
    <w:rsid w:val="003F0CD5"/>
    <w:rsid w:val="003F2E94"/>
    <w:rsid w:val="003F2EEA"/>
    <w:rsid w:val="003F5D18"/>
    <w:rsid w:val="00401037"/>
    <w:rsid w:val="00406207"/>
    <w:rsid w:val="00406232"/>
    <w:rsid w:val="00406AC1"/>
    <w:rsid w:val="00410ECE"/>
    <w:rsid w:val="004122EE"/>
    <w:rsid w:val="00412348"/>
    <w:rsid w:val="004136A3"/>
    <w:rsid w:val="00414166"/>
    <w:rsid w:val="00416DD1"/>
    <w:rsid w:val="00416F11"/>
    <w:rsid w:val="00417EA5"/>
    <w:rsid w:val="00421D9C"/>
    <w:rsid w:val="00422688"/>
    <w:rsid w:val="0042540A"/>
    <w:rsid w:val="0042614D"/>
    <w:rsid w:val="00426402"/>
    <w:rsid w:val="00426665"/>
    <w:rsid w:val="00430942"/>
    <w:rsid w:val="004319A4"/>
    <w:rsid w:val="00433B94"/>
    <w:rsid w:val="004351E0"/>
    <w:rsid w:val="00435945"/>
    <w:rsid w:val="00435D5C"/>
    <w:rsid w:val="00436364"/>
    <w:rsid w:val="00442186"/>
    <w:rsid w:val="004424BD"/>
    <w:rsid w:val="00442625"/>
    <w:rsid w:val="00442AAE"/>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1047"/>
    <w:rsid w:val="00472407"/>
    <w:rsid w:val="00472793"/>
    <w:rsid w:val="00476254"/>
    <w:rsid w:val="00477BA6"/>
    <w:rsid w:val="0048070C"/>
    <w:rsid w:val="0048623C"/>
    <w:rsid w:val="00487B4C"/>
    <w:rsid w:val="00487E0B"/>
    <w:rsid w:val="00491786"/>
    <w:rsid w:val="00491844"/>
    <w:rsid w:val="00491B26"/>
    <w:rsid w:val="00497DFC"/>
    <w:rsid w:val="004A2F2C"/>
    <w:rsid w:val="004A4A0A"/>
    <w:rsid w:val="004A593A"/>
    <w:rsid w:val="004A78F3"/>
    <w:rsid w:val="004B1A98"/>
    <w:rsid w:val="004B2EE4"/>
    <w:rsid w:val="004C0940"/>
    <w:rsid w:val="004C14D4"/>
    <w:rsid w:val="004C1C8B"/>
    <w:rsid w:val="004C2D8F"/>
    <w:rsid w:val="004C4B22"/>
    <w:rsid w:val="004D4522"/>
    <w:rsid w:val="004D4588"/>
    <w:rsid w:val="004D4B37"/>
    <w:rsid w:val="004E023D"/>
    <w:rsid w:val="004E14B0"/>
    <w:rsid w:val="004E1ABC"/>
    <w:rsid w:val="004E36CD"/>
    <w:rsid w:val="004E4121"/>
    <w:rsid w:val="004E4403"/>
    <w:rsid w:val="004E784A"/>
    <w:rsid w:val="004F40E0"/>
    <w:rsid w:val="004F4F61"/>
    <w:rsid w:val="005005BB"/>
    <w:rsid w:val="005021E4"/>
    <w:rsid w:val="00502B33"/>
    <w:rsid w:val="00503E24"/>
    <w:rsid w:val="00510739"/>
    <w:rsid w:val="00510996"/>
    <w:rsid w:val="00511D79"/>
    <w:rsid w:val="0051286B"/>
    <w:rsid w:val="0051414F"/>
    <w:rsid w:val="00514543"/>
    <w:rsid w:val="0051774B"/>
    <w:rsid w:val="00517E64"/>
    <w:rsid w:val="005213F5"/>
    <w:rsid w:val="005232E6"/>
    <w:rsid w:val="00523DF9"/>
    <w:rsid w:val="00524BA4"/>
    <w:rsid w:val="005250A2"/>
    <w:rsid w:val="005250B4"/>
    <w:rsid w:val="00527996"/>
    <w:rsid w:val="00530B50"/>
    <w:rsid w:val="00530F59"/>
    <w:rsid w:val="005330A2"/>
    <w:rsid w:val="00533BD0"/>
    <w:rsid w:val="00535C56"/>
    <w:rsid w:val="0054079D"/>
    <w:rsid w:val="00540881"/>
    <w:rsid w:val="00541D08"/>
    <w:rsid w:val="005446B2"/>
    <w:rsid w:val="00546A95"/>
    <w:rsid w:val="00547C7B"/>
    <w:rsid w:val="0055155D"/>
    <w:rsid w:val="005536DA"/>
    <w:rsid w:val="00557834"/>
    <w:rsid w:val="00560A4F"/>
    <w:rsid w:val="00560B27"/>
    <w:rsid w:val="00561732"/>
    <w:rsid w:val="00563B06"/>
    <w:rsid w:val="00564B46"/>
    <w:rsid w:val="00565731"/>
    <w:rsid w:val="00567BD0"/>
    <w:rsid w:val="00571D69"/>
    <w:rsid w:val="005738D9"/>
    <w:rsid w:val="005741B2"/>
    <w:rsid w:val="00581AA3"/>
    <w:rsid w:val="00582EEB"/>
    <w:rsid w:val="00584073"/>
    <w:rsid w:val="0058713B"/>
    <w:rsid w:val="00590933"/>
    <w:rsid w:val="005923C6"/>
    <w:rsid w:val="00592AAF"/>
    <w:rsid w:val="00592CD3"/>
    <w:rsid w:val="00593D16"/>
    <w:rsid w:val="00594580"/>
    <w:rsid w:val="0059467F"/>
    <w:rsid w:val="00596FC8"/>
    <w:rsid w:val="00597D0D"/>
    <w:rsid w:val="005A45DD"/>
    <w:rsid w:val="005B0570"/>
    <w:rsid w:val="005B4C72"/>
    <w:rsid w:val="005B597C"/>
    <w:rsid w:val="005B649D"/>
    <w:rsid w:val="005B6E74"/>
    <w:rsid w:val="005B7D24"/>
    <w:rsid w:val="005C06EE"/>
    <w:rsid w:val="005C10D1"/>
    <w:rsid w:val="005C141F"/>
    <w:rsid w:val="005C4ABB"/>
    <w:rsid w:val="005C4B69"/>
    <w:rsid w:val="005C76B7"/>
    <w:rsid w:val="005D1B8A"/>
    <w:rsid w:val="005E0023"/>
    <w:rsid w:val="005E3BB3"/>
    <w:rsid w:val="005E532D"/>
    <w:rsid w:val="005E667D"/>
    <w:rsid w:val="005F25D3"/>
    <w:rsid w:val="005F292C"/>
    <w:rsid w:val="005F3287"/>
    <w:rsid w:val="005F47AB"/>
    <w:rsid w:val="006005E2"/>
    <w:rsid w:val="00601F6D"/>
    <w:rsid w:val="00602468"/>
    <w:rsid w:val="00605A98"/>
    <w:rsid w:val="00612BDA"/>
    <w:rsid w:val="00613838"/>
    <w:rsid w:val="00614FB2"/>
    <w:rsid w:val="00615A07"/>
    <w:rsid w:val="00616A32"/>
    <w:rsid w:val="00620F0B"/>
    <w:rsid w:val="006218B9"/>
    <w:rsid w:val="00622332"/>
    <w:rsid w:val="00623090"/>
    <w:rsid w:val="00623567"/>
    <w:rsid w:val="00625B53"/>
    <w:rsid w:val="006264FA"/>
    <w:rsid w:val="00626A2E"/>
    <w:rsid w:val="00626D88"/>
    <w:rsid w:val="0062713A"/>
    <w:rsid w:val="006271A3"/>
    <w:rsid w:val="006321B2"/>
    <w:rsid w:val="0063442C"/>
    <w:rsid w:val="006352B0"/>
    <w:rsid w:val="00635DE6"/>
    <w:rsid w:val="00636A58"/>
    <w:rsid w:val="0063739F"/>
    <w:rsid w:val="00640129"/>
    <w:rsid w:val="00640E0B"/>
    <w:rsid w:val="006415F8"/>
    <w:rsid w:val="00642B9B"/>
    <w:rsid w:val="00643095"/>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6E48"/>
    <w:rsid w:val="006772BB"/>
    <w:rsid w:val="00677A22"/>
    <w:rsid w:val="00677A91"/>
    <w:rsid w:val="00680204"/>
    <w:rsid w:val="00680B44"/>
    <w:rsid w:val="00681327"/>
    <w:rsid w:val="00686ED6"/>
    <w:rsid w:val="00687121"/>
    <w:rsid w:val="0069000A"/>
    <w:rsid w:val="00690604"/>
    <w:rsid w:val="00691A41"/>
    <w:rsid w:val="0069550F"/>
    <w:rsid w:val="00695B67"/>
    <w:rsid w:val="00695B6A"/>
    <w:rsid w:val="00697AFE"/>
    <w:rsid w:val="006A100B"/>
    <w:rsid w:val="006A3C2B"/>
    <w:rsid w:val="006A3CDA"/>
    <w:rsid w:val="006A51BF"/>
    <w:rsid w:val="006A5EAF"/>
    <w:rsid w:val="006B031C"/>
    <w:rsid w:val="006B2162"/>
    <w:rsid w:val="006B45DF"/>
    <w:rsid w:val="006B6181"/>
    <w:rsid w:val="006C038C"/>
    <w:rsid w:val="006C0721"/>
    <w:rsid w:val="006C13D4"/>
    <w:rsid w:val="006C357A"/>
    <w:rsid w:val="006C540C"/>
    <w:rsid w:val="006C5D0C"/>
    <w:rsid w:val="006D03E5"/>
    <w:rsid w:val="006D0ECD"/>
    <w:rsid w:val="006D26CB"/>
    <w:rsid w:val="006D3C9A"/>
    <w:rsid w:val="006D48FC"/>
    <w:rsid w:val="006D4A95"/>
    <w:rsid w:val="006E199B"/>
    <w:rsid w:val="006E22E8"/>
    <w:rsid w:val="006E25D5"/>
    <w:rsid w:val="006E4BC5"/>
    <w:rsid w:val="006E7102"/>
    <w:rsid w:val="006E7E76"/>
    <w:rsid w:val="006F0BC0"/>
    <w:rsid w:val="006F58BD"/>
    <w:rsid w:val="00702995"/>
    <w:rsid w:val="007039E3"/>
    <w:rsid w:val="00703FCC"/>
    <w:rsid w:val="00704C2F"/>
    <w:rsid w:val="0070733E"/>
    <w:rsid w:val="00713658"/>
    <w:rsid w:val="0071579E"/>
    <w:rsid w:val="00720BC8"/>
    <w:rsid w:val="00720E2F"/>
    <w:rsid w:val="00721472"/>
    <w:rsid w:val="00721BDE"/>
    <w:rsid w:val="007223EF"/>
    <w:rsid w:val="00726237"/>
    <w:rsid w:val="00731329"/>
    <w:rsid w:val="007345BF"/>
    <w:rsid w:val="00734C33"/>
    <w:rsid w:val="007355C5"/>
    <w:rsid w:val="00740690"/>
    <w:rsid w:val="00741CF4"/>
    <w:rsid w:val="00743AC2"/>
    <w:rsid w:val="00744961"/>
    <w:rsid w:val="00746234"/>
    <w:rsid w:val="0074717F"/>
    <w:rsid w:val="00751279"/>
    <w:rsid w:val="00755736"/>
    <w:rsid w:val="00755D0F"/>
    <w:rsid w:val="00764BA1"/>
    <w:rsid w:val="00766288"/>
    <w:rsid w:val="0076688F"/>
    <w:rsid w:val="00766E9E"/>
    <w:rsid w:val="007708BB"/>
    <w:rsid w:val="00774716"/>
    <w:rsid w:val="00774AC3"/>
    <w:rsid w:val="00774D75"/>
    <w:rsid w:val="00775B08"/>
    <w:rsid w:val="0077688F"/>
    <w:rsid w:val="00776A21"/>
    <w:rsid w:val="007777A1"/>
    <w:rsid w:val="007806AE"/>
    <w:rsid w:val="00782DD7"/>
    <w:rsid w:val="00785BAD"/>
    <w:rsid w:val="00787BA2"/>
    <w:rsid w:val="00790662"/>
    <w:rsid w:val="007941C5"/>
    <w:rsid w:val="007A1C67"/>
    <w:rsid w:val="007A2351"/>
    <w:rsid w:val="007A3276"/>
    <w:rsid w:val="007A6C04"/>
    <w:rsid w:val="007A7A0A"/>
    <w:rsid w:val="007B0E5F"/>
    <w:rsid w:val="007B1258"/>
    <w:rsid w:val="007B2CFB"/>
    <w:rsid w:val="007B3187"/>
    <w:rsid w:val="007B6081"/>
    <w:rsid w:val="007C02D6"/>
    <w:rsid w:val="007C092F"/>
    <w:rsid w:val="007C0C4F"/>
    <w:rsid w:val="007C0E2E"/>
    <w:rsid w:val="007C2BE6"/>
    <w:rsid w:val="007C3B43"/>
    <w:rsid w:val="007C4053"/>
    <w:rsid w:val="007C46E6"/>
    <w:rsid w:val="007C58E5"/>
    <w:rsid w:val="007D09E3"/>
    <w:rsid w:val="007D1990"/>
    <w:rsid w:val="007D20C5"/>
    <w:rsid w:val="007D24F2"/>
    <w:rsid w:val="007D5A72"/>
    <w:rsid w:val="007D7E02"/>
    <w:rsid w:val="007E09FA"/>
    <w:rsid w:val="007E344C"/>
    <w:rsid w:val="007F143E"/>
    <w:rsid w:val="007F2B70"/>
    <w:rsid w:val="007F4530"/>
    <w:rsid w:val="007F4EB4"/>
    <w:rsid w:val="007F6B77"/>
    <w:rsid w:val="007F6B80"/>
    <w:rsid w:val="007F7575"/>
    <w:rsid w:val="00800B5C"/>
    <w:rsid w:val="00804C1C"/>
    <w:rsid w:val="00805C42"/>
    <w:rsid w:val="00810B4A"/>
    <w:rsid w:val="00813DEF"/>
    <w:rsid w:val="00813E35"/>
    <w:rsid w:val="0081745A"/>
    <w:rsid w:val="008230A3"/>
    <w:rsid w:val="00823135"/>
    <w:rsid w:val="00825412"/>
    <w:rsid w:val="00825C96"/>
    <w:rsid w:val="00832EB2"/>
    <w:rsid w:val="00836722"/>
    <w:rsid w:val="008369B3"/>
    <w:rsid w:val="00840694"/>
    <w:rsid w:val="00840C0F"/>
    <w:rsid w:val="00841E87"/>
    <w:rsid w:val="008440A0"/>
    <w:rsid w:val="00845132"/>
    <w:rsid w:val="0084732F"/>
    <w:rsid w:val="00850B28"/>
    <w:rsid w:val="00850D8F"/>
    <w:rsid w:val="008512CA"/>
    <w:rsid w:val="008518F6"/>
    <w:rsid w:val="0085607D"/>
    <w:rsid w:val="00856BD4"/>
    <w:rsid w:val="00856EF1"/>
    <w:rsid w:val="00857A6A"/>
    <w:rsid w:val="00857C4D"/>
    <w:rsid w:val="0086481F"/>
    <w:rsid w:val="00865118"/>
    <w:rsid w:val="00867546"/>
    <w:rsid w:val="00867DDA"/>
    <w:rsid w:val="00870978"/>
    <w:rsid w:val="00875E48"/>
    <w:rsid w:val="00876A76"/>
    <w:rsid w:val="00876B8E"/>
    <w:rsid w:val="0088037B"/>
    <w:rsid w:val="00885A17"/>
    <w:rsid w:val="00891AA2"/>
    <w:rsid w:val="0089226D"/>
    <w:rsid w:val="00892ACB"/>
    <w:rsid w:val="00893771"/>
    <w:rsid w:val="0089415C"/>
    <w:rsid w:val="00894F91"/>
    <w:rsid w:val="00895043"/>
    <w:rsid w:val="00897C1B"/>
    <w:rsid w:val="008A1BAF"/>
    <w:rsid w:val="008A3ED8"/>
    <w:rsid w:val="008A571C"/>
    <w:rsid w:val="008A5864"/>
    <w:rsid w:val="008A7491"/>
    <w:rsid w:val="008B2322"/>
    <w:rsid w:val="008B556E"/>
    <w:rsid w:val="008B6365"/>
    <w:rsid w:val="008B63B2"/>
    <w:rsid w:val="008C01FF"/>
    <w:rsid w:val="008C1C17"/>
    <w:rsid w:val="008C2D0E"/>
    <w:rsid w:val="008C2E3C"/>
    <w:rsid w:val="008C56A2"/>
    <w:rsid w:val="008C6BBE"/>
    <w:rsid w:val="008C79EC"/>
    <w:rsid w:val="008D728C"/>
    <w:rsid w:val="008D78AD"/>
    <w:rsid w:val="008E1A8C"/>
    <w:rsid w:val="008E22AD"/>
    <w:rsid w:val="008E2C76"/>
    <w:rsid w:val="008E3937"/>
    <w:rsid w:val="008E3D56"/>
    <w:rsid w:val="008E48D4"/>
    <w:rsid w:val="008E5589"/>
    <w:rsid w:val="008E55D4"/>
    <w:rsid w:val="008E641C"/>
    <w:rsid w:val="008F167B"/>
    <w:rsid w:val="008F1D17"/>
    <w:rsid w:val="008F285D"/>
    <w:rsid w:val="008F2B00"/>
    <w:rsid w:val="008F42AC"/>
    <w:rsid w:val="008F5D92"/>
    <w:rsid w:val="008F5DED"/>
    <w:rsid w:val="009017F0"/>
    <w:rsid w:val="009022F4"/>
    <w:rsid w:val="00903341"/>
    <w:rsid w:val="00906246"/>
    <w:rsid w:val="0090679A"/>
    <w:rsid w:val="00906F79"/>
    <w:rsid w:val="00910CB9"/>
    <w:rsid w:val="0091103A"/>
    <w:rsid w:val="00913C14"/>
    <w:rsid w:val="0091453B"/>
    <w:rsid w:val="00914F89"/>
    <w:rsid w:val="0091508E"/>
    <w:rsid w:val="0091792A"/>
    <w:rsid w:val="0092099E"/>
    <w:rsid w:val="009259CF"/>
    <w:rsid w:val="009276C5"/>
    <w:rsid w:val="00930F2A"/>
    <w:rsid w:val="00931082"/>
    <w:rsid w:val="0093150A"/>
    <w:rsid w:val="009340BE"/>
    <w:rsid w:val="0093434C"/>
    <w:rsid w:val="00934DEB"/>
    <w:rsid w:val="00936511"/>
    <w:rsid w:val="00936C03"/>
    <w:rsid w:val="00941891"/>
    <w:rsid w:val="00941B53"/>
    <w:rsid w:val="00943CA7"/>
    <w:rsid w:val="00943D93"/>
    <w:rsid w:val="009502AD"/>
    <w:rsid w:val="00950870"/>
    <w:rsid w:val="00956C43"/>
    <w:rsid w:val="00957442"/>
    <w:rsid w:val="0096056B"/>
    <w:rsid w:val="00960FEB"/>
    <w:rsid w:val="009628AB"/>
    <w:rsid w:val="009636A1"/>
    <w:rsid w:val="00963E72"/>
    <w:rsid w:val="00963F5D"/>
    <w:rsid w:val="00965FFA"/>
    <w:rsid w:val="009663F3"/>
    <w:rsid w:val="00971320"/>
    <w:rsid w:val="00975363"/>
    <w:rsid w:val="00976776"/>
    <w:rsid w:val="009802D0"/>
    <w:rsid w:val="00982266"/>
    <w:rsid w:val="009823CF"/>
    <w:rsid w:val="00982654"/>
    <w:rsid w:val="009866E0"/>
    <w:rsid w:val="00990D8F"/>
    <w:rsid w:val="00991CC5"/>
    <w:rsid w:val="00992D25"/>
    <w:rsid w:val="00993115"/>
    <w:rsid w:val="00996905"/>
    <w:rsid w:val="009974DE"/>
    <w:rsid w:val="009A0294"/>
    <w:rsid w:val="009A25C7"/>
    <w:rsid w:val="009A42DC"/>
    <w:rsid w:val="009A5F8F"/>
    <w:rsid w:val="009A617C"/>
    <w:rsid w:val="009A6546"/>
    <w:rsid w:val="009A7177"/>
    <w:rsid w:val="009B0280"/>
    <w:rsid w:val="009B279E"/>
    <w:rsid w:val="009B2CAD"/>
    <w:rsid w:val="009B364F"/>
    <w:rsid w:val="009B56C8"/>
    <w:rsid w:val="009B61E8"/>
    <w:rsid w:val="009B7976"/>
    <w:rsid w:val="009B7C5B"/>
    <w:rsid w:val="009C0504"/>
    <w:rsid w:val="009C18FC"/>
    <w:rsid w:val="009C1DD7"/>
    <w:rsid w:val="009C21A6"/>
    <w:rsid w:val="009C467F"/>
    <w:rsid w:val="009C468C"/>
    <w:rsid w:val="009C4A57"/>
    <w:rsid w:val="009C50E1"/>
    <w:rsid w:val="009C5DDE"/>
    <w:rsid w:val="009C75E9"/>
    <w:rsid w:val="009D0DC4"/>
    <w:rsid w:val="009D1631"/>
    <w:rsid w:val="009D1E43"/>
    <w:rsid w:val="009D27AC"/>
    <w:rsid w:val="009D4592"/>
    <w:rsid w:val="009D5074"/>
    <w:rsid w:val="009D6158"/>
    <w:rsid w:val="009D6607"/>
    <w:rsid w:val="009D6C16"/>
    <w:rsid w:val="009D708D"/>
    <w:rsid w:val="009D73C9"/>
    <w:rsid w:val="009E4BBB"/>
    <w:rsid w:val="009E4D8F"/>
    <w:rsid w:val="009E78DC"/>
    <w:rsid w:val="009F09F6"/>
    <w:rsid w:val="009F11BB"/>
    <w:rsid w:val="009F1B1B"/>
    <w:rsid w:val="009F4DAC"/>
    <w:rsid w:val="00A00AAC"/>
    <w:rsid w:val="00A02F94"/>
    <w:rsid w:val="00A075CE"/>
    <w:rsid w:val="00A1077A"/>
    <w:rsid w:val="00A11392"/>
    <w:rsid w:val="00A12C5B"/>
    <w:rsid w:val="00A22FDC"/>
    <w:rsid w:val="00A246E2"/>
    <w:rsid w:val="00A269E6"/>
    <w:rsid w:val="00A272AE"/>
    <w:rsid w:val="00A274D3"/>
    <w:rsid w:val="00A30719"/>
    <w:rsid w:val="00A33C0F"/>
    <w:rsid w:val="00A351A4"/>
    <w:rsid w:val="00A35ADF"/>
    <w:rsid w:val="00A372B4"/>
    <w:rsid w:val="00A3733F"/>
    <w:rsid w:val="00A411DE"/>
    <w:rsid w:val="00A41DA6"/>
    <w:rsid w:val="00A4296B"/>
    <w:rsid w:val="00A42EA8"/>
    <w:rsid w:val="00A442AC"/>
    <w:rsid w:val="00A44C30"/>
    <w:rsid w:val="00A46626"/>
    <w:rsid w:val="00A471F7"/>
    <w:rsid w:val="00A4749A"/>
    <w:rsid w:val="00A52B84"/>
    <w:rsid w:val="00A5459D"/>
    <w:rsid w:val="00A55421"/>
    <w:rsid w:val="00A56F8A"/>
    <w:rsid w:val="00A5766C"/>
    <w:rsid w:val="00A62AC6"/>
    <w:rsid w:val="00A62BE8"/>
    <w:rsid w:val="00A65A0F"/>
    <w:rsid w:val="00A67CF5"/>
    <w:rsid w:val="00A7076B"/>
    <w:rsid w:val="00A71C45"/>
    <w:rsid w:val="00A74FA0"/>
    <w:rsid w:val="00A75821"/>
    <w:rsid w:val="00A77033"/>
    <w:rsid w:val="00A77B02"/>
    <w:rsid w:val="00A80666"/>
    <w:rsid w:val="00A80C87"/>
    <w:rsid w:val="00A81AC5"/>
    <w:rsid w:val="00A8282B"/>
    <w:rsid w:val="00A85B80"/>
    <w:rsid w:val="00A877B1"/>
    <w:rsid w:val="00A87E22"/>
    <w:rsid w:val="00A902A3"/>
    <w:rsid w:val="00A92B10"/>
    <w:rsid w:val="00A92FB8"/>
    <w:rsid w:val="00A932CE"/>
    <w:rsid w:val="00A94422"/>
    <w:rsid w:val="00AA05FF"/>
    <w:rsid w:val="00AA060B"/>
    <w:rsid w:val="00AA3956"/>
    <w:rsid w:val="00AB2223"/>
    <w:rsid w:val="00AB2704"/>
    <w:rsid w:val="00AB2A46"/>
    <w:rsid w:val="00AB38E8"/>
    <w:rsid w:val="00AB4E48"/>
    <w:rsid w:val="00AB5613"/>
    <w:rsid w:val="00AB58E1"/>
    <w:rsid w:val="00AB5CEA"/>
    <w:rsid w:val="00AC041C"/>
    <w:rsid w:val="00AC1526"/>
    <w:rsid w:val="00AC28C1"/>
    <w:rsid w:val="00AC3607"/>
    <w:rsid w:val="00AC5728"/>
    <w:rsid w:val="00AC7EC9"/>
    <w:rsid w:val="00AC7FD3"/>
    <w:rsid w:val="00AD37CB"/>
    <w:rsid w:val="00AD4371"/>
    <w:rsid w:val="00AD6DF6"/>
    <w:rsid w:val="00AD7EDB"/>
    <w:rsid w:val="00AE34C7"/>
    <w:rsid w:val="00AE5DEC"/>
    <w:rsid w:val="00AE6E12"/>
    <w:rsid w:val="00AE710F"/>
    <w:rsid w:val="00AE716B"/>
    <w:rsid w:val="00AE78A6"/>
    <w:rsid w:val="00AF0CEF"/>
    <w:rsid w:val="00AF4E9C"/>
    <w:rsid w:val="00AF5CBC"/>
    <w:rsid w:val="00AF68F7"/>
    <w:rsid w:val="00B015C5"/>
    <w:rsid w:val="00B01B57"/>
    <w:rsid w:val="00B03008"/>
    <w:rsid w:val="00B03370"/>
    <w:rsid w:val="00B035FD"/>
    <w:rsid w:val="00B0515B"/>
    <w:rsid w:val="00B07585"/>
    <w:rsid w:val="00B07C53"/>
    <w:rsid w:val="00B130F1"/>
    <w:rsid w:val="00B1358F"/>
    <w:rsid w:val="00B135D3"/>
    <w:rsid w:val="00B16E0E"/>
    <w:rsid w:val="00B17A2F"/>
    <w:rsid w:val="00B202DD"/>
    <w:rsid w:val="00B2137E"/>
    <w:rsid w:val="00B2328A"/>
    <w:rsid w:val="00B23C14"/>
    <w:rsid w:val="00B23E0D"/>
    <w:rsid w:val="00B2513D"/>
    <w:rsid w:val="00B25AEF"/>
    <w:rsid w:val="00B2623B"/>
    <w:rsid w:val="00B27A54"/>
    <w:rsid w:val="00B27CAF"/>
    <w:rsid w:val="00B30598"/>
    <w:rsid w:val="00B306EA"/>
    <w:rsid w:val="00B31778"/>
    <w:rsid w:val="00B32A84"/>
    <w:rsid w:val="00B32D5B"/>
    <w:rsid w:val="00B35241"/>
    <w:rsid w:val="00B36284"/>
    <w:rsid w:val="00B41916"/>
    <w:rsid w:val="00B426DC"/>
    <w:rsid w:val="00B44D8B"/>
    <w:rsid w:val="00B510C7"/>
    <w:rsid w:val="00B520AF"/>
    <w:rsid w:val="00B52532"/>
    <w:rsid w:val="00B541DE"/>
    <w:rsid w:val="00B548DD"/>
    <w:rsid w:val="00B54C95"/>
    <w:rsid w:val="00B67CD4"/>
    <w:rsid w:val="00B7102C"/>
    <w:rsid w:val="00B710C7"/>
    <w:rsid w:val="00B72D6D"/>
    <w:rsid w:val="00B73F26"/>
    <w:rsid w:val="00B74176"/>
    <w:rsid w:val="00B7637F"/>
    <w:rsid w:val="00B816DC"/>
    <w:rsid w:val="00B82E4A"/>
    <w:rsid w:val="00B8476F"/>
    <w:rsid w:val="00B87D26"/>
    <w:rsid w:val="00B951BC"/>
    <w:rsid w:val="00B955DF"/>
    <w:rsid w:val="00B9643E"/>
    <w:rsid w:val="00B970E8"/>
    <w:rsid w:val="00BA3DE0"/>
    <w:rsid w:val="00BA5214"/>
    <w:rsid w:val="00BA52E3"/>
    <w:rsid w:val="00BA5838"/>
    <w:rsid w:val="00BB0018"/>
    <w:rsid w:val="00BB0907"/>
    <w:rsid w:val="00BB1BA5"/>
    <w:rsid w:val="00BB3F58"/>
    <w:rsid w:val="00BB46E7"/>
    <w:rsid w:val="00BB4FA8"/>
    <w:rsid w:val="00BB5753"/>
    <w:rsid w:val="00BB5C03"/>
    <w:rsid w:val="00BB6F81"/>
    <w:rsid w:val="00BC0BD5"/>
    <w:rsid w:val="00BC219E"/>
    <w:rsid w:val="00BC764D"/>
    <w:rsid w:val="00BD39A5"/>
    <w:rsid w:val="00BD3CF8"/>
    <w:rsid w:val="00BD3E72"/>
    <w:rsid w:val="00BE24A9"/>
    <w:rsid w:val="00BE2EB0"/>
    <w:rsid w:val="00BE31E8"/>
    <w:rsid w:val="00BE429D"/>
    <w:rsid w:val="00BE4F3F"/>
    <w:rsid w:val="00BE5B3F"/>
    <w:rsid w:val="00BF0654"/>
    <w:rsid w:val="00BF1528"/>
    <w:rsid w:val="00BF193B"/>
    <w:rsid w:val="00BF2010"/>
    <w:rsid w:val="00BF449E"/>
    <w:rsid w:val="00BF45FC"/>
    <w:rsid w:val="00BF5786"/>
    <w:rsid w:val="00BF6143"/>
    <w:rsid w:val="00C003AF"/>
    <w:rsid w:val="00C06548"/>
    <w:rsid w:val="00C10019"/>
    <w:rsid w:val="00C103A0"/>
    <w:rsid w:val="00C1093C"/>
    <w:rsid w:val="00C10EC0"/>
    <w:rsid w:val="00C12E7C"/>
    <w:rsid w:val="00C12EAA"/>
    <w:rsid w:val="00C1609B"/>
    <w:rsid w:val="00C16A9C"/>
    <w:rsid w:val="00C21052"/>
    <w:rsid w:val="00C219CA"/>
    <w:rsid w:val="00C23BB2"/>
    <w:rsid w:val="00C244E1"/>
    <w:rsid w:val="00C26785"/>
    <w:rsid w:val="00C26A6A"/>
    <w:rsid w:val="00C26D35"/>
    <w:rsid w:val="00C34E78"/>
    <w:rsid w:val="00C3740E"/>
    <w:rsid w:val="00C37C15"/>
    <w:rsid w:val="00C445C2"/>
    <w:rsid w:val="00C50071"/>
    <w:rsid w:val="00C520BA"/>
    <w:rsid w:val="00C5556C"/>
    <w:rsid w:val="00C55B6F"/>
    <w:rsid w:val="00C55BEE"/>
    <w:rsid w:val="00C567DD"/>
    <w:rsid w:val="00C60678"/>
    <w:rsid w:val="00C60AB8"/>
    <w:rsid w:val="00C61D64"/>
    <w:rsid w:val="00C63760"/>
    <w:rsid w:val="00C671B3"/>
    <w:rsid w:val="00C70EBC"/>
    <w:rsid w:val="00C72C9C"/>
    <w:rsid w:val="00C72EF4"/>
    <w:rsid w:val="00C740B5"/>
    <w:rsid w:val="00C7600A"/>
    <w:rsid w:val="00C76BFC"/>
    <w:rsid w:val="00C77A73"/>
    <w:rsid w:val="00C77DA5"/>
    <w:rsid w:val="00C80A21"/>
    <w:rsid w:val="00C83FDF"/>
    <w:rsid w:val="00C850E4"/>
    <w:rsid w:val="00C8670B"/>
    <w:rsid w:val="00C86DE1"/>
    <w:rsid w:val="00C87B1C"/>
    <w:rsid w:val="00C9033D"/>
    <w:rsid w:val="00C90B61"/>
    <w:rsid w:val="00C95B4C"/>
    <w:rsid w:val="00CA0A79"/>
    <w:rsid w:val="00CA2B59"/>
    <w:rsid w:val="00CA34E0"/>
    <w:rsid w:val="00CA4698"/>
    <w:rsid w:val="00CA7042"/>
    <w:rsid w:val="00CA7298"/>
    <w:rsid w:val="00CB0189"/>
    <w:rsid w:val="00CB6663"/>
    <w:rsid w:val="00CB69EB"/>
    <w:rsid w:val="00CC0F42"/>
    <w:rsid w:val="00CC12B8"/>
    <w:rsid w:val="00CC169A"/>
    <w:rsid w:val="00CC1801"/>
    <w:rsid w:val="00CC21E1"/>
    <w:rsid w:val="00CC2EDA"/>
    <w:rsid w:val="00CC7420"/>
    <w:rsid w:val="00CD03AD"/>
    <w:rsid w:val="00CD04A1"/>
    <w:rsid w:val="00CD154D"/>
    <w:rsid w:val="00CD2053"/>
    <w:rsid w:val="00CD337C"/>
    <w:rsid w:val="00CD392B"/>
    <w:rsid w:val="00CD530A"/>
    <w:rsid w:val="00CD55BF"/>
    <w:rsid w:val="00CE2893"/>
    <w:rsid w:val="00CE293D"/>
    <w:rsid w:val="00CE2F7D"/>
    <w:rsid w:val="00CF0C14"/>
    <w:rsid w:val="00CF0CC1"/>
    <w:rsid w:val="00CF348D"/>
    <w:rsid w:val="00CF3764"/>
    <w:rsid w:val="00CF3D5D"/>
    <w:rsid w:val="00CF477D"/>
    <w:rsid w:val="00CF699D"/>
    <w:rsid w:val="00CF7A8F"/>
    <w:rsid w:val="00D01635"/>
    <w:rsid w:val="00D03262"/>
    <w:rsid w:val="00D0388A"/>
    <w:rsid w:val="00D03C8D"/>
    <w:rsid w:val="00D0422A"/>
    <w:rsid w:val="00D0486F"/>
    <w:rsid w:val="00D0635C"/>
    <w:rsid w:val="00D0746A"/>
    <w:rsid w:val="00D07F57"/>
    <w:rsid w:val="00D11800"/>
    <w:rsid w:val="00D119F5"/>
    <w:rsid w:val="00D12404"/>
    <w:rsid w:val="00D12ED4"/>
    <w:rsid w:val="00D20C28"/>
    <w:rsid w:val="00D27220"/>
    <w:rsid w:val="00D27704"/>
    <w:rsid w:val="00D301C6"/>
    <w:rsid w:val="00D3213B"/>
    <w:rsid w:val="00D32D5A"/>
    <w:rsid w:val="00D36D3A"/>
    <w:rsid w:val="00D403C6"/>
    <w:rsid w:val="00D41838"/>
    <w:rsid w:val="00D42E9C"/>
    <w:rsid w:val="00D45881"/>
    <w:rsid w:val="00D526C6"/>
    <w:rsid w:val="00D537E1"/>
    <w:rsid w:val="00D5435F"/>
    <w:rsid w:val="00D57106"/>
    <w:rsid w:val="00D578A4"/>
    <w:rsid w:val="00D57BBA"/>
    <w:rsid w:val="00D63605"/>
    <w:rsid w:val="00D65881"/>
    <w:rsid w:val="00D67960"/>
    <w:rsid w:val="00D713BE"/>
    <w:rsid w:val="00D73591"/>
    <w:rsid w:val="00D74A39"/>
    <w:rsid w:val="00D74B46"/>
    <w:rsid w:val="00D7610D"/>
    <w:rsid w:val="00D764E4"/>
    <w:rsid w:val="00D76804"/>
    <w:rsid w:val="00D80F47"/>
    <w:rsid w:val="00D811C2"/>
    <w:rsid w:val="00D84FBD"/>
    <w:rsid w:val="00D8549B"/>
    <w:rsid w:val="00D85B94"/>
    <w:rsid w:val="00D8709F"/>
    <w:rsid w:val="00D87F37"/>
    <w:rsid w:val="00D92151"/>
    <w:rsid w:val="00D928E2"/>
    <w:rsid w:val="00D93450"/>
    <w:rsid w:val="00D94489"/>
    <w:rsid w:val="00D96B2E"/>
    <w:rsid w:val="00D97AF4"/>
    <w:rsid w:val="00DA2A2D"/>
    <w:rsid w:val="00DA32D4"/>
    <w:rsid w:val="00DA4527"/>
    <w:rsid w:val="00DA5A1D"/>
    <w:rsid w:val="00DA7FC2"/>
    <w:rsid w:val="00DB1DE7"/>
    <w:rsid w:val="00DB4669"/>
    <w:rsid w:val="00DB47CF"/>
    <w:rsid w:val="00DB4915"/>
    <w:rsid w:val="00DB4E3D"/>
    <w:rsid w:val="00DB6043"/>
    <w:rsid w:val="00DB7306"/>
    <w:rsid w:val="00DC6EF6"/>
    <w:rsid w:val="00DC7AB4"/>
    <w:rsid w:val="00DC7AB9"/>
    <w:rsid w:val="00DD0431"/>
    <w:rsid w:val="00DD66FA"/>
    <w:rsid w:val="00DD69DC"/>
    <w:rsid w:val="00DE0F64"/>
    <w:rsid w:val="00DE1F85"/>
    <w:rsid w:val="00DE2FC5"/>
    <w:rsid w:val="00DE4B28"/>
    <w:rsid w:val="00DE4EA0"/>
    <w:rsid w:val="00DE694D"/>
    <w:rsid w:val="00DF181D"/>
    <w:rsid w:val="00DF3586"/>
    <w:rsid w:val="00DF5FC0"/>
    <w:rsid w:val="00DF66A6"/>
    <w:rsid w:val="00DF76B3"/>
    <w:rsid w:val="00E0392B"/>
    <w:rsid w:val="00E042AA"/>
    <w:rsid w:val="00E0723E"/>
    <w:rsid w:val="00E07576"/>
    <w:rsid w:val="00E07F28"/>
    <w:rsid w:val="00E100A8"/>
    <w:rsid w:val="00E130B6"/>
    <w:rsid w:val="00E14D16"/>
    <w:rsid w:val="00E14F52"/>
    <w:rsid w:val="00E1723A"/>
    <w:rsid w:val="00E208BE"/>
    <w:rsid w:val="00E226F1"/>
    <w:rsid w:val="00E25ABB"/>
    <w:rsid w:val="00E2712A"/>
    <w:rsid w:val="00E276E6"/>
    <w:rsid w:val="00E312A7"/>
    <w:rsid w:val="00E34C4C"/>
    <w:rsid w:val="00E36DEC"/>
    <w:rsid w:val="00E41C75"/>
    <w:rsid w:val="00E43951"/>
    <w:rsid w:val="00E43C17"/>
    <w:rsid w:val="00E43DF0"/>
    <w:rsid w:val="00E4423C"/>
    <w:rsid w:val="00E457D9"/>
    <w:rsid w:val="00E4592E"/>
    <w:rsid w:val="00E50259"/>
    <w:rsid w:val="00E51B2C"/>
    <w:rsid w:val="00E52E31"/>
    <w:rsid w:val="00E54C54"/>
    <w:rsid w:val="00E55005"/>
    <w:rsid w:val="00E57562"/>
    <w:rsid w:val="00E60FF7"/>
    <w:rsid w:val="00E61E2D"/>
    <w:rsid w:val="00E6365A"/>
    <w:rsid w:val="00E63C74"/>
    <w:rsid w:val="00E65C8F"/>
    <w:rsid w:val="00E6738B"/>
    <w:rsid w:val="00E6795B"/>
    <w:rsid w:val="00E70511"/>
    <w:rsid w:val="00E71A43"/>
    <w:rsid w:val="00E731C8"/>
    <w:rsid w:val="00E737AF"/>
    <w:rsid w:val="00E75134"/>
    <w:rsid w:val="00E75AF4"/>
    <w:rsid w:val="00E77373"/>
    <w:rsid w:val="00E81DC8"/>
    <w:rsid w:val="00E86895"/>
    <w:rsid w:val="00E87507"/>
    <w:rsid w:val="00E93811"/>
    <w:rsid w:val="00E94748"/>
    <w:rsid w:val="00E95AB4"/>
    <w:rsid w:val="00E96449"/>
    <w:rsid w:val="00E96C8C"/>
    <w:rsid w:val="00EA1061"/>
    <w:rsid w:val="00EA2317"/>
    <w:rsid w:val="00EA620D"/>
    <w:rsid w:val="00EA6BD5"/>
    <w:rsid w:val="00EA7D87"/>
    <w:rsid w:val="00EB1719"/>
    <w:rsid w:val="00EB2260"/>
    <w:rsid w:val="00EB2663"/>
    <w:rsid w:val="00EB2BCF"/>
    <w:rsid w:val="00EB4D40"/>
    <w:rsid w:val="00EB5D7F"/>
    <w:rsid w:val="00EB7241"/>
    <w:rsid w:val="00EB793C"/>
    <w:rsid w:val="00EC05A2"/>
    <w:rsid w:val="00EC297C"/>
    <w:rsid w:val="00EC659A"/>
    <w:rsid w:val="00EC767B"/>
    <w:rsid w:val="00ED15C8"/>
    <w:rsid w:val="00ED17CB"/>
    <w:rsid w:val="00ED2DE1"/>
    <w:rsid w:val="00ED45D3"/>
    <w:rsid w:val="00ED50F5"/>
    <w:rsid w:val="00ED5C8C"/>
    <w:rsid w:val="00EE15E0"/>
    <w:rsid w:val="00EE2682"/>
    <w:rsid w:val="00EE3A3E"/>
    <w:rsid w:val="00EE4A14"/>
    <w:rsid w:val="00EE5DF0"/>
    <w:rsid w:val="00EF1401"/>
    <w:rsid w:val="00EF2347"/>
    <w:rsid w:val="00EF4097"/>
    <w:rsid w:val="00EF5320"/>
    <w:rsid w:val="00F00F54"/>
    <w:rsid w:val="00F02DE0"/>
    <w:rsid w:val="00F07A77"/>
    <w:rsid w:val="00F1152E"/>
    <w:rsid w:val="00F12C33"/>
    <w:rsid w:val="00F139A7"/>
    <w:rsid w:val="00F148E2"/>
    <w:rsid w:val="00F15D08"/>
    <w:rsid w:val="00F175D8"/>
    <w:rsid w:val="00F17C16"/>
    <w:rsid w:val="00F240EC"/>
    <w:rsid w:val="00F24A54"/>
    <w:rsid w:val="00F2503A"/>
    <w:rsid w:val="00F270E8"/>
    <w:rsid w:val="00F30A01"/>
    <w:rsid w:val="00F37D00"/>
    <w:rsid w:val="00F41384"/>
    <w:rsid w:val="00F41DCD"/>
    <w:rsid w:val="00F4440B"/>
    <w:rsid w:val="00F50AA1"/>
    <w:rsid w:val="00F50E33"/>
    <w:rsid w:val="00F5162E"/>
    <w:rsid w:val="00F51E02"/>
    <w:rsid w:val="00F530A0"/>
    <w:rsid w:val="00F53F05"/>
    <w:rsid w:val="00F545B1"/>
    <w:rsid w:val="00F562AA"/>
    <w:rsid w:val="00F56B36"/>
    <w:rsid w:val="00F609A0"/>
    <w:rsid w:val="00F61DBC"/>
    <w:rsid w:val="00F646BC"/>
    <w:rsid w:val="00F649D4"/>
    <w:rsid w:val="00F65F7B"/>
    <w:rsid w:val="00F6639A"/>
    <w:rsid w:val="00F66BFD"/>
    <w:rsid w:val="00F66C78"/>
    <w:rsid w:val="00F67784"/>
    <w:rsid w:val="00F7077C"/>
    <w:rsid w:val="00F721BA"/>
    <w:rsid w:val="00F80122"/>
    <w:rsid w:val="00F814EF"/>
    <w:rsid w:val="00F8219F"/>
    <w:rsid w:val="00F82A9A"/>
    <w:rsid w:val="00F83704"/>
    <w:rsid w:val="00F87BB1"/>
    <w:rsid w:val="00F91E2C"/>
    <w:rsid w:val="00F93D79"/>
    <w:rsid w:val="00F957A6"/>
    <w:rsid w:val="00F95A22"/>
    <w:rsid w:val="00FA028D"/>
    <w:rsid w:val="00FA0B9E"/>
    <w:rsid w:val="00FA4F3B"/>
    <w:rsid w:val="00FA5425"/>
    <w:rsid w:val="00FA5593"/>
    <w:rsid w:val="00FA7093"/>
    <w:rsid w:val="00FB4D06"/>
    <w:rsid w:val="00FB5682"/>
    <w:rsid w:val="00FB7A0F"/>
    <w:rsid w:val="00FD0A86"/>
    <w:rsid w:val="00FD2C5D"/>
    <w:rsid w:val="00FD385C"/>
    <w:rsid w:val="00FD4A10"/>
    <w:rsid w:val="00FD55F3"/>
    <w:rsid w:val="00FD5BFC"/>
    <w:rsid w:val="00FD65E7"/>
    <w:rsid w:val="00FE0B0E"/>
    <w:rsid w:val="00FE4C21"/>
    <w:rsid w:val="00FE6DD7"/>
    <w:rsid w:val="00FF231A"/>
    <w:rsid w:val="00FF2A00"/>
    <w:rsid w:val="00FF30A9"/>
    <w:rsid w:val="00FF3648"/>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0BB22845-209E-47FF-945B-8F2B0409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2.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6.xml><?xml version="1.0" encoding="utf-8"?>
<ds:datastoreItem xmlns:ds="http://schemas.openxmlformats.org/officeDocument/2006/customXml" ds:itemID="{9D8FB9A1-3FEE-438B-8ADF-8672C6ABEBA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2537</Words>
  <Characters>14462</Characters>
  <Application>Microsoft Office Word</Application>
  <DocSecurity>4</DocSecurity>
  <Lines>120</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2025-03-26T17:35:00Z</cp:lastPrinted>
  <dcterms:created xsi:type="dcterms:W3CDTF">2026-05-29T15:02:00Z</dcterms:created>
  <dcterms:modified xsi:type="dcterms:W3CDTF">2026-05-29T15:02:00Z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