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57E88" w14:textId="58008DC7" w:rsidR="004440CB" w:rsidRPr="009D1320" w:rsidRDefault="00B71913" w:rsidP="00041734">
      <w:pPr>
        <w:jc w:val="center"/>
        <w:rPr>
          <w:rFonts w:ascii="Book Antiqua" w:hAnsi="Book Antiqua"/>
          <w:sz w:val="28"/>
          <w:szCs w:val="28"/>
          <w:lang w:val="es-ES_tradnl"/>
        </w:rPr>
      </w:pPr>
      <w:r w:rsidRPr="009D1320">
        <w:rPr>
          <w:rFonts w:ascii="Book Antiqua" w:hAnsi="Book Antiqua"/>
          <w:sz w:val="28"/>
          <w:szCs w:val="28"/>
          <w:lang w:val="es-ES_tradnl"/>
        </w:rPr>
        <w:t>GOBIERNO</w:t>
      </w:r>
      <w:r w:rsidR="00041734" w:rsidRPr="009D1320">
        <w:rPr>
          <w:rFonts w:ascii="Book Antiqua" w:hAnsi="Book Antiqua"/>
          <w:sz w:val="28"/>
          <w:szCs w:val="28"/>
          <w:lang w:val="es-ES_tradnl"/>
        </w:rPr>
        <w:t xml:space="preserve"> DE PUERTO RICO</w:t>
      </w:r>
    </w:p>
    <w:p w14:paraId="7963FE78" w14:textId="77777777" w:rsidR="00041734" w:rsidRPr="00BA7E89" w:rsidRDefault="00041734" w:rsidP="00041734">
      <w:pPr>
        <w:jc w:val="center"/>
        <w:rPr>
          <w:rFonts w:ascii="Book Antiqua" w:hAnsi="Book Antiqua"/>
          <w:lang w:val="es-ES_tradnl"/>
        </w:rPr>
      </w:pPr>
    </w:p>
    <w:p w14:paraId="0C264459" w14:textId="4282DD75" w:rsidR="00041734" w:rsidRPr="00901BC1" w:rsidRDefault="009D1320" w:rsidP="009D1320">
      <w:pPr>
        <w:pStyle w:val="Title2"/>
        <w:tabs>
          <w:tab w:val="clear" w:pos="648"/>
          <w:tab w:val="clear" w:pos="7776"/>
          <w:tab w:val="clear" w:pos="7848"/>
        </w:tabs>
        <w:rPr>
          <w:rFonts w:ascii="Book Antiqua" w:hAnsi="Book Antiqua"/>
          <w:lang w:val="es-PR"/>
        </w:rPr>
      </w:pPr>
      <w:r w:rsidRPr="00901BC1">
        <w:rPr>
          <w:rFonts w:ascii="Book Antiqua" w:hAnsi="Book Antiqua"/>
          <w:lang w:val="es-PR"/>
        </w:rPr>
        <w:t>20ma.</w:t>
      </w:r>
      <w:r w:rsidR="00041734" w:rsidRPr="00901BC1">
        <w:rPr>
          <w:rFonts w:ascii="Book Antiqua" w:hAnsi="Book Antiqua"/>
          <w:vertAlign w:val="superscript"/>
          <w:lang w:val="es-PR"/>
        </w:rPr>
        <w:t xml:space="preserve"> </w:t>
      </w:r>
      <w:r w:rsidR="0024711C" w:rsidRPr="00901BC1">
        <w:rPr>
          <w:rFonts w:ascii="Book Antiqua" w:hAnsi="Book Antiqua"/>
          <w:lang w:val="es-PR"/>
        </w:rPr>
        <w:tab/>
        <w:t>Asamblea</w:t>
      </w:r>
      <w:r w:rsidR="0024711C" w:rsidRPr="00901BC1">
        <w:rPr>
          <w:rFonts w:ascii="Book Antiqua" w:hAnsi="Book Antiqua"/>
          <w:lang w:val="es-PR"/>
        </w:rPr>
        <w:tab/>
      </w:r>
      <w:r w:rsidRPr="00901BC1">
        <w:rPr>
          <w:rFonts w:ascii="Book Antiqua" w:hAnsi="Book Antiqua"/>
          <w:lang w:val="es-PR"/>
        </w:rPr>
        <w:tab/>
      </w:r>
      <w:r w:rsidRPr="00901BC1">
        <w:rPr>
          <w:rFonts w:ascii="Book Antiqua" w:hAnsi="Book Antiqua"/>
          <w:lang w:val="es-PR"/>
        </w:rPr>
        <w:tab/>
      </w:r>
      <w:r w:rsidRPr="00901BC1">
        <w:rPr>
          <w:rFonts w:ascii="Book Antiqua" w:hAnsi="Book Antiqua"/>
          <w:lang w:val="es-PR"/>
        </w:rPr>
        <w:tab/>
      </w:r>
      <w:r w:rsidRPr="00901BC1">
        <w:rPr>
          <w:rFonts w:ascii="Book Antiqua" w:hAnsi="Book Antiqua"/>
          <w:lang w:val="es-PR"/>
        </w:rPr>
        <w:tab/>
      </w:r>
      <w:r w:rsidRPr="00901BC1">
        <w:rPr>
          <w:rFonts w:ascii="Book Antiqua" w:hAnsi="Book Antiqua"/>
          <w:lang w:val="es-PR"/>
        </w:rPr>
        <w:tab/>
      </w:r>
      <w:r w:rsidRPr="00901BC1">
        <w:rPr>
          <w:rFonts w:ascii="Book Antiqua" w:hAnsi="Book Antiqua"/>
          <w:lang w:val="es-PR"/>
        </w:rPr>
        <w:tab/>
      </w:r>
      <w:r w:rsidRPr="00901BC1">
        <w:rPr>
          <w:rFonts w:ascii="Book Antiqua" w:hAnsi="Book Antiqua"/>
          <w:lang w:val="es-PR"/>
        </w:rPr>
        <w:tab/>
        <w:t xml:space="preserve">         2da. </w:t>
      </w:r>
      <w:r w:rsidR="00041734" w:rsidRPr="00901BC1">
        <w:rPr>
          <w:rFonts w:ascii="Book Antiqua" w:hAnsi="Book Antiqua"/>
          <w:lang w:val="es-PR"/>
        </w:rPr>
        <w:t>Sesión</w:t>
      </w:r>
    </w:p>
    <w:p w14:paraId="3318BC76" w14:textId="1FF99F3F" w:rsidR="00041734" w:rsidRPr="00901BC1" w:rsidRDefault="00872771" w:rsidP="009D1320">
      <w:pPr>
        <w:rPr>
          <w:rFonts w:ascii="Book Antiqua" w:hAnsi="Book Antiqua"/>
          <w:szCs w:val="24"/>
          <w:lang w:val="es-PR"/>
        </w:rPr>
      </w:pPr>
      <w:r w:rsidRPr="00901BC1">
        <w:rPr>
          <w:rFonts w:ascii="Book Antiqua" w:hAnsi="Book Antiqua"/>
          <w:b/>
          <w:sz w:val="28"/>
          <w:lang w:val="es-PR"/>
        </w:rPr>
        <w:t xml:space="preserve">         </w:t>
      </w:r>
      <w:r w:rsidR="009D1320" w:rsidRPr="00901BC1">
        <w:rPr>
          <w:rFonts w:ascii="Book Antiqua" w:hAnsi="Book Antiqua"/>
          <w:b/>
          <w:sz w:val="28"/>
          <w:lang w:val="es-PR"/>
        </w:rPr>
        <w:t xml:space="preserve"> </w:t>
      </w:r>
      <w:r w:rsidR="00041734" w:rsidRPr="00901BC1">
        <w:rPr>
          <w:rFonts w:ascii="Book Antiqua" w:hAnsi="Book Antiqua"/>
          <w:szCs w:val="24"/>
          <w:lang w:val="es-PR"/>
        </w:rPr>
        <w:t>Legislativa</w:t>
      </w:r>
      <w:r w:rsidR="00041734" w:rsidRPr="00901BC1">
        <w:rPr>
          <w:rFonts w:ascii="Book Antiqua" w:hAnsi="Book Antiqua"/>
          <w:b/>
          <w:sz w:val="28"/>
          <w:lang w:val="es-PR"/>
        </w:rPr>
        <w:tab/>
      </w:r>
      <w:r w:rsidR="00041734" w:rsidRPr="00901BC1">
        <w:rPr>
          <w:rFonts w:ascii="Book Antiqua" w:hAnsi="Book Antiqua"/>
          <w:b/>
          <w:sz w:val="28"/>
          <w:lang w:val="es-PR"/>
        </w:rPr>
        <w:tab/>
      </w:r>
      <w:r w:rsidRPr="00901BC1">
        <w:rPr>
          <w:rFonts w:ascii="Book Antiqua" w:hAnsi="Book Antiqua"/>
          <w:b/>
          <w:sz w:val="28"/>
          <w:lang w:val="es-PR"/>
        </w:rPr>
        <w:tab/>
      </w:r>
      <w:r w:rsidRPr="00901BC1">
        <w:rPr>
          <w:rFonts w:ascii="Book Antiqua" w:hAnsi="Book Antiqua"/>
          <w:b/>
          <w:sz w:val="28"/>
          <w:lang w:val="es-PR"/>
        </w:rPr>
        <w:tab/>
      </w:r>
      <w:r w:rsidRPr="00901BC1">
        <w:rPr>
          <w:rFonts w:ascii="Book Antiqua" w:hAnsi="Book Antiqua"/>
          <w:b/>
          <w:sz w:val="28"/>
          <w:lang w:val="es-PR"/>
        </w:rPr>
        <w:tab/>
      </w:r>
      <w:r w:rsidRPr="00901BC1">
        <w:rPr>
          <w:rFonts w:ascii="Book Antiqua" w:hAnsi="Book Antiqua"/>
          <w:b/>
          <w:sz w:val="28"/>
          <w:lang w:val="es-PR"/>
        </w:rPr>
        <w:tab/>
      </w:r>
      <w:r w:rsidRPr="00901BC1">
        <w:rPr>
          <w:rFonts w:ascii="Book Antiqua" w:hAnsi="Book Antiqua"/>
          <w:b/>
          <w:sz w:val="28"/>
          <w:lang w:val="es-PR"/>
        </w:rPr>
        <w:tab/>
      </w:r>
      <w:r w:rsidRPr="00901BC1">
        <w:rPr>
          <w:rFonts w:ascii="Book Antiqua" w:hAnsi="Book Antiqua"/>
          <w:b/>
          <w:sz w:val="28"/>
          <w:lang w:val="es-PR"/>
        </w:rPr>
        <w:tab/>
        <w:t xml:space="preserve">         </w:t>
      </w:r>
      <w:r w:rsidR="009D1320" w:rsidRPr="00901BC1">
        <w:rPr>
          <w:rFonts w:ascii="Book Antiqua" w:hAnsi="Book Antiqua"/>
          <w:b/>
          <w:sz w:val="28"/>
          <w:lang w:val="es-PR"/>
        </w:rPr>
        <w:t xml:space="preserve">      </w:t>
      </w:r>
      <w:r w:rsidR="00041734" w:rsidRPr="00901BC1">
        <w:rPr>
          <w:rFonts w:ascii="Book Antiqua" w:hAnsi="Book Antiqua"/>
          <w:szCs w:val="24"/>
          <w:lang w:val="es-PR"/>
        </w:rPr>
        <w:t>Ordinaria</w:t>
      </w:r>
    </w:p>
    <w:p w14:paraId="5702C233" w14:textId="77777777" w:rsidR="00041734" w:rsidRPr="00901BC1" w:rsidRDefault="00041734" w:rsidP="00041734">
      <w:pPr>
        <w:rPr>
          <w:rFonts w:ascii="Book Antiqua" w:hAnsi="Book Antiqua"/>
          <w:lang w:val="es-PR"/>
        </w:rPr>
      </w:pPr>
    </w:p>
    <w:p w14:paraId="1FE0F55F" w14:textId="7B39FB2F" w:rsidR="00041734" w:rsidRPr="009D1320" w:rsidRDefault="00B10CCF" w:rsidP="009D1320">
      <w:pPr>
        <w:jc w:val="center"/>
        <w:rPr>
          <w:rFonts w:ascii="Book Antiqua" w:hAnsi="Book Antiqua"/>
          <w:b/>
          <w:sz w:val="36"/>
          <w:szCs w:val="36"/>
          <w:lang w:val="es-ES_tradnl"/>
        </w:rPr>
      </w:pPr>
      <w:r w:rsidRPr="009D1320">
        <w:rPr>
          <w:rFonts w:ascii="Book Antiqua" w:hAnsi="Book Antiqua"/>
          <w:b/>
          <w:sz w:val="36"/>
          <w:szCs w:val="36"/>
          <w:lang w:val="es-ES_tradnl"/>
        </w:rPr>
        <w:t>CÁMARA DE REPRESENTANTES</w:t>
      </w:r>
    </w:p>
    <w:p w14:paraId="6EC6FB69" w14:textId="77777777" w:rsidR="009D1320" w:rsidRDefault="009D1320" w:rsidP="009D1320">
      <w:pPr>
        <w:jc w:val="center"/>
        <w:rPr>
          <w:rFonts w:ascii="Book Antiqua" w:hAnsi="Book Antiqua"/>
          <w:b/>
          <w:szCs w:val="24"/>
          <w:lang w:val="es-ES_tradnl"/>
        </w:rPr>
      </w:pPr>
    </w:p>
    <w:p w14:paraId="143204FF" w14:textId="18BF67CF" w:rsidR="00041734" w:rsidRPr="009D1320" w:rsidRDefault="00215713" w:rsidP="009D1320">
      <w:pPr>
        <w:jc w:val="center"/>
        <w:rPr>
          <w:rFonts w:ascii="Book Antiqua" w:hAnsi="Book Antiqua"/>
          <w:b/>
          <w:sz w:val="52"/>
          <w:szCs w:val="52"/>
          <w:lang w:val="es-ES_tradnl"/>
        </w:rPr>
      </w:pPr>
      <w:r w:rsidRPr="009D1320">
        <w:rPr>
          <w:rFonts w:ascii="Book Antiqua" w:hAnsi="Book Antiqua"/>
          <w:b/>
          <w:sz w:val="52"/>
          <w:szCs w:val="52"/>
          <w:lang w:val="es-ES_tradnl"/>
        </w:rPr>
        <w:t>P</w:t>
      </w:r>
      <w:r w:rsidR="00D67B99" w:rsidRPr="009D1320">
        <w:rPr>
          <w:rFonts w:ascii="Book Antiqua" w:hAnsi="Book Antiqua"/>
          <w:b/>
          <w:sz w:val="52"/>
          <w:szCs w:val="52"/>
          <w:lang w:val="es-ES_tradnl"/>
        </w:rPr>
        <w:t xml:space="preserve">. </w:t>
      </w:r>
      <w:r w:rsidR="00B10CCF" w:rsidRPr="009D1320">
        <w:rPr>
          <w:rFonts w:ascii="Book Antiqua" w:hAnsi="Book Antiqua"/>
          <w:b/>
          <w:sz w:val="52"/>
          <w:szCs w:val="52"/>
          <w:lang w:val="es-ES_tradnl"/>
        </w:rPr>
        <w:t>de la C</w:t>
      </w:r>
      <w:r w:rsidR="004D39F5" w:rsidRPr="009D1320">
        <w:rPr>
          <w:rFonts w:ascii="Book Antiqua" w:hAnsi="Book Antiqua"/>
          <w:b/>
          <w:sz w:val="52"/>
          <w:szCs w:val="52"/>
          <w:lang w:val="es-ES_tradnl"/>
        </w:rPr>
        <w:t>.</w:t>
      </w:r>
      <w:r w:rsidR="009D1320">
        <w:rPr>
          <w:rFonts w:ascii="Book Antiqua" w:hAnsi="Book Antiqua"/>
          <w:b/>
          <w:sz w:val="52"/>
          <w:szCs w:val="52"/>
          <w:lang w:val="es-ES_tradnl"/>
        </w:rPr>
        <w:t xml:space="preserve"> </w:t>
      </w:r>
      <w:r w:rsidR="004D5569" w:rsidRPr="009D1320">
        <w:rPr>
          <w:rFonts w:ascii="Book Antiqua" w:hAnsi="Book Antiqua"/>
          <w:b/>
          <w:sz w:val="52"/>
          <w:szCs w:val="52"/>
          <w:lang w:val="es-ES_tradnl"/>
        </w:rPr>
        <w:t>979</w:t>
      </w:r>
    </w:p>
    <w:p w14:paraId="5ECE8925" w14:textId="77777777" w:rsidR="009D1320" w:rsidRDefault="009D1320" w:rsidP="009D1320">
      <w:pPr>
        <w:jc w:val="center"/>
        <w:rPr>
          <w:rFonts w:ascii="Book Antiqua" w:hAnsi="Book Antiqua"/>
          <w:szCs w:val="24"/>
          <w:lang w:val="es-ES_tradnl"/>
        </w:rPr>
      </w:pPr>
    </w:p>
    <w:p w14:paraId="5DF6690D" w14:textId="4725C8AD" w:rsidR="00041734" w:rsidRPr="009D1320" w:rsidRDefault="004D5569" w:rsidP="009D1320">
      <w:pPr>
        <w:jc w:val="center"/>
        <w:rPr>
          <w:rFonts w:ascii="Book Antiqua" w:hAnsi="Book Antiqua"/>
          <w:szCs w:val="24"/>
          <w:lang w:val="es-ES_tradnl"/>
        </w:rPr>
      </w:pPr>
      <w:r w:rsidRPr="009D1320">
        <w:rPr>
          <w:rFonts w:ascii="Book Antiqua" w:hAnsi="Book Antiqua"/>
          <w:szCs w:val="24"/>
          <w:lang w:val="es-ES_tradnl"/>
        </w:rPr>
        <w:t>13</w:t>
      </w:r>
      <w:r w:rsidR="00247794" w:rsidRPr="009D1320">
        <w:rPr>
          <w:rFonts w:ascii="Book Antiqua" w:hAnsi="Book Antiqua"/>
          <w:szCs w:val="24"/>
          <w:lang w:val="es-ES_tradnl"/>
        </w:rPr>
        <w:t xml:space="preserve"> </w:t>
      </w:r>
      <w:r w:rsidR="009D1320">
        <w:rPr>
          <w:rFonts w:ascii="Book Antiqua" w:hAnsi="Book Antiqua"/>
          <w:szCs w:val="24"/>
          <w:lang w:val="es-ES_tradnl"/>
        </w:rPr>
        <w:t>DE NOVIEMBRE DE</w:t>
      </w:r>
      <w:r w:rsidR="00DE58A6" w:rsidRPr="009D1320">
        <w:rPr>
          <w:rFonts w:ascii="Book Antiqua" w:hAnsi="Book Antiqua"/>
          <w:szCs w:val="24"/>
          <w:lang w:val="es-ES_tradnl"/>
        </w:rPr>
        <w:t xml:space="preserve"> 202</w:t>
      </w:r>
      <w:r w:rsidR="000D53A5" w:rsidRPr="009D1320">
        <w:rPr>
          <w:rFonts w:ascii="Book Antiqua" w:hAnsi="Book Antiqua"/>
          <w:szCs w:val="24"/>
          <w:lang w:val="es-ES_tradnl"/>
        </w:rPr>
        <w:t>5</w:t>
      </w:r>
    </w:p>
    <w:p w14:paraId="532EC2FC" w14:textId="77777777" w:rsidR="009D1320" w:rsidRPr="009D1320" w:rsidRDefault="009D1320" w:rsidP="009D1320">
      <w:pPr>
        <w:pStyle w:val="Heading3"/>
        <w:spacing w:before="0" w:after="0"/>
        <w:jc w:val="center"/>
        <w:rPr>
          <w:rFonts w:ascii="Book Antiqua" w:hAnsi="Book Antiqua"/>
          <w:b w:val="0"/>
          <w:spacing w:val="-3"/>
          <w:sz w:val="24"/>
          <w:szCs w:val="24"/>
          <w:lang w:val="es-ES_tradnl"/>
        </w:rPr>
      </w:pPr>
    </w:p>
    <w:p w14:paraId="5128FD53" w14:textId="6C2331B9" w:rsidR="0098340C" w:rsidRPr="009D1320" w:rsidRDefault="0098340C" w:rsidP="009D1320">
      <w:pPr>
        <w:pStyle w:val="Heading3"/>
        <w:spacing w:before="0" w:after="0"/>
        <w:jc w:val="center"/>
        <w:rPr>
          <w:rFonts w:ascii="Book Antiqua" w:hAnsi="Book Antiqua"/>
          <w:b w:val="0"/>
          <w:spacing w:val="-3"/>
          <w:sz w:val="24"/>
          <w:szCs w:val="24"/>
          <w:lang w:val="es-ES"/>
        </w:rPr>
      </w:pPr>
      <w:r w:rsidRPr="009D1320">
        <w:rPr>
          <w:rFonts w:ascii="Book Antiqua" w:hAnsi="Book Antiqua"/>
          <w:b w:val="0"/>
          <w:spacing w:val="-3"/>
          <w:sz w:val="24"/>
          <w:szCs w:val="24"/>
          <w:lang w:val="es-ES"/>
        </w:rPr>
        <w:t>Presentad</w:t>
      </w:r>
      <w:r w:rsidR="002C7CFA" w:rsidRPr="009D1320">
        <w:rPr>
          <w:rFonts w:ascii="Book Antiqua" w:hAnsi="Book Antiqua"/>
          <w:b w:val="0"/>
          <w:spacing w:val="-3"/>
          <w:sz w:val="24"/>
          <w:szCs w:val="24"/>
          <w:lang w:val="es-ES"/>
        </w:rPr>
        <w:t>o</w:t>
      </w:r>
      <w:r w:rsidRPr="009D1320">
        <w:rPr>
          <w:rFonts w:ascii="Book Antiqua" w:hAnsi="Book Antiqua"/>
          <w:b w:val="0"/>
          <w:spacing w:val="-3"/>
          <w:sz w:val="24"/>
          <w:szCs w:val="24"/>
          <w:lang w:val="es-ES"/>
        </w:rPr>
        <w:t xml:space="preserve"> por </w:t>
      </w:r>
      <w:r w:rsidR="002235CF" w:rsidRPr="009D1320">
        <w:rPr>
          <w:rFonts w:ascii="Book Antiqua" w:hAnsi="Book Antiqua"/>
          <w:b w:val="0"/>
          <w:spacing w:val="-3"/>
          <w:sz w:val="24"/>
          <w:szCs w:val="24"/>
          <w:lang w:val="es-ES"/>
        </w:rPr>
        <w:t xml:space="preserve">el </w:t>
      </w:r>
      <w:r w:rsidR="00FB6BA2" w:rsidRPr="009D1320">
        <w:rPr>
          <w:rFonts w:ascii="Book Antiqua" w:hAnsi="Book Antiqua"/>
          <w:b w:val="0"/>
          <w:spacing w:val="-3"/>
          <w:sz w:val="24"/>
          <w:szCs w:val="24"/>
          <w:lang w:val="es-ES"/>
        </w:rPr>
        <w:t xml:space="preserve">representante </w:t>
      </w:r>
      <w:r w:rsidR="00FB6BA2" w:rsidRPr="009D1320">
        <w:rPr>
          <w:rFonts w:ascii="Book Antiqua" w:hAnsi="Book Antiqua"/>
          <w:b w:val="0"/>
          <w:i/>
          <w:iCs/>
          <w:spacing w:val="-3"/>
          <w:sz w:val="24"/>
          <w:szCs w:val="24"/>
          <w:lang w:val="es-ES"/>
        </w:rPr>
        <w:t>Charbonier Chinea</w:t>
      </w:r>
      <w:r w:rsidR="00FB6BA2" w:rsidRPr="009D1320">
        <w:rPr>
          <w:rFonts w:ascii="Book Antiqua" w:hAnsi="Book Antiqua"/>
          <w:b w:val="0"/>
          <w:spacing w:val="-3"/>
          <w:sz w:val="24"/>
          <w:szCs w:val="24"/>
          <w:lang w:val="es-ES"/>
        </w:rPr>
        <w:t xml:space="preserve"> </w:t>
      </w:r>
    </w:p>
    <w:p w14:paraId="549B4081" w14:textId="77777777" w:rsidR="009D1320" w:rsidRDefault="009D1320" w:rsidP="009D1320">
      <w:pPr>
        <w:jc w:val="center"/>
        <w:rPr>
          <w:rFonts w:ascii="Book Antiqua" w:hAnsi="Book Antiqua"/>
          <w:iCs/>
          <w:szCs w:val="24"/>
          <w:lang w:val="es-ES_tradnl"/>
        </w:rPr>
      </w:pPr>
    </w:p>
    <w:p w14:paraId="2C8B3EAF" w14:textId="299AF1A7" w:rsidR="001A70FD" w:rsidRPr="009D1320" w:rsidRDefault="006C075B" w:rsidP="009D1320">
      <w:pPr>
        <w:jc w:val="center"/>
        <w:rPr>
          <w:rFonts w:ascii="Book Antiqua" w:hAnsi="Book Antiqua"/>
          <w:iCs/>
          <w:szCs w:val="24"/>
          <w:lang w:val="es-ES"/>
        </w:rPr>
      </w:pPr>
      <w:r w:rsidRPr="009D1320">
        <w:rPr>
          <w:rFonts w:ascii="Book Antiqua" w:hAnsi="Book Antiqua"/>
          <w:iCs/>
          <w:szCs w:val="24"/>
          <w:lang w:val="es-ES_tradnl"/>
        </w:rPr>
        <w:t>Referid</w:t>
      </w:r>
      <w:r w:rsidR="002C7CFA" w:rsidRPr="009D1320">
        <w:rPr>
          <w:rFonts w:ascii="Book Antiqua" w:hAnsi="Book Antiqua"/>
          <w:iCs/>
          <w:szCs w:val="24"/>
          <w:lang w:val="es-ES_tradnl"/>
        </w:rPr>
        <w:t>o</w:t>
      </w:r>
      <w:r w:rsidRPr="009D1320">
        <w:rPr>
          <w:rFonts w:ascii="Book Antiqua" w:hAnsi="Book Antiqua"/>
          <w:iCs/>
          <w:szCs w:val="24"/>
          <w:lang w:val="es-ES_tradnl"/>
        </w:rPr>
        <w:t xml:space="preserve"> a</w:t>
      </w:r>
      <w:r w:rsidR="00AF0851" w:rsidRPr="009D1320">
        <w:rPr>
          <w:rFonts w:ascii="Book Antiqua" w:hAnsi="Book Antiqua"/>
          <w:iCs/>
          <w:szCs w:val="24"/>
          <w:lang w:val="es-ES_tradnl"/>
        </w:rPr>
        <w:t xml:space="preserve"> </w:t>
      </w:r>
      <w:r w:rsidR="00DE3980" w:rsidRPr="009D1320">
        <w:rPr>
          <w:rFonts w:ascii="Book Antiqua" w:hAnsi="Book Antiqua"/>
          <w:iCs/>
          <w:szCs w:val="24"/>
          <w:lang w:val="es-ES_tradnl"/>
        </w:rPr>
        <w:t xml:space="preserve">la Comisión de </w:t>
      </w:r>
      <w:r w:rsidR="000F0D0B">
        <w:rPr>
          <w:rFonts w:ascii="Book Antiqua" w:hAnsi="Book Antiqua"/>
          <w:iCs/>
          <w:szCs w:val="24"/>
          <w:lang w:val="es-ES_tradnl"/>
        </w:rPr>
        <w:t>Hacienda</w:t>
      </w:r>
    </w:p>
    <w:p w14:paraId="74F077C4" w14:textId="77777777" w:rsidR="00CB2F23" w:rsidRPr="009D1320" w:rsidRDefault="00CB2F23" w:rsidP="00CB2F23">
      <w:pPr>
        <w:spacing w:before="120"/>
        <w:jc w:val="center"/>
        <w:rPr>
          <w:rFonts w:ascii="Book Antiqua" w:hAnsi="Book Antiqua"/>
          <w:iCs/>
          <w:sz w:val="16"/>
          <w:szCs w:val="16"/>
          <w:lang w:val="es-ES_tradnl"/>
        </w:rPr>
      </w:pPr>
    </w:p>
    <w:p w14:paraId="482FA33F" w14:textId="77777777" w:rsidR="00CB2F23" w:rsidRPr="009D1320" w:rsidRDefault="00215713" w:rsidP="00CB2F23">
      <w:pPr>
        <w:jc w:val="center"/>
        <w:rPr>
          <w:rFonts w:ascii="Book Antiqua" w:hAnsi="Book Antiqua"/>
          <w:b/>
          <w:sz w:val="28"/>
          <w:szCs w:val="28"/>
          <w:lang w:val="es-ES_tradnl"/>
        </w:rPr>
      </w:pPr>
      <w:r w:rsidRPr="009D1320">
        <w:rPr>
          <w:rFonts w:ascii="Book Antiqua" w:hAnsi="Book Antiqua"/>
          <w:b/>
          <w:sz w:val="28"/>
          <w:szCs w:val="28"/>
          <w:lang w:val="es-ES_tradnl"/>
        </w:rPr>
        <w:t>LEY</w:t>
      </w:r>
    </w:p>
    <w:p w14:paraId="66968A44" w14:textId="77777777" w:rsidR="00CB2F23" w:rsidRPr="009D1320" w:rsidRDefault="00CB2F23" w:rsidP="00CB2F23">
      <w:pPr>
        <w:jc w:val="both"/>
        <w:rPr>
          <w:rFonts w:ascii="Book Antiqua" w:hAnsi="Book Antiqua"/>
          <w:szCs w:val="24"/>
          <w:lang w:val="es-ES_tradnl"/>
        </w:rPr>
      </w:pPr>
    </w:p>
    <w:p w14:paraId="38433F80" w14:textId="05B47F7A" w:rsidR="00215713" w:rsidRPr="00C33908" w:rsidRDefault="00215713" w:rsidP="009D1320">
      <w:pPr>
        <w:suppressLineNumbers/>
        <w:ind w:left="720" w:hanging="720"/>
        <w:jc w:val="both"/>
        <w:rPr>
          <w:rFonts w:ascii="Book Antiqua" w:hAnsi="Book Antiqua" w:cs="Times"/>
          <w:color w:val="000000"/>
          <w:lang w:val="es-ES_tradnl"/>
        </w:rPr>
      </w:pPr>
      <w:r w:rsidRPr="00B10CCF">
        <w:rPr>
          <w:rFonts w:ascii="Book Antiqua" w:hAnsi="Book Antiqua"/>
          <w:lang w:val="es-ES"/>
        </w:rPr>
        <w:t>Para enmendar la</w:t>
      </w:r>
      <w:r w:rsidR="0045776C" w:rsidRPr="00B10CCF">
        <w:rPr>
          <w:rFonts w:ascii="Book Antiqua" w:hAnsi="Book Antiqua"/>
          <w:lang w:val="es-ES"/>
        </w:rPr>
        <w:t>s</w:t>
      </w:r>
      <w:r w:rsidRPr="00B10CCF">
        <w:rPr>
          <w:rFonts w:ascii="Book Antiqua" w:hAnsi="Book Antiqua"/>
          <w:lang w:val="es-ES"/>
        </w:rPr>
        <w:t xml:space="preserve"> S</w:t>
      </w:r>
      <w:proofErr w:type="spellStart"/>
      <w:r w:rsidRPr="00B10CCF">
        <w:rPr>
          <w:rFonts w:ascii="Book Antiqua" w:hAnsi="Book Antiqua" w:cs="Times"/>
          <w:color w:val="000000"/>
          <w:lang w:val="es-ES_tradnl"/>
        </w:rPr>
        <w:t>ecci</w:t>
      </w:r>
      <w:r w:rsidR="0045776C" w:rsidRPr="00B10CCF">
        <w:rPr>
          <w:rFonts w:ascii="Book Antiqua" w:hAnsi="Book Antiqua" w:cs="Times"/>
          <w:color w:val="000000"/>
          <w:lang w:val="es-ES_tradnl"/>
        </w:rPr>
        <w:t>o</w:t>
      </w:r>
      <w:r w:rsidRPr="00B10CCF">
        <w:rPr>
          <w:rFonts w:ascii="Book Antiqua" w:hAnsi="Book Antiqua" w:cs="Times"/>
          <w:color w:val="000000"/>
          <w:lang w:val="es-ES_tradnl"/>
        </w:rPr>
        <w:t>n</w:t>
      </w:r>
      <w:r w:rsidR="0045776C" w:rsidRPr="00B10CCF">
        <w:rPr>
          <w:rFonts w:ascii="Book Antiqua" w:hAnsi="Book Antiqua" w:cs="Times"/>
          <w:color w:val="000000"/>
          <w:lang w:val="es-ES_tradnl"/>
        </w:rPr>
        <w:t>es</w:t>
      </w:r>
      <w:proofErr w:type="spellEnd"/>
      <w:r w:rsidRPr="00B10CCF">
        <w:rPr>
          <w:rFonts w:ascii="Book Antiqua" w:hAnsi="Book Antiqua" w:cs="Times"/>
          <w:color w:val="000000"/>
          <w:lang w:val="es-ES_tradnl"/>
        </w:rPr>
        <w:t xml:space="preserve"> </w:t>
      </w:r>
      <w:r w:rsidR="005C6C70">
        <w:rPr>
          <w:rFonts w:ascii="Book Antiqua" w:hAnsi="Book Antiqua" w:cs="Times"/>
          <w:color w:val="000000"/>
          <w:lang w:val="es-ES_tradnl"/>
        </w:rPr>
        <w:t>4010.01 y 6080.15 de</w:t>
      </w:r>
      <w:r w:rsidRPr="00B10CCF">
        <w:rPr>
          <w:rFonts w:ascii="Book Antiqua" w:hAnsi="Book Antiqua" w:cs="Times"/>
          <w:color w:val="000000"/>
          <w:lang w:val="es-ES_tradnl"/>
        </w:rPr>
        <w:t xml:space="preserve"> la Ley 1-2011,</w:t>
      </w:r>
      <w:r>
        <w:rPr>
          <w:rFonts w:ascii="Book Antiqua" w:hAnsi="Book Antiqua" w:cs="Times"/>
          <w:color w:val="000000"/>
          <w:lang w:val="es-ES_tradnl"/>
        </w:rPr>
        <w:t xml:space="preserve"> según enmendada conocida como </w:t>
      </w:r>
      <w:r w:rsidR="002521AB">
        <w:rPr>
          <w:rFonts w:ascii="Book Antiqua" w:hAnsi="Book Antiqua" w:cs="Times"/>
          <w:color w:val="000000"/>
          <w:lang w:val="es-ES_tradnl"/>
        </w:rPr>
        <w:t>“</w:t>
      </w:r>
      <w:r>
        <w:rPr>
          <w:rFonts w:ascii="Book Antiqua" w:hAnsi="Book Antiqua" w:cs="Times"/>
          <w:color w:val="000000"/>
          <w:lang w:val="es-ES_tradnl"/>
        </w:rPr>
        <w:t>Código de Rentas Internas de Puerto Rico</w:t>
      </w:r>
      <w:r w:rsidR="002521AB">
        <w:rPr>
          <w:rFonts w:ascii="Book Antiqua" w:hAnsi="Book Antiqua" w:cs="Times"/>
          <w:color w:val="000000"/>
          <w:lang w:val="es-ES_tradnl"/>
        </w:rPr>
        <w:t xml:space="preserve"> de 2011”</w:t>
      </w:r>
      <w:r w:rsidR="00BC7382">
        <w:rPr>
          <w:rFonts w:ascii="Book Antiqua" w:hAnsi="Book Antiqua" w:cs="Times"/>
          <w:color w:val="000000"/>
          <w:lang w:val="es-ES_tradnl"/>
        </w:rPr>
        <w:t>;</w:t>
      </w:r>
      <w:r w:rsidR="003E7EB0">
        <w:rPr>
          <w:rFonts w:ascii="Book Antiqua" w:hAnsi="Book Antiqua" w:cs="Times"/>
          <w:color w:val="000000"/>
          <w:lang w:val="es-ES_tradnl"/>
        </w:rPr>
        <w:t xml:space="preserve"> para enmendar </w:t>
      </w:r>
      <w:r w:rsidR="00E213B3">
        <w:rPr>
          <w:rFonts w:ascii="Book Antiqua" w:hAnsi="Book Antiqua" w:cs="Times"/>
          <w:color w:val="000000"/>
          <w:lang w:val="es-ES_tradnl"/>
        </w:rPr>
        <w:t xml:space="preserve">el Artículo 4 de </w:t>
      </w:r>
      <w:r w:rsidR="003E7EB0">
        <w:rPr>
          <w:rFonts w:ascii="Book Antiqua" w:hAnsi="Book Antiqua" w:cs="Times"/>
          <w:color w:val="000000"/>
          <w:lang w:val="es-ES_tradnl"/>
        </w:rPr>
        <w:t>la Ley 182</w:t>
      </w:r>
      <w:r w:rsidR="00A7448D">
        <w:rPr>
          <w:rFonts w:ascii="Book Antiqua" w:hAnsi="Book Antiqua" w:cs="Times"/>
          <w:color w:val="000000"/>
          <w:lang w:val="es-ES_tradnl"/>
        </w:rPr>
        <w:t>-1996, según enmendada, conocida como “Ley del Promotor de Espectáculos Públicos</w:t>
      </w:r>
      <w:proofErr w:type="gramStart"/>
      <w:r w:rsidR="00A7448D">
        <w:rPr>
          <w:rFonts w:ascii="Book Antiqua" w:hAnsi="Book Antiqua" w:cs="Times"/>
          <w:color w:val="000000"/>
          <w:lang w:val="es-ES_tradnl"/>
        </w:rPr>
        <w:t xml:space="preserve">”; </w:t>
      </w:r>
      <w:r>
        <w:rPr>
          <w:rFonts w:ascii="Book Antiqua" w:hAnsi="Book Antiqua" w:cs="Times"/>
          <w:color w:val="000000"/>
          <w:lang w:val="es-ES_tradnl"/>
        </w:rPr>
        <w:t xml:space="preserve"> y</w:t>
      </w:r>
      <w:proofErr w:type="gramEnd"/>
      <w:r>
        <w:rPr>
          <w:rFonts w:ascii="Book Antiqua" w:hAnsi="Book Antiqua" w:cs="Times"/>
          <w:color w:val="000000"/>
          <w:lang w:val="es-ES_tradnl"/>
        </w:rPr>
        <w:t xml:space="preserve"> para otros fines relacionados. </w:t>
      </w:r>
    </w:p>
    <w:p w14:paraId="06E7E174" w14:textId="77777777" w:rsidR="00215713" w:rsidRDefault="00215713" w:rsidP="00CB2F23">
      <w:pPr>
        <w:jc w:val="both"/>
        <w:rPr>
          <w:rFonts w:ascii="Book Antiqua" w:hAnsi="Book Antiqua"/>
          <w:szCs w:val="24"/>
          <w:lang w:val="es-ES_tradnl"/>
        </w:rPr>
      </w:pPr>
    </w:p>
    <w:p w14:paraId="08C0CB5A" w14:textId="77777777" w:rsidR="00CB2F23" w:rsidRDefault="00CB2F23" w:rsidP="009D1320">
      <w:pPr>
        <w:jc w:val="center"/>
        <w:rPr>
          <w:rFonts w:ascii="Book Antiqua" w:hAnsi="Book Antiqua"/>
          <w:szCs w:val="24"/>
          <w:lang w:val="es-ES_tradnl"/>
        </w:rPr>
      </w:pPr>
      <w:r w:rsidRPr="009D1320">
        <w:rPr>
          <w:rFonts w:ascii="Book Antiqua" w:hAnsi="Book Antiqua"/>
          <w:szCs w:val="24"/>
          <w:lang w:val="es-ES_tradnl"/>
        </w:rPr>
        <w:t>EXPOSICIÓN DE MOTIVOS</w:t>
      </w:r>
    </w:p>
    <w:p w14:paraId="41372B8E" w14:textId="77777777" w:rsidR="009D1320" w:rsidRPr="009D1320" w:rsidRDefault="009D1320" w:rsidP="009D1320">
      <w:pPr>
        <w:jc w:val="center"/>
        <w:rPr>
          <w:rFonts w:ascii="Book Antiqua" w:hAnsi="Book Antiqua"/>
          <w:szCs w:val="24"/>
          <w:lang w:val="es-ES_tradnl"/>
        </w:rPr>
      </w:pPr>
    </w:p>
    <w:p w14:paraId="553A79E5" w14:textId="762C30BA" w:rsidR="00D02717" w:rsidRDefault="00D02717" w:rsidP="009D1320">
      <w:pPr>
        <w:ind w:firstLine="720"/>
        <w:jc w:val="both"/>
        <w:rPr>
          <w:rFonts w:ascii="Book Antiqua" w:hAnsi="Book Antiqua" w:cs="Times"/>
          <w:color w:val="000000"/>
          <w:lang w:val="es-ES_tradnl"/>
        </w:rPr>
      </w:pPr>
      <w:r>
        <w:rPr>
          <w:rFonts w:ascii="Book Antiqua" w:hAnsi="Book Antiqua" w:cs="Times"/>
          <w:color w:val="000000"/>
          <w:lang w:val="es-ES_tradnl"/>
        </w:rPr>
        <w:t xml:space="preserve">Los gobiernos deben utilizar </w:t>
      </w:r>
      <w:r w:rsidR="008648C0">
        <w:rPr>
          <w:rFonts w:ascii="Book Antiqua" w:hAnsi="Book Antiqua" w:cs="Times"/>
          <w:color w:val="000000"/>
          <w:lang w:val="es-ES_tradnl"/>
        </w:rPr>
        <w:t xml:space="preserve">su poder para implementar política contributiva de manera que sea una ágil, de fácil cumplimiento, adaptada a la realidad económica y comercial de los tiempos, y </w:t>
      </w:r>
      <w:r w:rsidR="00812036">
        <w:rPr>
          <w:rFonts w:ascii="Book Antiqua" w:hAnsi="Book Antiqua" w:cs="Times"/>
          <w:color w:val="000000"/>
          <w:lang w:val="es-ES_tradnl"/>
        </w:rPr>
        <w:t xml:space="preserve">que no sea un </w:t>
      </w:r>
      <w:proofErr w:type="spellStart"/>
      <w:r w:rsidR="00812036">
        <w:rPr>
          <w:rFonts w:ascii="Book Antiqua" w:hAnsi="Book Antiqua" w:cs="Times"/>
          <w:color w:val="000000"/>
          <w:lang w:val="es-ES_tradnl"/>
        </w:rPr>
        <w:t>entorpercimiento</w:t>
      </w:r>
      <w:proofErr w:type="spellEnd"/>
      <w:r w:rsidR="00812036">
        <w:rPr>
          <w:rFonts w:ascii="Book Antiqua" w:hAnsi="Book Antiqua" w:cs="Times"/>
          <w:color w:val="000000"/>
          <w:lang w:val="es-ES_tradnl"/>
        </w:rPr>
        <w:t xml:space="preserve"> al desarrollo económico y comercial de los contribuyentes y </w:t>
      </w:r>
      <w:r w:rsidR="001C1553">
        <w:rPr>
          <w:rFonts w:ascii="Book Antiqua" w:hAnsi="Book Antiqua" w:cs="Times"/>
          <w:color w:val="000000"/>
          <w:lang w:val="es-ES_tradnl"/>
        </w:rPr>
        <w:t>participantes del ecosistema empresarial</w:t>
      </w:r>
      <w:r w:rsidR="00812036">
        <w:rPr>
          <w:rFonts w:ascii="Book Antiqua" w:hAnsi="Book Antiqua" w:cs="Times"/>
          <w:color w:val="000000"/>
          <w:lang w:val="es-ES_tradnl"/>
        </w:rPr>
        <w:t xml:space="preserve">. A su vez, debe establecer aquellas </w:t>
      </w:r>
      <w:r w:rsidR="0016205A">
        <w:rPr>
          <w:rFonts w:ascii="Book Antiqua" w:hAnsi="Book Antiqua" w:cs="Times"/>
          <w:color w:val="000000"/>
          <w:lang w:val="es-ES_tradnl"/>
        </w:rPr>
        <w:t>herramientas que permitan</w:t>
      </w:r>
      <w:r w:rsidR="00812036">
        <w:rPr>
          <w:rFonts w:ascii="Book Antiqua" w:hAnsi="Book Antiqua" w:cs="Times"/>
          <w:color w:val="000000"/>
          <w:lang w:val="es-ES_tradnl"/>
        </w:rPr>
        <w:t xml:space="preserve"> asegurar</w:t>
      </w:r>
      <w:r w:rsidR="0016205A">
        <w:rPr>
          <w:rFonts w:ascii="Book Antiqua" w:hAnsi="Book Antiqua" w:cs="Times"/>
          <w:color w:val="000000"/>
          <w:lang w:val="es-ES_tradnl"/>
        </w:rPr>
        <w:t xml:space="preserve"> el cumplimiento con dichas responsabilidades impuestas a los contribuyentes</w:t>
      </w:r>
      <w:r w:rsidR="00812036">
        <w:rPr>
          <w:rFonts w:ascii="Book Antiqua" w:hAnsi="Book Antiqua" w:cs="Times"/>
          <w:color w:val="000000"/>
          <w:lang w:val="es-ES_tradnl"/>
        </w:rPr>
        <w:t xml:space="preserve">, </w:t>
      </w:r>
      <w:r w:rsidR="0016205A">
        <w:rPr>
          <w:rFonts w:ascii="Book Antiqua" w:hAnsi="Book Antiqua" w:cs="Times"/>
          <w:color w:val="000000"/>
          <w:lang w:val="es-ES_tradnl"/>
        </w:rPr>
        <w:t xml:space="preserve">proveyendo aquellas herramientas y otorgando las </w:t>
      </w:r>
      <w:r w:rsidR="00812036">
        <w:rPr>
          <w:rFonts w:ascii="Book Antiqua" w:hAnsi="Book Antiqua" w:cs="Times"/>
          <w:color w:val="000000"/>
          <w:lang w:val="es-ES_tradnl"/>
        </w:rPr>
        <w:t>facultades necesarias a los administradores del sistema</w:t>
      </w:r>
      <w:r w:rsidR="0016205A">
        <w:rPr>
          <w:rFonts w:ascii="Book Antiqua" w:hAnsi="Book Antiqua" w:cs="Times"/>
          <w:color w:val="000000"/>
          <w:lang w:val="es-ES_tradnl"/>
        </w:rPr>
        <w:t xml:space="preserve"> contributivo</w:t>
      </w:r>
      <w:r w:rsidR="00380089">
        <w:rPr>
          <w:rFonts w:ascii="Book Antiqua" w:hAnsi="Book Antiqua" w:cs="Times"/>
          <w:color w:val="000000"/>
          <w:lang w:val="es-ES_tradnl"/>
        </w:rPr>
        <w:t xml:space="preserve">, con el fin de que puedan velar por la salud fiscal del estado como de poder fiscalizar </w:t>
      </w:r>
      <w:r w:rsidR="00FC1A40">
        <w:rPr>
          <w:rFonts w:ascii="Book Antiqua" w:hAnsi="Book Antiqua" w:cs="Times"/>
          <w:color w:val="000000"/>
          <w:lang w:val="es-ES_tradnl"/>
        </w:rPr>
        <w:t xml:space="preserve">las leyes contributivas y penalizar a aquellos incumplidores. </w:t>
      </w:r>
    </w:p>
    <w:p w14:paraId="0DE00B99" w14:textId="77777777" w:rsidR="009D1320" w:rsidRDefault="009D1320" w:rsidP="009D1320">
      <w:pPr>
        <w:ind w:firstLine="720"/>
        <w:jc w:val="both"/>
        <w:rPr>
          <w:rFonts w:ascii="Book Antiqua" w:hAnsi="Book Antiqua" w:cs="Times"/>
          <w:color w:val="000000"/>
          <w:lang w:val="es-ES_tradnl"/>
        </w:rPr>
      </w:pPr>
    </w:p>
    <w:p w14:paraId="6EE38344" w14:textId="3AE7B5D5" w:rsidR="00FC1A40" w:rsidRDefault="00496650" w:rsidP="009D1320">
      <w:pPr>
        <w:ind w:firstLine="720"/>
        <w:jc w:val="both"/>
        <w:rPr>
          <w:rFonts w:ascii="Book Antiqua" w:hAnsi="Book Antiqua" w:cs="Times"/>
          <w:lang w:val="es-ES_tradnl"/>
        </w:rPr>
      </w:pPr>
      <w:r>
        <w:rPr>
          <w:rFonts w:ascii="Book Antiqua" w:hAnsi="Book Antiqua" w:cs="Times"/>
          <w:color w:val="000000"/>
          <w:lang w:val="es-ES_tradnl"/>
        </w:rPr>
        <w:t xml:space="preserve">Los grupos de desarrollo cultural y de </w:t>
      </w:r>
      <w:r w:rsidR="001C1553">
        <w:rPr>
          <w:rFonts w:ascii="Book Antiqua" w:hAnsi="Book Antiqua" w:cs="Times"/>
          <w:color w:val="000000"/>
          <w:lang w:val="es-ES_tradnl"/>
        </w:rPr>
        <w:t>entre</w:t>
      </w:r>
      <w:r w:rsidR="00FD13C6">
        <w:rPr>
          <w:rFonts w:ascii="Book Antiqua" w:hAnsi="Book Antiqua" w:cs="Times"/>
          <w:color w:val="000000"/>
          <w:lang w:val="es-ES_tradnl"/>
        </w:rPr>
        <w:t xml:space="preserve">tenimiento en Puerto Rico, incluyendo los pequeños y medianos productores, artistas independientes, gestores comunitarios y organizaciones sin fines de lucro, operan actualmente bajo una carga regulatoria y fiscal que, con el paso del tiempo, se ha vuelto desproporcionada </w:t>
      </w:r>
      <w:r w:rsidR="00CC1A49">
        <w:rPr>
          <w:rFonts w:ascii="Book Antiqua" w:hAnsi="Book Antiqua" w:cs="Times"/>
          <w:color w:val="000000"/>
          <w:lang w:val="es-ES_tradnl"/>
        </w:rPr>
        <w:t xml:space="preserve">frente al objetivo público de </w:t>
      </w:r>
      <w:r w:rsidR="00CC1A49" w:rsidRPr="00496650">
        <w:rPr>
          <w:rFonts w:ascii="Book Antiqua" w:hAnsi="Book Antiqua" w:cs="Times"/>
          <w:lang w:val="es-ES_tradnl"/>
        </w:rPr>
        <w:t>asegurar el pago del Impuesto sobre Ventas y Uso (“IVU”) y la transparencia en la venta de boletos</w:t>
      </w:r>
      <w:r w:rsidR="004D5537" w:rsidRPr="00496650">
        <w:rPr>
          <w:rFonts w:ascii="Book Antiqua" w:hAnsi="Book Antiqua" w:cs="Times"/>
          <w:lang w:val="es-ES_tradnl"/>
        </w:rPr>
        <w:t>. Entre estos requerimientos, el mecanismo de “refrendo” de boletos de espectáculos públicos</w:t>
      </w:r>
      <w:r w:rsidR="007F5A64" w:rsidRPr="00496650">
        <w:rPr>
          <w:rFonts w:ascii="Book Antiqua" w:hAnsi="Book Antiqua" w:cs="Times"/>
          <w:lang w:val="es-ES_tradnl"/>
        </w:rPr>
        <w:t xml:space="preserve"> constituye hoy una carga de alto costo que no a</w:t>
      </w:r>
      <w:r w:rsidRPr="00496650">
        <w:rPr>
          <w:rFonts w:ascii="Book Antiqua" w:hAnsi="Book Antiqua" w:cs="Times"/>
          <w:lang w:val="es-ES_tradnl"/>
        </w:rPr>
        <w:t>ñ</w:t>
      </w:r>
      <w:r w:rsidR="007F5A64" w:rsidRPr="00496650">
        <w:rPr>
          <w:rFonts w:ascii="Book Antiqua" w:hAnsi="Book Antiqua" w:cs="Times"/>
          <w:lang w:val="es-ES_tradnl"/>
        </w:rPr>
        <w:t>ade valor</w:t>
      </w:r>
      <w:r w:rsidR="00A777AB" w:rsidRPr="00496650">
        <w:rPr>
          <w:rFonts w:ascii="Book Antiqua" w:hAnsi="Book Antiqua" w:cs="Times"/>
          <w:lang w:val="es-ES_tradnl"/>
        </w:rPr>
        <w:t xml:space="preserve"> frente</w:t>
      </w:r>
      <w:r w:rsidR="00782F17" w:rsidRPr="00496650">
        <w:rPr>
          <w:rFonts w:ascii="Book Antiqua" w:hAnsi="Book Antiqua" w:cs="Times"/>
          <w:lang w:val="es-ES_tradnl"/>
        </w:rPr>
        <w:t xml:space="preserve"> a </w:t>
      </w:r>
      <w:r w:rsidR="00782F17" w:rsidRPr="00496650">
        <w:rPr>
          <w:rFonts w:ascii="Book Antiqua" w:hAnsi="Book Antiqua" w:cs="Times"/>
          <w:lang w:val="es-ES_tradnl"/>
        </w:rPr>
        <w:lastRenderedPageBreak/>
        <w:t xml:space="preserve">las nuevas alternativas de cumplimiento y </w:t>
      </w:r>
      <w:r w:rsidRPr="00496650">
        <w:rPr>
          <w:rFonts w:ascii="Book Antiqua" w:hAnsi="Book Antiqua" w:cs="Times"/>
          <w:lang w:val="es-ES_tradnl"/>
        </w:rPr>
        <w:t xml:space="preserve">métodos </w:t>
      </w:r>
      <w:r w:rsidR="00782F17" w:rsidRPr="00496650">
        <w:rPr>
          <w:rFonts w:ascii="Book Antiqua" w:hAnsi="Book Antiqua" w:cs="Times"/>
          <w:lang w:val="es-ES_tradnl"/>
        </w:rPr>
        <w:t>de venta de boletos disponibles</w:t>
      </w:r>
      <w:r w:rsidR="00513674" w:rsidRPr="00496650">
        <w:rPr>
          <w:rFonts w:ascii="Book Antiqua" w:hAnsi="Book Antiqua" w:cs="Times"/>
          <w:lang w:val="es-ES_tradnl"/>
        </w:rPr>
        <w:t xml:space="preserve"> en la economía digital. El refrendo, tal como está diseñado, obliga a trámites previos y posteriores al evento, planillas informativas, y, en la práctica, condiciona el acceso al mercado formal de boletería, afectando la liquidez y la programación de actividades de pequ</w:t>
      </w:r>
      <w:r>
        <w:rPr>
          <w:rFonts w:ascii="Book Antiqua" w:hAnsi="Book Antiqua" w:cs="Times"/>
          <w:lang w:val="es-ES_tradnl"/>
        </w:rPr>
        <w:t>eñ</w:t>
      </w:r>
      <w:r w:rsidR="00513674" w:rsidRPr="00496650">
        <w:rPr>
          <w:rFonts w:ascii="Book Antiqua" w:hAnsi="Book Antiqua" w:cs="Times"/>
          <w:lang w:val="es-ES_tradnl"/>
        </w:rPr>
        <w:t xml:space="preserve">a y mediana escala. </w:t>
      </w:r>
      <w:r w:rsidR="007F5A64" w:rsidRPr="00496650">
        <w:rPr>
          <w:rFonts w:ascii="Book Antiqua" w:hAnsi="Book Antiqua" w:cs="Times"/>
          <w:lang w:val="es-ES_tradnl"/>
        </w:rPr>
        <w:t xml:space="preserve"> </w:t>
      </w:r>
    </w:p>
    <w:p w14:paraId="27161101" w14:textId="77777777" w:rsidR="009D1320" w:rsidRDefault="009D1320" w:rsidP="009D1320">
      <w:pPr>
        <w:ind w:firstLine="720"/>
        <w:jc w:val="both"/>
        <w:rPr>
          <w:rFonts w:ascii="Book Antiqua" w:hAnsi="Book Antiqua" w:cs="Times"/>
          <w:color w:val="000000"/>
          <w:lang w:val="es-ES_tradnl"/>
        </w:rPr>
      </w:pPr>
    </w:p>
    <w:p w14:paraId="76E756DC" w14:textId="1BAA5791" w:rsidR="007F5A64" w:rsidRDefault="000179E6" w:rsidP="009D1320">
      <w:pPr>
        <w:ind w:firstLine="720"/>
        <w:jc w:val="both"/>
        <w:rPr>
          <w:rFonts w:ascii="Book Antiqua" w:hAnsi="Book Antiqua" w:cs="Times"/>
          <w:color w:val="000000"/>
          <w:lang w:val="es-PR"/>
        </w:rPr>
      </w:pPr>
      <w:r>
        <w:rPr>
          <w:rFonts w:ascii="Book Antiqua" w:hAnsi="Book Antiqua" w:cs="Times"/>
          <w:color w:val="000000"/>
          <w:lang w:val="es-ES_tradnl"/>
        </w:rPr>
        <w:t>El Código de Rentas Internas al igual que las disposiciones reglamentarias que ha adoptado el Departamento de Hacienda</w:t>
      </w:r>
      <w:r w:rsidR="00D90404">
        <w:rPr>
          <w:rFonts w:ascii="Book Antiqua" w:hAnsi="Book Antiqua" w:cs="Times"/>
          <w:color w:val="000000"/>
          <w:lang w:val="es-ES_tradnl"/>
        </w:rPr>
        <w:t xml:space="preserve"> a través </w:t>
      </w:r>
      <w:r w:rsidR="00E81663">
        <w:rPr>
          <w:rFonts w:ascii="Book Antiqua" w:hAnsi="Book Antiqua" w:cs="Times"/>
          <w:color w:val="000000"/>
          <w:lang w:val="es-ES_tradnl"/>
        </w:rPr>
        <w:t xml:space="preserve">de </w:t>
      </w:r>
      <w:r w:rsidR="00496650">
        <w:rPr>
          <w:rFonts w:ascii="Book Antiqua" w:hAnsi="Book Antiqua" w:cs="Times"/>
          <w:color w:val="000000"/>
          <w:lang w:val="es-ES_tradnl"/>
        </w:rPr>
        <w:t>la</w:t>
      </w:r>
      <w:r w:rsidR="00E81663">
        <w:rPr>
          <w:rFonts w:ascii="Book Antiqua" w:hAnsi="Book Antiqua" w:cs="Times"/>
          <w:color w:val="000000"/>
          <w:lang w:val="es-ES_tradnl"/>
        </w:rPr>
        <w:t xml:space="preserve"> O</w:t>
      </w:r>
      <w:proofErr w:type="spellStart"/>
      <w:r w:rsidR="00E81663" w:rsidRPr="006E4217">
        <w:rPr>
          <w:rFonts w:ascii="Book Antiqua" w:hAnsi="Book Antiqua" w:cs="Times"/>
          <w:color w:val="000000"/>
          <w:lang w:val="es-PR"/>
        </w:rPr>
        <w:t>ficina</w:t>
      </w:r>
      <w:proofErr w:type="spellEnd"/>
      <w:r w:rsidR="00E81663" w:rsidRPr="006E4217">
        <w:rPr>
          <w:rFonts w:ascii="Book Antiqua" w:hAnsi="Book Antiqua" w:cs="Times"/>
          <w:color w:val="000000"/>
          <w:lang w:val="es-PR"/>
        </w:rPr>
        <w:t xml:space="preserve"> de Servicios a Productores de Espectáculos Públicos</w:t>
      </w:r>
      <w:r w:rsidR="00E81663">
        <w:rPr>
          <w:rFonts w:ascii="Book Antiqua" w:hAnsi="Book Antiqua" w:cs="Times"/>
          <w:color w:val="000000"/>
          <w:lang w:val="es-PR"/>
        </w:rPr>
        <w:t xml:space="preserve"> (“OSPEP”)</w:t>
      </w:r>
      <w:r w:rsidR="00496650">
        <w:rPr>
          <w:rFonts w:ascii="Book Antiqua" w:hAnsi="Book Antiqua" w:cs="Times"/>
          <w:color w:val="000000"/>
          <w:lang w:val="es-PR"/>
        </w:rPr>
        <w:t xml:space="preserve"> adscrita al Negociado de Impuesto al Consumo</w:t>
      </w:r>
      <w:r w:rsidR="00E81663">
        <w:rPr>
          <w:rFonts w:ascii="Book Antiqua" w:hAnsi="Book Antiqua" w:cs="Times"/>
          <w:color w:val="000000"/>
          <w:lang w:val="es-PR"/>
        </w:rPr>
        <w:t xml:space="preserve">, </w:t>
      </w:r>
      <w:r w:rsidR="00F64832">
        <w:rPr>
          <w:rFonts w:ascii="Book Antiqua" w:hAnsi="Book Antiqua" w:cs="Times"/>
          <w:color w:val="000000"/>
          <w:lang w:val="es-PR"/>
        </w:rPr>
        <w:t xml:space="preserve">han </w:t>
      </w:r>
      <w:r w:rsidR="00496650">
        <w:rPr>
          <w:rFonts w:ascii="Book Antiqua" w:hAnsi="Book Antiqua" w:cs="Times"/>
          <w:color w:val="000000"/>
          <w:lang w:val="es-PR"/>
        </w:rPr>
        <w:t>descargado en el</w:t>
      </w:r>
      <w:r w:rsidR="00F64832">
        <w:rPr>
          <w:rFonts w:ascii="Book Antiqua" w:hAnsi="Book Antiqua" w:cs="Times"/>
          <w:color w:val="000000"/>
          <w:lang w:val="es-PR"/>
        </w:rPr>
        <w:t xml:space="preserve"> productor la responsabilidad de establecer una carga administrativa y documental de </w:t>
      </w:r>
      <w:r w:rsidR="00CA0259">
        <w:rPr>
          <w:rFonts w:ascii="Book Antiqua" w:hAnsi="Book Antiqua" w:cs="Times"/>
          <w:color w:val="000000"/>
          <w:lang w:val="es-PR"/>
        </w:rPr>
        <w:t xml:space="preserve">procesos redundantes con respecto al cumplimiento del IVU que hoy ya se pueden realizar por plataformas electrónicas de venta de boletos y </w:t>
      </w:r>
      <w:r w:rsidR="00266586">
        <w:rPr>
          <w:rFonts w:ascii="Book Antiqua" w:hAnsi="Book Antiqua" w:cs="Times"/>
          <w:color w:val="000000"/>
          <w:lang w:val="es-PR"/>
        </w:rPr>
        <w:t xml:space="preserve">facilitadores de mercados, incluyendo asuntos sobre la recaudación, depósito y reconciliación de ventas por vendedores de mercados. Tales responsabilidades </w:t>
      </w:r>
      <w:r w:rsidR="00661BE8">
        <w:rPr>
          <w:rFonts w:ascii="Book Antiqua" w:hAnsi="Book Antiqua" w:cs="Times"/>
          <w:color w:val="000000"/>
          <w:lang w:val="es-PR"/>
        </w:rPr>
        <w:t xml:space="preserve">implican tiempo, personal y costos de cumplimiento </w:t>
      </w:r>
      <w:proofErr w:type="gramStart"/>
      <w:r w:rsidR="00661BE8">
        <w:rPr>
          <w:rFonts w:ascii="Book Antiqua" w:hAnsi="Book Antiqua" w:cs="Times"/>
          <w:color w:val="000000"/>
          <w:lang w:val="es-PR"/>
        </w:rPr>
        <w:t>que</w:t>
      </w:r>
      <w:proofErr w:type="gramEnd"/>
      <w:r w:rsidR="00661BE8">
        <w:rPr>
          <w:rFonts w:ascii="Book Antiqua" w:hAnsi="Book Antiqua" w:cs="Times"/>
          <w:color w:val="000000"/>
          <w:lang w:val="es-PR"/>
        </w:rPr>
        <w:t xml:space="preserve"> en lugar de abonar y promover el desarrollo cultural, teatral y de espectáculos públicos en nuestra isla, desalientan el cumplimiento ordenado de las disposiciones de ley y golpean con mayor fuerza a pequeños productores, artistas y entidades sin fines de lucro que no cuentan con la capacidad ni liquidez para cumplir con la carga administrativa o los altos costos de fianzas. </w:t>
      </w:r>
    </w:p>
    <w:p w14:paraId="45F94515" w14:textId="77777777" w:rsidR="009D1320" w:rsidRPr="006E4217" w:rsidRDefault="009D1320" w:rsidP="009D1320">
      <w:pPr>
        <w:ind w:firstLine="720"/>
        <w:jc w:val="both"/>
        <w:rPr>
          <w:rFonts w:ascii="Book Antiqua" w:hAnsi="Book Antiqua" w:cs="Times"/>
          <w:color w:val="000000"/>
          <w:lang w:val="es-PR"/>
        </w:rPr>
      </w:pPr>
    </w:p>
    <w:p w14:paraId="1C1356ED" w14:textId="40CC6272" w:rsidR="00A00533" w:rsidRDefault="00661BE8" w:rsidP="009D1320">
      <w:pPr>
        <w:ind w:firstLine="720"/>
        <w:jc w:val="both"/>
        <w:rPr>
          <w:rFonts w:ascii="Book Antiqua" w:hAnsi="Book Antiqua" w:cs="Times"/>
          <w:color w:val="000000"/>
          <w:lang w:val="es-ES_tradnl"/>
        </w:rPr>
      </w:pPr>
      <w:r>
        <w:rPr>
          <w:rFonts w:ascii="Book Antiqua" w:hAnsi="Book Antiqua" w:cs="Times"/>
          <w:color w:val="000000"/>
          <w:lang w:val="es-ES_tradnl"/>
        </w:rPr>
        <w:t>Reconocemos que el concepto del</w:t>
      </w:r>
      <w:r w:rsidR="00A00533" w:rsidRPr="00A00533">
        <w:rPr>
          <w:rFonts w:ascii="Book Antiqua" w:hAnsi="Book Antiqua" w:cs="Times"/>
          <w:color w:val="000000"/>
          <w:lang w:val="es-ES_tradnl"/>
        </w:rPr>
        <w:t xml:space="preserve"> refrendo para espectáculos públicos nació en una realidad </w:t>
      </w:r>
      <w:r>
        <w:rPr>
          <w:rFonts w:ascii="Book Antiqua" w:hAnsi="Book Antiqua" w:cs="Times"/>
          <w:color w:val="000000"/>
          <w:lang w:val="es-ES_tradnl"/>
        </w:rPr>
        <w:t>distinta a la que vivimos hoy en cuanto a la venta de</w:t>
      </w:r>
      <w:r w:rsidR="00A00533" w:rsidRPr="00A00533">
        <w:rPr>
          <w:rFonts w:ascii="Book Antiqua" w:hAnsi="Book Antiqua" w:cs="Times"/>
          <w:color w:val="000000"/>
          <w:lang w:val="es-ES_tradnl"/>
        </w:rPr>
        <w:t xml:space="preserve"> taquilla</w:t>
      </w:r>
      <w:r>
        <w:rPr>
          <w:rFonts w:ascii="Book Antiqua" w:hAnsi="Book Antiqua" w:cs="Times"/>
          <w:color w:val="000000"/>
          <w:lang w:val="es-ES_tradnl"/>
        </w:rPr>
        <w:t>s</w:t>
      </w:r>
      <w:r w:rsidR="00A00533" w:rsidRPr="00A00533">
        <w:rPr>
          <w:rFonts w:ascii="Book Antiqua" w:hAnsi="Book Antiqua" w:cs="Times"/>
          <w:color w:val="000000"/>
          <w:lang w:val="es-ES_tradnl"/>
        </w:rPr>
        <w:t xml:space="preserve">, </w:t>
      </w:r>
      <w:r w:rsidR="00970CDC">
        <w:rPr>
          <w:rFonts w:ascii="Book Antiqua" w:hAnsi="Book Antiqua" w:cs="Times"/>
          <w:color w:val="000000"/>
          <w:lang w:val="es-ES_tradnl"/>
        </w:rPr>
        <w:t>bajo poca capacidad de rastreo y monitoreo de transacciones</w:t>
      </w:r>
      <w:r w:rsidR="00462EE0">
        <w:rPr>
          <w:rFonts w:ascii="Book Antiqua" w:hAnsi="Book Antiqua" w:cs="Times"/>
          <w:color w:val="000000"/>
          <w:lang w:val="es-ES_tradnl"/>
        </w:rPr>
        <w:t>, permitiendo así ventas ilícitas o actividades con alto nivel de evasión</w:t>
      </w:r>
      <w:r w:rsidR="00A00533" w:rsidRPr="00A00533">
        <w:rPr>
          <w:rFonts w:ascii="Book Antiqua" w:hAnsi="Book Antiqua" w:cs="Times"/>
          <w:color w:val="000000"/>
          <w:lang w:val="es-ES_tradnl"/>
        </w:rPr>
        <w:t>. Ese mundo ya no es el nuestro. Hoy existen plataformas de boletería digital que cobran, remiten y reportan el IVU, y el Departamento de Hacienda opera con herramientas que permiten cruces de datos confiables. Mantener un trámite previo</w:t>
      </w:r>
      <w:r w:rsidR="00AB39CC">
        <w:rPr>
          <w:rFonts w:ascii="Book Antiqua" w:hAnsi="Book Antiqua" w:cs="Times"/>
          <w:color w:val="000000"/>
          <w:lang w:val="es-ES_tradnl"/>
        </w:rPr>
        <w:t xml:space="preserve"> a la venta de los boletos</w:t>
      </w:r>
      <w:r w:rsidR="00A00533" w:rsidRPr="00A00533">
        <w:rPr>
          <w:rFonts w:ascii="Book Antiqua" w:hAnsi="Book Antiqua" w:cs="Times"/>
          <w:color w:val="000000"/>
          <w:lang w:val="es-ES_tradnl"/>
        </w:rPr>
        <w:t xml:space="preserve">, con adelanto de efectivo o fianzas, castiga de forma desproporcionada al pequeño productor, al artista independiente y a las entidades sin fines de lucro, y no aporta </w:t>
      </w:r>
      <w:r w:rsidR="00573490">
        <w:rPr>
          <w:rFonts w:ascii="Book Antiqua" w:hAnsi="Book Antiqua" w:cs="Times"/>
          <w:color w:val="000000"/>
          <w:lang w:val="es-ES_tradnl"/>
        </w:rPr>
        <w:t>valor ante</w:t>
      </w:r>
      <w:r w:rsidR="00A00533" w:rsidRPr="00A00533">
        <w:rPr>
          <w:rFonts w:ascii="Book Antiqua" w:hAnsi="Book Antiqua" w:cs="Times"/>
          <w:color w:val="000000"/>
          <w:lang w:val="es-ES_tradnl"/>
        </w:rPr>
        <w:t xml:space="preserve"> lo que la tecnología ya permite confirmar.</w:t>
      </w:r>
    </w:p>
    <w:p w14:paraId="479138DE" w14:textId="77777777" w:rsidR="009D1320" w:rsidRPr="00A00533" w:rsidRDefault="009D1320" w:rsidP="009D1320">
      <w:pPr>
        <w:ind w:firstLine="720"/>
        <w:jc w:val="both"/>
        <w:rPr>
          <w:rFonts w:ascii="Book Antiqua" w:hAnsi="Book Antiqua" w:cs="Times"/>
          <w:color w:val="000000"/>
          <w:lang w:val="es-ES_tradnl"/>
        </w:rPr>
      </w:pPr>
    </w:p>
    <w:p w14:paraId="789E7F8B" w14:textId="73235213" w:rsidR="00DF64CB" w:rsidRDefault="00A00533" w:rsidP="009D1320">
      <w:pPr>
        <w:ind w:firstLine="720"/>
        <w:jc w:val="both"/>
        <w:rPr>
          <w:rFonts w:ascii="Book Antiqua" w:hAnsi="Book Antiqua" w:cs="Times"/>
          <w:color w:val="000000"/>
          <w:lang w:val="es-ES_tradnl"/>
        </w:rPr>
      </w:pPr>
      <w:r w:rsidRPr="00A00533">
        <w:rPr>
          <w:rFonts w:ascii="Book Antiqua" w:hAnsi="Book Antiqua" w:cs="Times"/>
          <w:color w:val="000000"/>
          <w:lang w:val="es-ES_tradnl"/>
        </w:rPr>
        <w:t xml:space="preserve">La Carta Circular de Rentas Internas </w:t>
      </w:r>
      <w:r w:rsidR="00194BEC">
        <w:rPr>
          <w:rFonts w:ascii="Book Antiqua" w:hAnsi="Book Antiqua" w:cs="Times"/>
          <w:color w:val="000000"/>
          <w:lang w:val="es-ES_tradnl"/>
        </w:rPr>
        <w:t xml:space="preserve">Núm. </w:t>
      </w:r>
      <w:r w:rsidRPr="00A00533">
        <w:rPr>
          <w:rFonts w:ascii="Book Antiqua" w:hAnsi="Book Antiqua" w:cs="Times"/>
          <w:color w:val="000000"/>
          <w:lang w:val="es-ES_tradnl"/>
        </w:rPr>
        <w:t>23-10, emitida el 22 de mayo de 2023</w:t>
      </w:r>
      <w:r w:rsidR="00194BEC">
        <w:rPr>
          <w:rFonts w:ascii="Book Antiqua" w:hAnsi="Book Antiqua" w:cs="Times"/>
          <w:color w:val="000000"/>
          <w:lang w:val="es-ES_tradnl"/>
        </w:rPr>
        <w:t xml:space="preserve"> (CC RI 23-10)</w:t>
      </w:r>
      <w:r w:rsidRPr="00A00533">
        <w:rPr>
          <w:rFonts w:ascii="Book Antiqua" w:hAnsi="Book Antiqua" w:cs="Times"/>
          <w:color w:val="000000"/>
          <w:lang w:val="es-ES_tradnl"/>
        </w:rPr>
        <w:t xml:space="preserve">, reconoce precisamente esa transición al detallar la función de los facilitadores de mercado en la venta de derechos de admisión y su obligación de cobrar y remitir el IVU en la planilla mensual. Esto crea una </w:t>
      </w:r>
      <w:r w:rsidR="00573490">
        <w:rPr>
          <w:rFonts w:ascii="Book Antiqua" w:hAnsi="Book Antiqua" w:cs="Times"/>
          <w:color w:val="000000"/>
          <w:lang w:val="es-ES_tradnl"/>
        </w:rPr>
        <w:t xml:space="preserve">duplicidad de trámites y carga </w:t>
      </w:r>
      <w:proofErr w:type="spellStart"/>
      <w:r w:rsidR="00573490">
        <w:rPr>
          <w:rFonts w:ascii="Book Antiqua" w:hAnsi="Book Antiqua" w:cs="Times"/>
          <w:color w:val="000000"/>
          <w:lang w:val="es-ES_tradnl"/>
        </w:rPr>
        <w:t>honerosa</w:t>
      </w:r>
      <w:proofErr w:type="spellEnd"/>
      <w:r w:rsidR="00573490">
        <w:rPr>
          <w:rFonts w:ascii="Book Antiqua" w:hAnsi="Book Antiqua" w:cs="Times"/>
          <w:color w:val="000000"/>
          <w:lang w:val="es-ES_tradnl"/>
        </w:rPr>
        <w:t xml:space="preserve"> a los empresarios y productores: </w:t>
      </w:r>
      <w:r w:rsidRPr="00A00533">
        <w:rPr>
          <w:rFonts w:ascii="Book Antiqua" w:hAnsi="Book Antiqua" w:cs="Times"/>
          <w:color w:val="000000"/>
          <w:lang w:val="es-ES_tradnl"/>
        </w:rPr>
        <w:t>por un lado, la plataforma digital</w:t>
      </w:r>
      <w:r w:rsidR="00573490">
        <w:rPr>
          <w:rFonts w:ascii="Book Antiqua" w:hAnsi="Book Antiqua" w:cs="Times"/>
          <w:color w:val="000000"/>
          <w:lang w:val="es-ES_tradnl"/>
        </w:rPr>
        <w:t xml:space="preserve"> o facilitador de mercado</w:t>
      </w:r>
      <w:r w:rsidRPr="00A00533">
        <w:rPr>
          <w:rFonts w:ascii="Book Antiqua" w:hAnsi="Book Antiqua" w:cs="Times"/>
          <w:color w:val="000000"/>
          <w:lang w:val="es-ES_tradnl"/>
        </w:rPr>
        <w:t xml:space="preserve"> cumple con el cobro y depósito del impuesto; por otro, el promotor debe refrendar, reportar y liquidar por separado el mismo universo de transacciones. En la práctica, las cargas administrativas duplicadas no se traducen en mayor captación, pero sí elevan costos, inducen a errores y retrasan calendarios de venta. </w:t>
      </w:r>
    </w:p>
    <w:p w14:paraId="2DDBF49A" w14:textId="77777777" w:rsidR="009D1320" w:rsidRDefault="009D1320" w:rsidP="009D1320">
      <w:pPr>
        <w:ind w:firstLine="720"/>
        <w:jc w:val="both"/>
        <w:rPr>
          <w:rFonts w:ascii="Book Antiqua" w:hAnsi="Book Antiqua" w:cs="Times"/>
          <w:color w:val="000000"/>
          <w:lang w:val="es-ES_tradnl"/>
        </w:rPr>
      </w:pPr>
    </w:p>
    <w:p w14:paraId="36E2C713" w14:textId="5D84D12D" w:rsidR="00DF64CB" w:rsidRDefault="00DF64CB" w:rsidP="009D1320">
      <w:pPr>
        <w:ind w:firstLine="720"/>
        <w:jc w:val="both"/>
        <w:rPr>
          <w:rFonts w:ascii="Book Antiqua" w:hAnsi="Book Antiqua" w:cs="Times"/>
          <w:color w:val="000000"/>
          <w:lang w:val="es-ES_tradnl"/>
        </w:rPr>
      </w:pPr>
      <w:r>
        <w:rPr>
          <w:rFonts w:ascii="Book Antiqua" w:hAnsi="Book Antiqua" w:cs="Times"/>
          <w:color w:val="000000"/>
          <w:lang w:val="es-ES_tradnl"/>
        </w:rPr>
        <w:t xml:space="preserve">Esta Asamblea Legislativa tiene la intención de </w:t>
      </w:r>
      <w:r w:rsidR="00634A53">
        <w:rPr>
          <w:rFonts w:ascii="Book Antiqua" w:hAnsi="Book Antiqua" w:cs="Times"/>
          <w:color w:val="000000"/>
          <w:lang w:val="es-ES_tradnl"/>
        </w:rPr>
        <w:t xml:space="preserve">eliminar obstáculos y cargas administrativas que se le imponen a promotores de espectáculos públicos con el fin de promover </w:t>
      </w:r>
      <w:r w:rsidR="006F3ED4">
        <w:rPr>
          <w:rFonts w:ascii="Book Antiqua" w:hAnsi="Book Antiqua" w:cs="Times"/>
          <w:color w:val="000000"/>
          <w:lang w:val="es-ES_tradnl"/>
        </w:rPr>
        <w:t xml:space="preserve">procesos ágiles que propicien la actividad económica y de espectáculos en </w:t>
      </w:r>
      <w:r w:rsidR="006F3ED4">
        <w:rPr>
          <w:rFonts w:ascii="Book Antiqua" w:hAnsi="Book Antiqua" w:cs="Times"/>
          <w:color w:val="000000"/>
          <w:lang w:val="es-ES_tradnl"/>
        </w:rPr>
        <w:lastRenderedPageBreak/>
        <w:t xml:space="preserve">Puerto Rico. A su vez, busca que el Departamento de Hacienda establezca </w:t>
      </w:r>
      <w:r w:rsidR="008234B9">
        <w:rPr>
          <w:rFonts w:ascii="Book Antiqua" w:hAnsi="Book Antiqua" w:cs="Times"/>
          <w:color w:val="000000"/>
          <w:lang w:val="es-ES_tradnl"/>
        </w:rPr>
        <w:t xml:space="preserve">pueda enfocar sus recursos en procesos ágiles, actualizados y que no representen duplicidad de funciones ni </w:t>
      </w:r>
      <w:r w:rsidR="00194BEC">
        <w:rPr>
          <w:rFonts w:ascii="Book Antiqua" w:hAnsi="Book Antiqua" w:cs="Times"/>
          <w:color w:val="000000"/>
          <w:lang w:val="es-ES_tradnl"/>
        </w:rPr>
        <w:t xml:space="preserve">trabajo tanto para el propio departamento como los contribuyentes. Esto conforme a las propias publicaciones del Departamento, incluyendo la CC RI 23-10, donde el propio departamento reconoce que la carga del cobro, remisión y </w:t>
      </w:r>
      <w:r w:rsidR="00BF12BF">
        <w:rPr>
          <w:rFonts w:ascii="Book Antiqua" w:hAnsi="Book Antiqua" w:cs="Times"/>
          <w:color w:val="000000"/>
          <w:lang w:val="es-ES_tradnl"/>
        </w:rPr>
        <w:t xml:space="preserve">notificación de ventas recae en los facilitadores de mercado cuando el promotor vende a través de uno de estos, pero </w:t>
      </w:r>
      <w:r w:rsidR="00FF676F">
        <w:rPr>
          <w:rFonts w:ascii="Book Antiqua" w:hAnsi="Book Antiqua" w:cs="Times"/>
          <w:color w:val="000000"/>
          <w:lang w:val="es-ES_tradnl"/>
        </w:rPr>
        <w:t xml:space="preserve">a pesar de esto, le sigue aplicando el mecanismo de refrendo al promotor. </w:t>
      </w:r>
    </w:p>
    <w:p w14:paraId="3BD4DF51" w14:textId="77777777" w:rsidR="009D1320" w:rsidRDefault="009D1320" w:rsidP="009D1320">
      <w:pPr>
        <w:ind w:firstLine="720"/>
        <w:jc w:val="both"/>
        <w:rPr>
          <w:rFonts w:ascii="Book Antiqua" w:hAnsi="Book Antiqua" w:cs="Times"/>
          <w:color w:val="000000"/>
          <w:lang w:val="es-ES_tradnl"/>
        </w:rPr>
      </w:pPr>
    </w:p>
    <w:p w14:paraId="26ACCFB7" w14:textId="77777777" w:rsidR="000403F1" w:rsidRDefault="00A00533" w:rsidP="009D1320">
      <w:pPr>
        <w:ind w:firstLine="720"/>
        <w:jc w:val="both"/>
        <w:rPr>
          <w:rFonts w:ascii="Book Antiqua" w:hAnsi="Book Antiqua" w:cs="Times"/>
          <w:color w:val="000000"/>
          <w:lang w:val="es-ES_tradnl"/>
        </w:rPr>
      </w:pPr>
      <w:r w:rsidRPr="00A00533">
        <w:rPr>
          <w:rFonts w:ascii="Book Antiqua" w:hAnsi="Book Antiqua" w:cs="Times"/>
          <w:color w:val="000000"/>
          <w:lang w:val="es-ES_tradnl"/>
        </w:rPr>
        <w:t>La eliminación del refrendo libera flujo de efectivo, reduce costos de cumplimiento y evita la duplicidad de reportes. El Estado no queda desprovisto de herramientas</w:t>
      </w:r>
      <w:r w:rsidR="000403F1">
        <w:rPr>
          <w:rFonts w:ascii="Book Antiqua" w:hAnsi="Book Antiqua" w:cs="Times"/>
          <w:color w:val="000000"/>
          <w:lang w:val="es-ES_tradnl"/>
        </w:rPr>
        <w:t xml:space="preserve"> de fiscalización. Al contrario,</w:t>
      </w:r>
      <w:r w:rsidRPr="00A00533">
        <w:rPr>
          <w:rFonts w:ascii="Book Antiqua" w:hAnsi="Book Antiqua" w:cs="Times"/>
          <w:color w:val="000000"/>
          <w:lang w:val="es-ES_tradnl"/>
        </w:rPr>
        <w:t xml:space="preserve"> concentra la fiscalización en fuentes con datos íntegros y auditables, y en cruces automáticos entre la información del facilitador y la identificación del promotor.</w:t>
      </w:r>
      <w:r w:rsidR="000403F1">
        <w:rPr>
          <w:rFonts w:ascii="Book Antiqua" w:hAnsi="Book Antiqua" w:cs="Times"/>
          <w:color w:val="000000"/>
          <w:lang w:val="es-ES_tradnl"/>
        </w:rPr>
        <w:t xml:space="preserve"> </w:t>
      </w:r>
    </w:p>
    <w:p w14:paraId="2BDB29C0" w14:textId="77777777" w:rsidR="009D1320" w:rsidRDefault="009D1320" w:rsidP="009D1320">
      <w:pPr>
        <w:ind w:firstLine="720"/>
        <w:jc w:val="both"/>
        <w:rPr>
          <w:rFonts w:ascii="Book Antiqua" w:hAnsi="Book Antiqua" w:cs="Times"/>
          <w:color w:val="000000"/>
          <w:lang w:val="es-ES_tradnl"/>
        </w:rPr>
      </w:pPr>
    </w:p>
    <w:p w14:paraId="4C80E8E8" w14:textId="74BEDBC1" w:rsidR="00A00533" w:rsidRDefault="00A00533" w:rsidP="009D1320">
      <w:pPr>
        <w:ind w:firstLine="720"/>
        <w:jc w:val="both"/>
        <w:rPr>
          <w:rFonts w:ascii="Book Antiqua" w:hAnsi="Book Antiqua" w:cs="Times"/>
          <w:color w:val="000000"/>
          <w:lang w:val="es-ES_tradnl"/>
        </w:rPr>
      </w:pPr>
      <w:r w:rsidRPr="00A00533">
        <w:rPr>
          <w:rFonts w:ascii="Book Antiqua" w:hAnsi="Book Antiqua" w:cs="Times"/>
          <w:color w:val="000000"/>
          <w:lang w:val="es-ES_tradnl"/>
        </w:rPr>
        <w:t xml:space="preserve">La eliminación del refrendo no es una renuncia a la fiscalización. Es una </w:t>
      </w:r>
      <w:r w:rsidR="00FB593D">
        <w:rPr>
          <w:rFonts w:ascii="Book Antiqua" w:hAnsi="Book Antiqua" w:cs="Times"/>
          <w:color w:val="000000"/>
          <w:lang w:val="es-ES_tradnl"/>
        </w:rPr>
        <w:t xml:space="preserve">acción afirmativa para continuar modernizando nuestro sistema </w:t>
      </w:r>
      <w:r w:rsidRPr="00A00533">
        <w:rPr>
          <w:rFonts w:ascii="Book Antiqua" w:hAnsi="Book Antiqua" w:cs="Times"/>
          <w:color w:val="000000"/>
          <w:lang w:val="es-ES_tradnl"/>
        </w:rPr>
        <w:t xml:space="preserve">de cumplimiento. </w:t>
      </w:r>
      <w:r w:rsidR="00634040">
        <w:rPr>
          <w:rFonts w:ascii="Book Antiqua" w:hAnsi="Book Antiqua" w:cs="Times"/>
          <w:color w:val="000000"/>
          <w:lang w:val="es-ES_tradnl"/>
        </w:rPr>
        <w:t xml:space="preserve">La eliminación de este procedimiento evita procesos costosos </w:t>
      </w:r>
      <w:r w:rsidR="004B1764">
        <w:rPr>
          <w:rFonts w:ascii="Book Antiqua" w:hAnsi="Book Antiqua" w:cs="Times"/>
          <w:color w:val="000000"/>
          <w:lang w:val="es-ES_tradnl"/>
        </w:rPr>
        <w:t xml:space="preserve">relacionados a controles basados en datos y responsabilidades que claramente han sido asignadas tras enmiendas al Código de Rentas Internas y nuevas modalidades de ventas electrónicas. </w:t>
      </w:r>
      <w:r w:rsidRPr="00A00533">
        <w:rPr>
          <w:rFonts w:ascii="Book Antiqua" w:hAnsi="Book Antiqua" w:cs="Times"/>
          <w:color w:val="000000"/>
          <w:lang w:val="es-ES_tradnl"/>
        </w:rPr>
        <w:t xml:space="preserve">Cuando la venta se materializa en un entorno digital, la autoridad fiscal identifica montos, fechas, promotores y eventos sin exigir </w:t>
      </w:r>
      <w:r w:rsidR="00ED2163">
        <w:rPr>
          <w:rFonts w:ascii="Book Antiqua" w:hAnsi="Book Antiqua" w:cs="Times"/>
          <w:color w:val="000000"/>
          <w:lang w:val="es-ES_tradnl"/>
        </w:rPr>
        <w:t>trámites</w:t>
      </w:r>
      <w:r w:rsidRPr="00A00533">
        <w:rPr>
          <w:rFonts w:ascii="Book Antiqua" w:hAnsi="Book Antiqua" w:cs="Times"/>
          <w:color w:val="000000"/>
          <w:lang w:val="es-ES_tradnl"/>
        </w:rPr>
        <w:t xml:space="preserve"> previo</w:t>
      </w:r>
      <w:r w:rsidR="00ED2163">
        <w:rPr>
          <w:rFonts w:ascii="Book Antiqua" w:hAnsi="Book Antiqua" w:cs="Times"/>
          <w:color w:val="000000"/>
          <w:lang w:val="es-ES_tradnl"/>
        </w:rPr>
        <w:t xml:space="preserve">s </w:t>
      </w:r>
      <w:r w:rsidRPr="00A00533">
        <w:rPr>
          <w:rFonts w:ascii="Book Antiqua" w:hAnsi="Book Antiqua" w:cs="Times"/>
          <w:color w:val="000000"/>
          <w:lang w:val="es-ES_tradnl"/>
        </w:rPr>
        <w:t>ni adelantos. Se trata de</w:t>
      </w:r>
      <w:r w:rsidR="008047D3">
        <w:rPr>
          <w:rFonts w:ascii="Book Antiqua" w:hAnsi="Book Antiqua" w:cs="Times"/>
          <w:color w:val="000000"/>
          <w:lang w:val="es-ES_tradnl"/>
        </w:rPr>
        <w:t xml:space="preserve"> actualizar el marco actual de </w:t>
      </w:r>
      <w:r w:rsidRPr="00A00533">
        <w:rPr>
          <w:rFonts w:ascii="Book Antiqua" w:hAnsi="Book Antiqua" w:cs="Times"/>
          <w:color w:val="000000"/>
          <w:lang w:val="es-ES_tradnl"/>
        </w:rPr>
        <w:t xml:space="preserve">cómo se venden los boletos en </w:t>
      </w:r>
      <w:r w:rsidR="00B32BE1">
        <w:rPr>
          <w:rFonts w:ascii="Book Antiqua" w:hAnsi="Book Antiqua" w:cs="Times"/>
          <w:color w:val="000000"/>
          <w:lang w:val="es-ES_tradnl"/>
        </w:rPr>
        <w:t>el presente</w:t>
      </w:r>
      <w:r w:rsidR="008047D3">
        <w:rPr>
          <w:rFonts w:ascii="Book Antiqua" w:hAnsi="Book Antiqua" w:cs="Times"/>
          <w:color w:val="000000"/>
          <w:lang w:val="es-ES_tradnl"/>
        </w:rPr>
        <w:t>.</w:t>
      </w:r>
    </w:p>
    <w:p w14:paraId="1406DABA" w14:textId="77777777" w:rsidR="009D1320" w:rsidRPr="00A00533" w:rsidRDefault="009D1320" w:rsidP="009D1320">
      <w:pPr>
        <w:ind w:firstLine="720"/>
        <w:jc w:val="both"/>
        <w:rPr>
          <w:rFonts w:ascii="Book Antiqua" w:hAnsi="Book Antiqua" w:cs="Times"/>
          <w:color w:val="000000"/>
          <w:lang w:val="es-ES_tradnl"/>
        </w:rPr>
      </w:pPr>
    </w:p>
    <w:p w14:paraId="5CB1DB45" w14:textId="02E00292" w:rsidR="000D53A5" w:rsidRDefault="00A00533" w:rsidP="009D1320">
      <w:pPr>
        <w:pStyle w:val="BodyText"/>
        <w:ind w:firstLine="720"/>
        <w:rPr>
          <w:rFonts w:ascii="Book Antiqua" w:hAnsi="Book Antiqua" w:cs="Times"/>
          <w:color w:val="000000"/>
        </w:rPr>
      </w:pPr>
      <w:r w:rsidRPr="00A00533">
        <w:rPr>
          <w:rFonts w:ascii="Book Antiqua" w:hAnsi="Book Antiqua" w:cs="Times"/>
          <w:color w:val="000000"/>
        </w:rPr>
        <w:t xml:space="preserve">Por todo lo anterior, esta medida </w:t>
      </w:r>
      <w:r w:rsidR="00A06A0F">
        <w:rPr>
          <w:rFonts w:ascii="Book Antiqua" w:hAnsi="Book Antiqua" w:cs="Times"/>
          <w:color w:val="000000"/>
        </w:rPr>
        <w:t xml:space="preserve">busca eliminar la carga onerosa </w:t>
      </w:r>
      <w:r w:rsidR="00C47CE0">
        <w:rPr>
          <w:rFonts w:ascii="Book Antiqua" w:hAnsi="Book Antiqua" w:cs="Times"/>
          <w:color w:val="000000"/>
        </w:rPr>
        <w:t>que constituye el</w:t>
      </w:r>
      <w:r w:rsidR="00A06A0F">
        <w:rPr>
          <w:rFonts w:ascii="Book Antiqua" w:hAnsi="Book Antiqua" w:cs="Times"/>
          <w:color w:val="000000"/>
        </w:rPr>
        <w:t xml:space="preserve"> procedimiento de refrend</w:t>
      </w:r>
      <w:r w:rsidR="00C47CE0">
        <w:rPr>
          <w:rFonts w:ascii="Book Antiqua" w:hAnsi="Book Antiqua" w:cs="Times"/>
          <w:color w:val="000000"/>
        </w:rPr>
        <w:t xml:space="preserve">o para aquellos espectáculos públicos a ser celebrados a partir del </w:t>
      </w:r>
      <w:r w:rsidR="00A33C7B">
        <w:rPr>
          <w:rFonts w:ascii="Book Antiqua" w:hAnsi="Book Antiqua" w:cs="Times"/>
          <w:color w:val="000000"/>
        </w:rPr>
        <w:t>30 de junio de 2026</w:t>
      </w:r>
      <w:r w:rsidR="00C47CE0">
        <w:rPr>
          <w:rFonts w:ascii="Book Antiqua" w:hAnsi="Book Antiqua" w:cs="Times"/>
          <w:color w:val="000000"/>
        </w:rPr>
        <w:t>, y ordena al Secretario de Hacienda a</w:t>
      </w:r>
      <w:r w:rsidR="00F82E97">
        <w:rPr>
          <w:rFonts w:ascii="Book Antiqua" w:hAnsi="Book Antiqua" w:cs="Times"/>
          <w:color w:val="000000"/>
        </w:rPr>
        <w:t xml:space="preserve"> actualizar aquellas funciones y formularios que son presentados por las partes, incluyendo los promotores de espectáculos públicos, facilitadores de mercado y vendedores de mercado, sin renunciar a su </w:t>
      </w:r>
      <w:r w:rsidR="008B71C5">
        <w:rPr>
          <w:rFonts w:ascii="Book Antiqua" w:hAnsi="Book Antiqua" w:cs="Times"/>
          <w:color w:val="000000"/>
        </w:rPr>
        <w:t xml:space="preserve">deber de fiscalizar y exigir el pago del IVU por los comerciantes por la venta de boletos. </w:t>
      </w:r>
    </w:p>
    <w:p w14:paraId="3C59552C" w14:textId="77777777" w:rsidR="009D1320" w:rsidRDefault="009D1320" w:rsidP="009D1320">
      <w:pPr>
        <w:pStyle w:val="BodyText"/>
        <w:ind w:firstLine="720"/>
        <w:rPr>
          <w:rFonts w:ascii="Book Antiqua" w:hAnsi="Book Antiqua" w:cs="Times"/>
          <w:color w:val="000000"/>
        </w:rPr>
      </w:pPr>
    </w:p>
    <w:p w14:paraId="7D40AD42" w14:textId="77777777" w:rsidR="001C0A7E" w:rsidRPr="009D1320" w:rsidRDefault="002C7CFA" w:rsidP="00A465EB">
      <w:pPr>
        <w:spacing w:line="480" w:lineRule="auto"/>
        <w:rPr>
          <w:rFonts w:ascii="Book Antiqua" w:hAnsi="Book Antiqua"/>
          <w:bCs/>
          <w:i/>
          <w:iCs/>
          <w:szCs w:val="24"/>
          <w:lang w:val="es-ES_tradnl"/>
        </w:rPr>
      </w:pPr>
      <w:r w:rsidRPr="009D1320">
        <w:rPr>
          <w:rFonts w:ascii="Book Antiqua" w:hAnsi="Book Antiqua"/>
          <w:bCs/>
          <w:i/>
          <w:iCs/>
          <w:szCs w:val="24"/>
          <w:lang w:val="es-ES_tradnl"/>
        </w:rPr>
        <w:t xml:space="preserve">DECRÉTASE </w:t>
      </w:r>
      <w:r w:rsidR="005F3676" w:rsidRPr="009D1320">
        <w:rPr>
          <w:rFonts w:ascii="Book Antiqua" w:hAnsi="Book Antiqua"/>
          <w:bCs/>
          <w:i/>
          <w:iCs/>
          <w:szCs w:val="24"/>
          <w:lang w:val="es-ES_tradnl"/>
        </w:rPr>
        <w:t xml:space="preserve">POR </w:t>
      </w:r>
      <w:r w:rsidR="001079FC" w:rsidRPr="009D1320">
        <w:rPr>
          <w:rFonts w:ascii="Book Antiqua" w:hAnsi="Book Antiqua"/>
          <w:bCs/>
          <w:i/>
          <w:iCs/>
          <w:szCs w:val="24"/>
          <w:lang w:val="es-ES_tradnl"/>
        </w:rPr>
        <w:t>LA ASAMBLEA LEGISLATIVA DE PUERTO RICO</w:t>
      </w:r>
      <w:r w:rsidR="001C0A7E" w:rsidRPr="009D1320">
        <w:rPr>
          <w:rFonts w:ascii="Book Antiqua" w:hAnsi="Book Antiqua"/>
          <w:bCs/>
          <w:i/>
          <w:iCs/>
          <w:szCs w:val="24"/>
          <w:lang w:val="es-ES_tradnl"/>
        </w:rPr>
        <w:t>:</w:t>
      </w:r>
    </w:p>
    <w:p w14:paraId="3543A5A7" w14:textId="77777777" w:rsidR="001C0A7E" w:rsidRPr="0030046E" w:rsidRDefault="001C0A7E" w:rsidP="00A465EB">
      <w:pPr>
        <w:spacing w:line="480" w:lineRule="auto"/>
        <w:jc w:val="both"/>
        <w:rPr>
          <w:rFonts w:ascii="Book Antiqua" w:hAnsi="Book Antiqua"/>
          <w:szCs w:val="24"/>
          <w:lang w:val="es-ES_tradnl"/>
        </w:rPr>
        <w:sectPr w:rsidR="001C0A7E" w:rsidRPr="0030046E">
          <w:headerReference w:type="default" r:id="rId8"/>
          <w:headerReference w:type="first" r:id="rId9"/>
          <w:type w:val="continuous"/>
          <w:pgSz w:w="12240" w:h="15840" w:code="1"/>
          <w:pgMar w:top="1440" w:right="1440" w:bottom="1440" w:left="1440" w:header="720" w:footer="720" w:gutter="0"/>
          <w:cols w:space="720"/>
          <w:titlePg/>
        </w:sectPr>
      </w:pPr>
    </w:p>
    <w:p w14:paraId="1BC1F6AB" w14:textId="4722C1E2" w:rsidR="006A2611" w:rsidRDefault="006A2611" w:rsidP="006A2611">
      <w:pPr>
        <w:spacing w:line="480" w:lineRule="auto"/>
        <w:ind w:firstLine="720"/>
        <w:jc w:val="both"/>
        <w:rPr>
          <w:rFonts w:ascii="Book Antiqua" w:hAnsi="Book Antiqua"/>
          <w:lang w:val="es-ES_tradnl"/>
        </w:rPr>
      </w:pPr>
      <w:r w:rsidRPr="006A2611">
        <w:rPr>
          <w:rFonts w:ascii="Book Antiqua" w:hAnsi="Book Antiqua"/>
          <w:lang w:val="es-ES_tradnl"/>
        </w:rPr>
        <w:t xml:space="preserve">Artículo </w:t>
      </w:r>
      <w:r>
        <w:rPr>
          <w:rFonts w:ascii="Book Antiqua" w:hAnsi="Book Antiqua"/>
          <w:lang w:val="es-ES_tradnl"/>
        </w:rPr>
        <w:t>1</w:t>
      </w:r>
      <w:r w:rsidRPr="006A2611">
        <w:rPr>
          <w:rFonts w:ascii="Book Antiqua" w:hAnsi="Book Antiqua"/>
          <w:lang w:val="es-ES_tradnl"/>
        </w:rPr>
        <w:t xml:space="preserve"> - Enmendar </w:t>
      </w:r>
      <w:r w:rsidR="00234BD2">
        <w:rPr>
          <w:rFonts w:ascii="Book Antiqua" w:hAnsi="Book Antiqua"/>
          <w:lang w:val="es-ES_tradnl"/>
        </w:rPr>
        <w:t>el apartado (</w:t>
      </w:r>
      <w:proofErr w:type="spellStart"/>
      <w:r w:rsidR="00234BD2">
        <w:rPr>
          <w:rFonts w:ascii="Book Antiqua" w:hAnsi="Book Antiqua"/>
          <w:lang w:val="es-ES_tradnl"/>
        </w:rPr>
        <w:t>jj</w:t>
      </w:r>
      <w:proofErr w:type="spellEnd"/>
      <w:r w:rsidR="00234BD2">
        <w:rPr>
          <w:rFonts w:ascii="Book Antiqua" w:hAnsi="Book Antiqua"/>
          <w:lang w:val="es-ES_tradnl"/>
        </w:rPr>
        <w:t xml:space="preserve">) de </w:t>
      </w:r>
      <w:r w:rsidRPr="006A2611">
        <w:rPr>
          <w:rFonts w:ascii="Book Antiqua" w:hAnsi="Book Antiqua"/>
          <w:lang w:val="es-ES_tradnl"/>
        </w:rPr>
        <w:t xml:space="preserve">la Sección </w:t>
      </w:r>
      <w:r w:rsidR="00865FDA">
        <w:rPr>
          <w:rFonts w:ascii="Book Antiqua" w:hAnsi="Book Antiqua"/>
          <w:lang w:val="es-ES_tradnl"/>
        </w:rPr>
        <w:t xml:space="preserve">4010.01 </w:t>
      </w:r>
      <w:r w:rsidR="00234BD2">
        <w:rPr>
          <w:rFonts w:ascii="Book Antiqua" w:hAnsi="Book Antiqua"/>
          <w:lang w:val="es-ES_tradnl"/>
        </w:rPr>
        <w:t>de</w:t>
      </w:r>
      <w:r w:rsidRPr="006A2611">
        <w:rPr>
          <w:rFonts w:ascii="Book Antiqua" w:hAnsi="Book Antiqua"/>
          <w:lang w:val="es-ES_tradnl"/>
        </w:rPr>
        <w:t xml:space="preserve"> la Ley 1-2011, según enmendada, conocida como </w:t>
      </w:r>
      <w:r w:rsidR="002521AB">
        <w:rPr>
          <w:rFonts w:ascii="Book Antiqua" w:hAnsi="Book Antiqua"/>
          <w:lang w:val="es-ES_tradnl"/>
        </w:rPr>
        <w:t>“</w:t>
      </w:r>
      <w:r w:rsidRPr="006A2611">
        <w:rPr>
          <w:rFonts w:ascii="Book Antiqua" w:hAnsi="Book Antiqua"/>
          <w:lang w:val="es-ES_tradnl"/>
        </w:rPr>
        <w:t xml:space="preserve">Código de Rentas Internas de Puerto Rico </w:t>
      </w:r>
      <w:r w:rsidR="002521AB">
        <w:rPr>
          <w:rFonts w:ascii="Book Antiqua" w:hAnsi="Book Antiqua"/>
          <w:lang w:val="es-ES_tradnl"/>
        </w:rPr>
        <w:t xml:space="preserve">de 2011” </w:t>
      </w:r>
      <w:r w:rsidRPr="006A2611">
        <w:rPr>
          <w:rFonts w:ascii="Book Antiqua" w:hAnsi="Book Antiqua"/>
          <w:lang w:val="es-ES_tradnl"/>
        </w:rPr>
        <w:t>para que lea de la siguiente manera:</w:t>
      </w:r>
    </w:p>
    <w:p w14:paraId="1E8A5EF6" w14:textId="7FBC0A3C" w:rsidR="006A2611" w:rsidRDefault="006A2611" w:rsidP="00215713">
      <w:pPr>
        <w:spacing w:line="480" w:lineRule="auto"/>
        <w:ind w:firstLine="720"/>
        <w:jc w:val="both"/>
        <w:rPr>
          <w:rFonts w:ascii="Book Antiqua" w:hAnsi="Book Antiqua"/>
          <w:lang w:val="es-ES"/>
        </w:rPr>
      </w:pPr>
      <w:r>
        <w:rPr>
          <w:rFonts w:ascii="Book Antiqua" w:hAnsi="Book Antiqua"/>
          <w:lang w:val="es-ES"/>
        </w:rPr>
        <w:t>“</w:t>
      </w:r>
      <w:r w:rsidRPr="00B10CCF">
        <w:rPr>
          <w:rFonts w:ascii="Book Antiqua" w:hAnsi="Book Antiqua"/>
          <w:lang w:val="es-ES"/>
        </w:rPr>
        <w:t xml:space="preserve">Sección </w:t>
      </w:r>
      <w:r w:rsidR="00681F3D">
        <w:rPr>
          <w:rFonts w:ascii="Book Antiqua" w:hAnsi="Book Antiqua"/>
          <w:lang w:val="es-ES"/>
        </w:rPr>
        <w:t>4010.01</w:t>
      </w:r>
      <w:r w:rsidRPr="00B10CCF">
        <w:rPr>
          <w:rFonts w:ascii="Book Antiqua" w:hAnsi="Book Antiqua"/>
          <w:lang w:val="es-ES"/>
        </w:rPr>
        <w:t xml:space="preserve">. — </w:t>
      </w:r>
      <w:r w:rsidR="00681F3D">
        <w:rPr>
          <w:rFonts w:ascii="Book Antiqua" w:hAnsi="Book Antiqua"/>
          <w:lang w:val="es-ES"/>
        </w:rPr>
        <w:t>Definiciones Generales</w:t>
      </w:r>
      <w:r w:rsidRPr="00B10CCF">
        <w:rPr>
          <w:rFonts w:ascii="Book Antiqua" w:hAnsi="Book Antiqua"/>
          <w:lang w:val="es-ES"/>
        </w:rPr>
        <w:t xml:space="preserve">. </w:t>
      </w:r>
    </w:p>
    <w:p w14:paraId="17CC5A32" w14:textId="23F89C24" w:rsidR="005D3D2C" w:rsidRDefault="005D3D2C" w:rsidP="00215713">
      <w:pPr>
        <w:spacing w:line="480" w:lineRule="auto"/>
        <w:ind w:firstLine="720"/>
        <w:jc w:val="both"/>
        <w:rPr>
          <w:rFonts w:ascii="Book Antiqua" w:hAnsi="Book Antiqua"/>
          <w:lang w:val="es-ES"/>
        </w:rPr>
      </w:pPr>
      <w:r w:rsidRPr="005D3D2C">
        <w:rPr>
          <w:rFonts w:ascii="Book Antiqua" w:hAnsi="Book Antiqua"/>
          <w:lang w:val="es-ES"/>
        </w:rPr>
        <w:lastRenderedPageBreak/>
        <w:t>Para fines de este Subtítulo los siguientes términos, palabras y frases tendrán el significado general que a continuación se expresa, excepto cuando el contexto claramente indique otro significado.</w:t>
      </w:r>
    </w:p>
    <w:p w14:paraId="04F40DD1" w14:textId="3A2E858E" w:rsidR="00C73275" w:rsidRPr="006E4217" w:rsidRDefault="005D3D2C" w:rsidP="006E4217">
      <w:pPr>
        <w:pStyle w:val="ListParagraph"/>
        <w:numPr>
          <w:ilvl w:val="0"/>
          <w:numId w:val="9"/>
        </w:numPr>
        <w:spacing w:line="480" w:lineRule="auto"/>
        <w:jc w:val="both"/>
        <w:rPr>
          <w:rFonts w:ascii="Book Antiqua" w:hAnsi="Book Antiqua"/>
          <w:lang w:val="es-ES"/>
        </w:rPr>
      </w:pPr>
      <w:r w:rsidRPr="006E4217">
        <w:rPr>
          <w:rFonts w:ascii="Book Antiqua" w:hAnsi="Book Antiqua"/>
          <w:lang w:val="es-ES"/>
        </w:rPr>
        <w:t>…</w:t>
      </w:r>
    </w:p>
    <w:p w14:paraId="0305D41F" w14:textId="3811E658" w:rsidR="006A2611" w:rsidRPr="006E4217" w:rsidRDefault="00C73275" w:rsidP="006E4217">
      <w:pPr>
        <w:spacing w:line="480" w:lineRule="auto"/>
        <w:ind w:left="720"/>
        <w:jc w:val="both"/>
        <w:rPr>
          <w:rFonts w:ascii="Book Antiqua" w:hAnsi="Book Antiqua"/>
          <w:lang w:val="es-ES"/>
        </w:rPr>
      </w:pPr>
      <w:r>
        <w:rPr>
          <w:rFonts w:ascii="Book Antiqua" w:hAnsi="Book Antiqua"/>
          <w:lang w:val="es-ES"/>
        </w:rPr>
        <w:t xml:space="preserve">… </w:t>
      </w:r>
      <w:r w:rsidR="006A2611" w:rsidRPr="006E4217">
        <w:rPr>
          <w:rFonts w:ascii="Book Antiqua" w:hAnsi="Book Antiqua"/>
          <w:lang w:val="es-ES"/>
        </w:rPr>
        <w:t xml:space="preserve"> </w:t>
      </w:r>
    </w:p>
    <w:p w14:paraId="7AAA7A14" w14:textId="02EE304D" w:rsidR="005F7DF4" w:rsidRDefault="005F7DF4" w:rsidP="006E4217">
      <w:pPr>
        <w:spacing w:line="480" w:lineRule="auto"/>
        <w:ind w:firstLine="720"/>
        <w:jc w:val="both"/>
        <w:rPr>
          <w:rFonts w:ascii="Book Antiqua" w:hAnsi="Book Antiqua"/>
          <w:lang w:val="es-ES"/>
        </w:rPr>
      </w:pPr>
      <w:r>
        <w:rPr>
          <w:rFonts w:ascii="Book Antiqua" w:hAnsi="Book Antiqua"/>
          <w:lang w:val="es-ES"/>
        </w:rPr>
        <w:t>(</w:t>
      </w:r>
      <w:proofErr w:type="spellStart"/>
      <w:r>
        <w:rPr>
          <w:rFonts w:ascii="Book Antiqua" w:hAnsi="Book Antiqua"/>
          <w:lang w:val="es-ES"/>
        </w:rPr>
        <w:t>jj</w:t>
      </w:r>
      <w:proofErr w:type="spellEnd"/>
      <w:r>
        <w:rPr>
          <w:rFonts w:ascii="Book Antiqua" w:hAnsi="Book Antiqua"/>
          <w:lang w:val="es-ES"/>
        </w:rPr>
        <w:t xml:space="preserve">)  </w:t>
      </w:r>
      <w:r w:rsidRPr="005F7DF4">
        <w:rPr>
          <w:rFonts w:ascii="Book Antiqua" w:hAnsi="Book Antiqua"/>
          <w:lang w:val="es-ES"/>
        </w:rPr>
        <w:t xml:space="preserve">Refrendo. — </w:t>
      </w:r>
      <w:r w:rsidR="0092541E">
        <w:rPr>
          <w:rFonts w:ascii="Book Antiqua" w:hAnsi="Book Antiqua"/>
          <w:i/>
          <w:iCs/>
          <w:lang w:val="es-ES"/>
        </w:rPr>
        <w:t xml:space="preserve">Para aquellos espectáculos públicos celebrados </w:t>
      </w:r>
      <w:r w:rsidR="00A77C73">
        <w:rPr>
          <w:rFonts w:ascii="Book Antiqua" w:hAnsi="Book Antiqua"/>
          <w:i/>
          <w:iCs/>
          <w:lang w:val="es-ES"/>
        </w:rPr>
        <w:t xml:space="preserve">en o antes del </w:t>
      </w:r>
      <w:r w:rsidR="009F602A">
        <w:rPr>
          <w:rFonts w:ascii="Book Antiqua" w:hAnsi="Book Antiqua"/>
          <w:i/>
          <w:iCs/>
          <w:lang w:val="es-ES"/>
        </w:rPr>
        <w:t>30 de junio de 2026</w:t>
      </w:r>
      <w:r w:rsidR="00A77C73">
        <w:rPr>
          <w:rFonts w:ascii="Book Antiqua" w:hAnsi="Book Antiqua"/>
          <w:i/>
          <w:iCs/>
          <w:lang w:val="es-ES"/>
        </w:rPr>
        <w:t>, ser</w:t>
      </w:r>
      <w:r w:rsidR="003E00DE">
        <w:rPr>
          <w:rFonts w:ascii="Book Antiqua" w:hAnsi="Book Antiqua"/>
          <w:i/>
          <w:iCs/>
          <w:lang w:val="es-ES"/>
        </w:rPr>
        <w:t xml:space="preserve">á </w:t>
      </w:r>
      <w:r w:rsidR="003E00DE" w:rsidRPr="003E00DE">
        <w:rPr>
          <w:rFonts w:ascii="Book Antiqua" w:hAnsi="Book Antiqua"/>
          <w:b/>
          <w:bCs/>
          <w:lang w:val="es-ES"/>
        </w:rPr>
        <w:t>[</w:t>
      </w:r>
      <w:r w:rsidRPr="003E00DE">
        <w:rPr>
          <w:rFonts w:ascii="Book Antiqua" w:hAnsi="Book Antiqua"/>
          <w:b/>
          <w:bCs/>
          <w:lang w:val="es-ES"/>
        </w:rPr>
        <w:t>Es</w:t>
      </w:r>
      <w:r w:rsidR="003E00DE" w:rsidRPr="003E00DE">
        <w:rPr>
          <w:rFonts w:ascii="Book Antiqua" w:hAnsi="Book Antiqua"/>
          <w:b/>
          <w:bCs/>
          <w:lang w:val="es-ES"/>
        </w:rPr>
        <w:t>]</w:t>
      </w:r>
      <w:r w:rsidRPr="003E00DE">
        <w:rPr>
          <w:rFonts w:ascii="Book Antiqua" w:hAnsi="Book Antiqua"/>
          <w:b/>
          <w:bCs/>
          <w:lang w:val="es-ES"/>
        </w:rPr>
        <w:t xml:space="preserve"> </w:t>
      </w:r>
      <w:r w:rsidRPr="005F7DF4">
        <w:rPr>
          <w:rFonts w:ascii="Book Antiqua" w:hAnsi="Book Antiqua"/>
          <w:lang w:val="es-ES"/>
        </w:rPr>
        <w:t>la notificación o acción realizada por un promotor ante el Secretario para la venta y el cobro de derechos de admisión a un espectáculo público, mediante la declaración requerida a esos efectos.</w:t>
      </w:r>
      <w:r w:rsidRPr="005F7DF4" w:rsidDel="002618FD">
        <w:rPr>
          <w:rFonts w:ascii="Book Antiqua" w:hAnsi="Book Antiqua"/>
          <w:lang w:val="es-ES"/>
        </w:rPr>
        <w:t xml:space="preserve"> </w:t>
      </w:r>
    </w:p>
    <w:p w14:paraId="5EB97BC3" w14:textId="61F9044F" w:rsidR="005F7DF4" w:rsidRPr="006E4217" w:rsidRDefault="006E4217" w:rsidP="006E4217">
      <w:pPr>
        <w:pStyle w:val="ListParagraph"/>
        <w:numPr>
          <w:ilvl w:val="0"/>
          <w:numId w:val="10"/>
        </w:numPr>
        <w:spacing w:line="480" w:lineRule="auto"/>
        <w:jc w:val="both"/>
        <w:rPr>
          <w:rFonts w:ascii="Book Antiqua" w:hAnsi="Book Antiqua"/>
          <w:lang w:val="es-ES"/>
        </w:rPr>
      </w:pPr>
      <w:r>
        <w:rPr>
          <w:rFonts w:ascii="Book Antiqua" w:hAnsi="Book Antiqua"/>
          <w:lang w:val="es-ES"/>
        </w:rPr>
        <w:t>…</w:t>
      </w:r>
    </w:p>
    <w:p w14:paraId="40D44C92" w14:textId="4C83865E" w:rsidR="00F25D26" w:rsidRDefault="006E4217" w:rsidP="00F25D26">
      <w:pPr>
        <w:pStyle w:val="ListParagraph"/>
        <w:numPr>
          <w:ilvl w:val="0"/>
          <w:numId w:val="10"/>
        </w:numPr>
        <w:spacing w:line="480" w:lineRule="auto"/>
        <w:jc w:val="both"/>
        <w:rPr>
          <w:rFonts w:ascii="Book Antiqua" w:hAnsi="Book Antiqua"/>
          <w:lang w:val="es-PR"/>
        </w:rPr>
      </w:pPr>
      <w:r>
        <w:rPr>
          <w:rFonts w:ascii="Book Antiqua" w:hAnsi="Book Antiqua"/>
          <w:lang w:val="es-ES"/>
        </w:rPr>
        <w:t>…</w:t>
      </w:r>
    </w:p>
    <w:p w14:paraId="4DE5C6E3" w14:textId="03826AEE" w:rsidR="00F5528B" w:rsidRPr="006E4217" w:rsidRDefault="006E4217" w:rsidP="006E4217">
      <w:pPr>
        <w:pStyle w:val="ListParagraph"/>
        <w:numPr>
          <w:ilvl w:val="0"/>
          <w:numId w:val="10"/>
        </w:numPr>
        <w:spacing w:line="480" w:lineRule="auto"/>
        <w:jc w:val="both"/>
        <w:rPr>
          <w:rFonts w:ascii="Book Antiqua" w:hAnsi="Book Antiqua"/>
          <w:lang w:val="es-PR"/>
        </w:rPr>
      </w:pPr>
      <w:r>
        <w:rPr>
          <w:rFonts w:ascii="Book Antiqua" w:hAnsi="Book Antiqua"/>
          <w:lang w:val="es-PR"/>
        </w:rPr>
        <w:t xml:space="preserve">… </w:t>
      </w:r>
    </w:p>
    <w:p w14:paraId="3913039A" w14:textId="30DB2B71" w:rsidR="00F5528B" w:rsidRPr="00DC4FD7" w:rsidRDefault="00F5528B" w:rsidP="00F5528B">
      <w:pPr>
        <w:pStyle w:val="ListParagraph"/>
        <w:numPr>
          <w:ilvl w:val="0"/>
          <w:numId w:val="10"/>
        </w:numPr>
        <w:spacing w:line="480" w:lineRule="auto"/>
        <w:jc w:val="both"/>
        <w:rPr>
          <w:rFonts w:ascii="Book Antiqua" w:hAnsi="Book Antiqua"/>
          <w:lang w:val="es-PR"/>
        </w:rPr>
      </w:pPr>
      <w:r>
        <w:rPr>
          <w:rFonts w:ascii="Book Antiqua" w:hAnsi="Book Antiqua"/>
          <w:lang w:val="es-PR"/>
        </w:rPr>
        <w:t xml:space="preserve">…  </w:t>
      </w:r>
    </w:p>
    <w:p w14:paraId="6082D258" w14:textId="36B47F59" w:rsidR="00525185" w:rsidRPr="00525185" w:rsidRDefault="00D356EE" w:rsidP="00F5528B">
      <w:pPr>
        <w:pStyle w:val="ListParagraph"/>
        <w:numPr>
          <w:ilvl w:val="0"/>
          <w:numId w:val="10"/>
        </w:numPr>
        <w:spacing w:line="480" w:lineRule="auto"/>
        <w:jc w:val="both"/>
        <w:rPr>
          <w:rFonts w:ascii="Book Antiqua" w:hAnsi="Book Antiqua"/>
          <w:lang w:val="es-PR"/>
        </w:rPr>
      </w:pPr>
      <w:r>
        <w:rPr>
          <w:rFonts w:ascii="Book Antiqua" w:hAnsi="Book Antiqua"/>
          <w:i/>
          <w:iCs/>
          <w:lang w:val="es-PR"/>
        </w:rPr>
        <w:t>Los procedimientos relacionados al refrendo establecidos en este apartado no aplicarán a transacciones o event</w:t>
      </w:r>
      <w:r w:rsidR="00756E76">
        <w:rPr>
          <w:rFonts w:ascii="Book Antiqua" w:hAnsi="Book Antiqua"/>
          <w:i/>
          <w:iCs/>
          <w:lang w:val="es-PR"/>
        </w:rPr>
        <w:t xml:space="preserve">os de espectáculos públicos celebrados luego del </w:t>
      </w:r>
      <w:r w:rsidR="009F602A">
        <w:rPr>
          <w:rFonts w:ascii="Book Antiqua" w:hAnsi="Book Antiqua"/>
          <w:i/>
          <w:iCs/>
          <w:lang w:val="es-PR"/>
        </w:rPr>
        <w:t>30 de junio de 2026</w:t>
      </w:r>
      <w:r w:rsidR="00756E76">
        <w:rPr>
          <w:rFonts w:ascii="Book Antiqua" w:hAnsi="Book Antiqua"/>
          <w:i/>
          <w:iCs/>
          <w:lang w:val="es-PR"/>
        </w:rPr>
        <w:t xml:space="preserve">. </w:t>
      </w:r>
      <w:r w:rsidR="00EF1279">
        <w:rPr>
          <w:rFonts w:ascii="Book Antiqua" w:hAnsi="Book Antiqua"/>
          <w:i/>
          <w:iCs/>
          <w:lang w:val="es-PR"/>
        </w:rPr>
        <w:t xml:space="preserve">En el caso de </w:t>
      </w:r>
      <w:r w:rsidR="00525185">
        <w:rPr>
          <w:rFonts w:ascii="Book Antiqua" w:hAnsi="Book Antiqua"/>
          <w:i/>
          <w:iCs/>
          <w:lang w:val="es-PR"/>
        </w:rPr>
        <w:t xml:space="preserve">que promotores de espectáculos públicos hubiesen presentado alguna fianza o depósito </w:t>
      </w:r>
      <w:r w:rsidR="00B50EEC">
        <w:rPr>
          <w:rFonts w:ascii="Book Antiqua" w:hAnsi="Book Antiqua"/>
          <w:i/>
          <w:iCs/>
          <w:lang w:val="es-PR"/>
        </w:rPr>
        <w:t xml:space="preserve">a favor del Secretario conforme al párrafo (2) de este apartado previo al </w:t>
      </w:r>
      <w:r w:rsidR="00184CD8">
        <w:rPr>
          <w:rFonts w:ascii="Book Antiqua" w:hAnsi="Book Antiqua"/>
          <w:i/>
          <w:iCs/>
          <w:lang w:val="es-PR"/>
        </w:rPr>
        <w:t>30 de junio de 2026</w:t>
      </w:r>
      <w:r w:rsidR="00B50EEC">
        <w:rPr>
          <w:rFonts w:ascii="Book Antiqua" w:hAnsi="Book Antiqua"/>
          <w:i/>
          <w:iCs/>
          <w:lang w:val="es-PR"/>
        </w:rPr>
        <w:t xml:space="preserve">, dicha fianza o depósito será liberada </w:t>
      </w:r>
      <w:r w:rsidR="00944419">
        <w:rPr>
          <w:rFonts w:ascii="Book Antiqua" w:hAnsi="Book Antiqua"/>
          <w:i/>
          <w:iCs/>
          <w:lang w:val="es-PR"/>
        </w:rPr>
        <w:t xml:space="preserve">una vez concluido el evento. </w:t>
      </w:r>
      <w:r w:rsidR="00944419">
        <w:rPr>
          <w:rFonts w:ascii="Book Antiqua" w:hAnsi="Book Antiqua"/>
          <w:i/>
          <w:iCs/>
          <w:lang w:val="es-ES"/>
        </w:rPr>
        <w:t xml:space="preserve">A estos fines, el Secretario publicará mediante boletín informativo, carta circular o determinación administrativa de carácter general, el procedimiento </w:t>
      </w:r>
      <w:r w:rsidR="00891509">
        <w:rPr>
          <w:rFonts w:ascii="Book Antiqua" w:hAnsi="Book Antiqua"/>
          <w:i/>
          <w:iCs/>
          <w:lang w:val="es-ES"/>
        </w:rPr>
        <w:t xml:space="preserve">para el cumplimiento con esta disposición y medida de transición. </w:t>
      </w:r>
    </w:p>
    <w:p w14:paraId="404DC305" w14:textId="03BD3DA6" w:rsidR="00D24585" w:rsidRDefault="00215713" w:rsidP="00215713">
      <w:pPr>
        <w:spacing w:line="480" w:lineRule="auto"/>
        <w:ind w:firstLine="720"/>
        <w:jc w:val="both"/>
        <w:rPr>
          <w:rFonts w:ascii="Book Antiqua" w:hAnsi="Book Antiqua"/>
          <w:lang w:val="es-ES_tradnl"/>
        </w:rPr>
      </w:pPr>
      <w:r w:rsidRPr="00B10CCF">
        <w:rPr>
          <w:rFonts w:ascii="Book Antiqua" w:hAnsi="Book Antiqua"/>
          <w:lang w:val="es-ES"/>
        </w:rPr>
        <w:lastRenderedPageBreak/>
        <w:t xml:space="preserve">Artículo </w:t>
      </w:r>
      <w:r w:rsidR="006A2611">
        <w:rPr>
          <w:rFonts w:ascii="Book Antiqua" w:hAnsi="Book Antiqua"/>
          <w:lang w:val="es-ES"/>
        </w:rPr>
        <w:t>2</w:t>
      </w:r>
      <w:r w:rsidRPr="00B10CCF">
        <w:rPr>
          <w:rFonts w:ascii="Book Antiqua" w:hAnsi="Book Antiqua"/>
          <w:lang w:val="es-ES"/>
        </w:rPr>
        <w:t xml:space="preserve">.- Enmendar </w:t>
      </w:r>
      <w:r w:rsidR="00DC4FD7">
        <w:rPr>
          <w:rFonts w:ascii="Book Antiqua" w:hAnsi="Book Antiqua"/>
          <w:lang w:val="es-ES"/>
        </w:rPr>
        <w:t>los apartados (a), (b</w:t>
      </w:r>
      <w:r w:rsidR="0003064D">
        <w:rPr>
          <w:rFonts w:ascii="Book Antiqua" w:hAnsi="Book Antiqua"/>
          <w:lang w:val="es-ES"/>
        </w:rPr>
        <w:t>), (c) y (e)</w:t>
      </w:r>
      <w:r w:rsidR="00DC4FD7">
        <w:rPr>
          <w:rFonts w:ascii="Book Antiqua" w:hAnsi="Book Antiqua"/>
          <w:lang w:val="es-ES"/>
        </w:rPr>
        <w:t xml:space="preserve"> de la</w:t>
      </w:r>
      <w:r w:rsidRPr="00B10CCF">
        <w:rPr>
          <w:rFonts w:ascii="Book Antiqua" w:hAnsi="Book Antiqua"/>
          <w:lang w:val="es-ES"/>
        </w:rPr>
        <w:t xml:space="preserve"> Sección </w:t>
      </w:r>
      <w:r w:rsidR="00891509">
        <w:rPr>
          <w:rFonts w:ascii="Book Antiqua" w:hAnsi="Book Antiqua" w:cs="Times"/>
          <w:color w:val="000000"/>
          <w:lang w:val="es-ES_tradnl"/>
        </w:rPr>
        <w:t>6080.15</w:t>
      </w:r>
      <w:r>
        <w:rPr>
          <w:rFonts w:ascii="Book Antiqua" w:hAnsi="Book Antiqua" w:cs="Times"/>
          <w:color w:val="000000"/>
          <w:lang w:val="es-ES_tradnl"/>
        </w:rPr>
        <w:t xml:space="preserve"> </w:t>
      </w:r>
      <w:r w:rsidRPr="00824281">
        <w:rPr>
          <w:rFonts w:ascii="Book Antiqua" w:hAnsi="Book Antiqua" w:cs="Times"/>
          <w:color w:val="000000"/>
          <w:lang w:val="es-ES_tradnl"/>
        </w:rPr>
        <w:t xml:space="preserve">de la Ley 1-2011, según enmendada, conocida como </w:t>
      </w:r>
      <w:r w:rsidR="00D24585">
        <w:rPr>
          <w:rFonts w:ascii="Book Antiqua" w:hAnsi="Book Antiqua" w:cs="Times"/>
          <w:color w:val="000000"/>
          <w:lang w:val="es-ES_tradnl"/>
        </w:rPr>
        <w:t>“</w:t>
      </w:r>
      <w:r w:rsidRPr="00824281">
        <w:rPr>
          <w:rFonts w:ascii="Book Antiqua" w:hAnsi="Book Antiqua" w:cs="Times"/>
          <w:color w:val="000000"/>
          <w:lang w:val="es-ES_tradnl"/>
        </w:rPr>
        <w:t>Código de Rentas Internas de Puerto Rico</w:t>
      </w:r>
      <w:r w:rsidRPr="00824281">
        <w:rPr>
          <w:rFonts w:ascii="Book Antiqua" w:hAnsi="Book Antiqua"/>
          <w:lang w:val="es-ES_tradnl"/>
        </w:rPr>
        <w:t xml:space="preserve"> </w:t>
      </w:r>
      <w:r w:rsidR="00D24585">
        <w:rPr>
          <w:rFonts w:ascii="Book Antiqua" w:hAnsi="Book Antiqua"/>
          <w:lang w:val="es-ES_tradnl"/>
        </w:rPr>
        <w:t xml:space="preserve">de 2011” </w:t>
      </w:r>
      <w:r w:rsidRPr="00824281">
        <w:rPr>
          <w:rFonts w:ascii="Book Antiqua" w:hAnsi="Book Antiqua"/>
          <w:lang w:val="es-ES_tradnl"/>
        </w:rPr>
        <w:t>para que se lea de la siguiente manera:</w:t>
      </w:r>
    </w:p>
    <w:p w14:paraId="73A60A31" w14:textId="3E31FB74" w:rsidR="00215713" w:rsidRPr="00B10CCF" w:rsidRDefault="00215713" w:rsidP="00215713">
      <w:pPr>
        <w:spacing w:line="480" w:lineRule="auto"/>
        <w:ind w:firstLine="720"/>
        <w:jc w:val="both"/>
        <w:rPr>
          <w:rFonts w:ascii="Book Antiqua" w:hAnsi="Book Antiqua"/>
          <w:lang w:val="es-ES"/>
        </w:rPr>
      </w:pPr>
      <w:r w:rsidRPr="00B10CCF">
        <w:rPr>
          <w:rFonts w:ascii="Book Antiqua" w:hAnsi="Book Antiqua"/>
          <w:lang w:val="es-ES"/>
        </w:rPr>
        <w:t xml:space="preserve">“Sección </w:t>
      </w:r>
      <w:r w:rsidR="006B3AA0">
        <w:rPr>
          <w:rFonts w:ascii="Book Antiqua" w:hAnsi="Book Antiqua"/>
          <w:lang w:val="es-ES"/>
        </w:rPr>
        <w:t>6080.15</w:t>
      </w:r>
      <w:r w:rsidR="006B3AA0" w:rsidRPr="00B10CCF">
        <w:rPr>
          <w:rFonts w:ascii="Book Antiqua" w:hAnsi="Book Antiqua"/>
          <w:lang w:val="es-ES"/>
        </w:rPr>
        <w:t xml:space="preserve">. — </w:t>
      </w:r>
      <w:r w:rsidR="006B3AA0" w:rsidRPr="006B3AA0">
        <w:rPr>
          <w:rFonts w:ascii="Book Antiqua" w:hAnsi="Book Antiqua"/>
          <w:lang w:val="es-ES"/>
        </w:rPr>
        <w:t>Multas aplicables a promotores de espectáculos públicos y a dueños de establecimientos</w:t>
      </w:r>
      <w:r w:rsidRPr="00B10CCF">
        <w:rPr>
          <w:rFonts w:ascii="Book Antiqua" w:hAnsi="Book Antiqua"/>
          <w:lang w:val="es-ES"/>
        </w:rPr>
        <w:t xml:space="preserve">. </w:t>
      </w:r>
    </w:p>
    <w:p w14:paraId="43E1E7B8" w14:textId="6320E014" w:rsidR="00215713" w:rsidRPr="00693367" w:rsidRDefault="00416475" w:rsidP="00693367">
      <w:pPr>
        <w:pStyle w:val="ListParagraph"/>
        <w:numPr>
          <w:ilvl w:val="0"/>
          <w:numId w:val="13"/>
        </w:numPr>
        <w:spacing w:line="480" w:lineRule="auto"/>
        <w:jc w:val="both"/>
        <w:rPr>
          <w:rFonts w:ascii="Book Antiqua" w:hAnsi="Book Antiqua"/>
          <w:lang w:val="es-ES"/>
        </w:rPr>
      </w:pPr>
      <w:r w:rsidRPr="00693367">
        <w:rPr>
          <w:rFonts w:ascii="Book Antiqua" w:hAnsi="Book Antiqua"/>
          <w:i/>
          <w:iCs/>
          <w:lang w:val="es-ES"/>
        </w:rPr>
        <w:t>Dejar de presentarla planilla informativa de refrendo</w:t>
      </w:r>
      <w:r w:rsidRPr="00693367">
        <w:rPr>
          <w:rFonts w:ascii="Book Antiqua" w:hAnsi="Book Antiqua"/>
          <w:lang w:val="es-ES"/>
        </w:rPr>
        <w:t xml:space="preserve">. — Todo promotor de espectáculos públicos que no cumpla con la obligación de presentar la planilla informativa antes de comenzar la venta y el cobro de derecho de admisión a un espectáculo público de manera electrónica a través del Sistema Unificado de Rentas Internas (SURI), estará sujeto a una multa de veinticinco (25) por ciento del total del impuesto sobre ventas correspondiente al refrendo que el Secretario expida. Esta multa será aplicable al promotor aun cuando éste contrate a una compañía para el expendio de los boletos. </w:t>
      </w:r>
      <w:r w:rsidR="000001E7">
        <w:rPr>
          <w:rFonts w:ascii="Book Antiqua" w:hAnsi="Book Antiqua"/>
          <w:i/>
          <w:iCs/>
          <w:lang w:val="es-ES"/>
        </w:rPr>
        <w:t xml:space="preserve">Las disposiciones de este apartado aplicarán a espectáculos públicos que se celebren en o antes del </w:t>
      </w:r>
      <w:r w:rsidR="00184CD8">
        <w:rPr>
          <w:rFonts w:ascii="Book Antiqua" w:hAnsi="Book Antiqua"/>
          <w:i/>
          <w:iCs/>
          <w:lang w:val="es-PR"/>
        </w:rPr>
        <w:t>30 de junio de 2026</w:t>
      </w:r>
      <w:r w:rsidR="000001E7">
        <w:rPr>
          <w:rFonts w:ascii="Book Antiqua" w:hAnsi="Book Antiqua"/>
          <w:i/>
          <w:iCs/>
          <w:lang w:val="es-ES"/>
        </w:rPr>
        <w:t xml:space="preserve">. </w:t>
      </w:r>
    </w:p>
    <w:p w14:paraId="70D5AA66" w14:textId="77777777" w:rsidR="00693367" w:rsidRPr="00693367" w:rsidRDefault="00693367" w:rsidP="00693367">
      <w:pPr>
        <w:pStyle w:val="ListParagraph"/>
        <w:numPr>
          <w:ilvl w:val="0"/>
          <w:numId w:val="13"/>
        </w:numPr>
        <w:spacing w:line="480" w:lineRule="auto"/>
        <w:jc w:val="both"/>
        <w:rPr>
          <w:rFonts w:ascii="Book Antiqua" w:hAnsi="Book Antiqua"/>
          <w:lang w:val="es-ES"/>
        </w:rPr>
      </w:pPr>
      <w:r w:rsidRPr="00693367">
        <w:rPr>
          <w:rFonts w:ascii="Book Antiqua" w:hAnsi="Book Antiqua"/>
          <w:lang w:val="es-ES"/>
        </w:rPr>
        <w:t>Dejar de enmendar el refrendo o no solicitarlo. —</w:t>
      </w:r>
    </w:p>
    <w:p w14:paraId="3570F304" w14:textId="5774A70E" w:rsidR="00693367" w:rsidRDefault="00F5528B" w:rsidP="00693367">
      <w:pPr>
        <w:pStyle w:val="ListParagraph"/>
        <w:numPr>
          <w:ilvl w:val="0"/>
          <w:numId w:val="14"/>
        </w:numPr>
        <w:spacing w:line="480" w:lineRule="auto"/>
        <w:jc w:val="both"/>
        <w:rPr>
          <w:rFonts w:ascii="Book Antiqua" w:hAnsi="Book Antiqua"/>
          <w:lang w:val="es-ES"/>
        </w:rPr>
      </w:pPr>
      <w:r>
        <w:rPr>
          <w:rFonts w:ascii="Book Antiqua" w:hAnsi="Book Antiqua"/>
          <w:lang w:val="es-ES"/>
        </w:rPr>
        <w:t>…</w:t>
      </w:r>
    </w:p>
    <w:p w14:paraId="25E4A23D" w14:textId="7644DD4C" w:rsidR="00693367" w:rsidRDefault="00F5528B" w:rsidP="00693367">
      <w:pPr>
        <w:pStyle w:val="ListParagraph"/>
        <w:numPr>
          <w:ilvl w:val="0"/>
          <w:numId w:val="14"/>
        </w:numPr>
        <w:spacing w:line="480" w:lineRule="auto"/>
        <w:jc w:val="both"/>
        <w:rPr>
          <w:rFonts w:ascii="Book Antiqua" w:hAnsi="Book Antiqua"/>
          <w:lang w:val="es-ES"/>
        </w:rPr>
      </w:pPr>
      <w:r>
        <w:rPr>
          <w:rFonts w:ascii="Book Antiqua" w:hAnsi="Book Antiqua"/>
          <w:lang w:val="es-ES"/>
        </w:rPr>
        <w:t>…</w:t>
      </w:r>
    </w:p>
    <w:p w14:paraId="0C612CE6" w14:textId="017E45F3" w:rsidR="00693367" w:rsidRDefault="00F5528B" w:rsidP="00693367">
      <w:pPr>
        <w:pStyle w:val="ListParagraph"/>
        <w:numPr>
          <w:ilvl w:val="0"/>
          <w:numId w:val="14"/>
        </w:numPr>
        <w:spacing w:line="480" w:lineRule="auto"/>
        <w:jc w:val="both"/>
        <w:rPr>
          <w:rFonts w:ascii="Book Antiqua" w:hAnsi="Book Antiqua"/>
          <w:lang w:val="es-ES"/>
        </w:rPr>
      </w:pPr>
      <w:r>
        <w:rPr>
          <w:rFonts w:ascii="Book Antiqua" w:hAnsi="Book Antiqua"/>
          <w:lang w:val="es-ES"/>
        </w:rPr>
        <w:t>…</w:t>
      </w:r>
    </w:p>
    <w:p w14:paraId="46253762" w14:textId="0C539C2F" w:rsidR="00693367" w:rsidRDefault="00F5528B" w:rsidP="00693367">
      <w:pPr>
        <w:pStyle w:val="ListParagraph"/>
        <w:numPr>
          <w:ilvl w:val="0"/>
          <w:numId w:val="14"/>
        </w:numPr>
        <w:spacing w:line="480" w:lineRule="auto"/>
        <w:jc w:val="both"/>
        <w:rPr>
          <w:rFonts w:ascii="Book Antiqua" w:hAnsi="Book Antiqua"/>
          <w:lang w:val="es-ES"/>
        </w:rPr>
      </w:pPr>
      <w:r>
        <w:rPr>
          <w:rFonts w:ascii="Book Antiqua" w:hAnsi="Book Antiqua"/>
          <w:lang w:val="es-ES"/>
        </w:rPr>
        <w:t>…</w:t>
      </w:r>
    </w:p>
    <w:p w14:paraId="5651FB35" w14:textId="2054043F" w:rsidR="002F67C2" w:rsidRPr="00DC4FD7" w:rsidRDefault="002F67C2" w:rsidP="00693367">
      <w:pPr>
        <w:pStyle w:val="ListParagraph"/>
        <w:numPr>
          <w:ilvl w:val="0"/>
          <w:numId w:val="14"/>
        </w:numPr>
        <w:spacing w:line="480" w:lineRule="auto"/>
        <w:jc w:val="both"/>
        <w:rPr>
          <w:rFonts w:ascii="Book Antiqua" w:hAnsi="Book Antiqua"/>
          <w:lang w:val="es-ES"/>
        </w:rPr>
      </w:pPr>
      <w:r w:rsidRPr="00DC4FD7">
        <w:rPr>
          <w:rFonts w:ascii="Book Antiqua" w:hAnsi="Book Antiqua"/>
          <w:i/>
          <w:iCs/>
          <w:lang w:val="es-ES"/>
        </w:rPr>
        <w:t xml:space="preserve">Las disposiciones de este apartado aplicarán a espectáculos públicos que se celebren en o antes del </w:t>
      </w:r>
      <w:r w:rsidR="00184CD8">
        <w:rPr>
          <w:rFonts w:ascii="Book Antiqua" w:hAnsi="Book Antiqua"/>
          <w:i/>
          <w:iCs/>
          <w:lang w:val="es-PR"/>
        </w:rPr>
        <w:t>30 de junio de 2026</w:t>
      </w:r>
      <w:r w:rsidRPr="00DC4FD7">
        <w:rPr>
          <w:rFonts w:ascii="Book Antiqua" w:hAnsi="Book Antiqua"/>
          <w:i/>
          <w:iCs/>
          <w:lang w:val="es-ES"/>
        </w:rPr>
        <w:t xml:space="preserve">. </w:t>
      </w:r>
    </w:p>
    <w:p w14:paraId="1A44911A" w14:textId="5520312E" w:rsidR="00DC4FD7" w:rsidRDefault="002B5552" w:rsidP="002B5552">
      <w:pPr>
        <w:pStyle w:val="ListParagraph"/>
        <w:numPr>
          <w:ilvl w:val="0"/>
          <w:numId w:val="13"/>
        </w:numPr>
        <w:spacing w:line="480" w:lineRule="auto"/>
        <w:jc w:val="both"/>
        <w:rPr>
          <w:rFonts w:ascii="Book Antiqua" w:hAnsi="Book Antiqua"/>
          <w:iCs/>
          <w:lang w:val="es-ES_tradnl"/>
        </w:rPr>
      </w:pPr>
      <w:bookmarkStart w:id="0" w:name="_Hlk156469888"/>
      <w:r>
        <w:rPr>
          <w:rFonts w:ascii="Book Antiqua" w:hAnsi="Book Antiqua"/>
          <w:iCs/>
          <w:lang w:val="es-ES_tradnl"/>
        </w:rPr>
        <w:lastRenderedPageBreak/>
        <w:t xml:space="preserve">Permitir la celebración de eventos sin solicitar el refrendo.- </w:t>
      </w:r>
      <w:r w:rsidR="00DC4FD7">
        <w:rPr>
          <w:rFonts w:ascii="Book Antiqua" w:hAnsi="Book Antiqua"/>
          <w:iCs/>
          <w:lang w:val="es-ES_tradnl"/>
        </w:rPr>
        <w:t xml:space="preserve">  </w:t>
      </w:r>
    </w:p>
    <w:bookmarkEnd w:id="0"/>
    <w:p w14:paraId="1A99E990" w14:textId="42C5ABC4" w:rsidR="00841234" w:rsidRDefault="00ED610A" w:rsidP="00ED610A">
      <w:pPr>
        <w:pStyle w:val="ListParagraph"/>
        <w:spacing w:line="480" w:lineRule="auto"/>
        <w:ind w:left="1104"/>
        <w:jc w:val="both"/>
        <w:rPr>
          <w:rFonts w:ascii="Book Antiqua" w:hAnsi="Book Antiqua"/>
          <w:lang w:val="es-ES"/>
        </w:rPr>
      </w:pPr>
      <w:r w:rsidRPr="00ED610A">
        <w:rPr>
          <w:rFonts w:ascii="Book Antiqua" w:hAnsi="Book Antiqua"/>
          <w:lang w:val="es-ES"/>
        </w:rPr>
        <w:t>Cuando el dueño o el administrador de un local permita que en el mismo se lleve a cabo un espectáculo público sin que el promotor haya solicitado el refrendo</w:t>
      </w:r>
      <w:r w:rsidR="00E419DF">
        <w:rPr>
          <w:rFonts w:ascii="Book Antiqua" w:hAnsi="Book Antiqua"/>
          <w:lang w:val="es-ES"/>
        </w:rPr>
        <w:t xml:space="preserve"> </w:t>
      </w:r>
      <w:r w:rsidR="00E419DF">
        <w:rPr>
          <w:rFonts w:ascii="Book Antiqua" w:hAnsi="Book Antiqua"/>
          <w:i/>
          <w:iCs/>
          <w:lang w:val="es-ES"/>
        </w:rPr>
        <w:t>conforme a</w:t>
      </w:r>
      <w:r w:rsidR="00663252">
        <w:rPr>
          <w:rFonts w:ascii="Book Antiqua" w:hAnsi="Book Antiqua"/>
          <w:i/>
          <w:iCs/>
          <w:lang w:val="es-ES"/>
        </w:rPr>
        <w:t>l apartado (</w:t>
      </w:r>
      <w:proofErr w:type="spellStart"/>
      <w:r w:rsidR="00663252">
        <w:rPr>
          <w:rFonts w:ascii="Book Antiqua" w:hAnsi="Book Antiqua"/>
          <w:i/>
          <w:iCs/>
          <w:lang w:val="es-ES"/>
        </w:rPr>
        <w:t>jj</w:t>
      </w:r>
      <w:proofErr w:type="spellEnd"/>
      <w:r w:rsidR="00663252">
        <w:rPr>
          <w:rFonts w:ascii="Book Antiqua" w:hAnsi="Book Antiqua"/>
          <w:i/>
          <w:iCs/>
          <w:lang w:val="es-ES"/>
        </w:rPr>
        <w:t>) de la sección 4010.01</w:t>
      </w:r>
      <w:r w:rsidRPr="00ED610A">
        <w:rPr>
          <w:rFonts w:ascii="Book Antiqua" w:hAnsi="Book Antiqua"/>
          <w:lang w:val="es-ES"/>
        </w:rPr>
        <w:t>, estará sujeto a una multa administrativa de mil (1,000) dólares en el caso de una primera infracción, o de cinco mil (5,000) dólares en caso de reincidencia. En aquellos casos en que el promotor también es el dueño del local, las multas se aplicarán sobre ambas capacidades.</w:t>
      </w:r>
    </w:p>
    <w:p w14:paraId="08BCC5D6" w14:textId="22F49EBB" w:rsidR="00206EC2" w:rsidRDefault="00206EC2" w:rsidP="00206EC2">
      <w:pPr>
        <w:pStyle w:val="ListParagraph"/>
        <w:numPr>
          <w:ilvl w:val="0"/>
          <w:numId w:val="13"/>
        </w:numPr>
        <w:spacing w:line="480" w:lineRule="auto"/>
        <w:jc w:val="both"/>
        <w:rPr>
          <w:rFonts w:ascii="Book Antiqua" w:hAnsi="Book Antiqua"/>
          <w:lang w:val="es-ES"/>
        </w:rPr>
      </w:pPr>
      <w:r>
        <w:rPr>
          <w:rFonts w:ascii="Book Antiqua" w:hAnsi="Book Antiqua"/>
          <w:lang w:val="es-ES"/>
        </w:rPr>
        <w:t xml:space="preserve">… </w:t>
      </w:r>
    </w:p>
    <w:p w14:paraId="69E453A0" w14:textId="0C539DD2" w:rsidR="00206EC2" w:rsidRDefault="00514862" w:rsidP="00206EC2">
      <w:pPr>
        <w:pStyle w:val="ListParagraph"/>
        <w:numPr>
          <w:ilvl w:val="0"/>
          <w:numId w:val="13"/>
        </w:numPr>
        <w:spacing w:line="480" w:lineRule="auto"/>
        <w:jc w:val="both"/>
        <w:rPr>
          <w:rFonts w:ascii="Book Antiqua" w:hAnsi="Book Antiqua"/>
          <w:lang w:val="es-ES"/>
        </w:rPr>
      </w:pPr>
      <w:r w:rsidRPr="00514862">
        <w:rPr>
          <w:rFonts w:ascii="Book Antiqua" w:hAnsi="Book Antiqua"/>
          <w:lang w:val="es-ES"/>
        </w:rPr>
        <w:t>Cualquier compañía expendedora de boletos o cualquier representante de un promotor que venda boletos o administre cualquier espectáculo público a otra persona, estará sujeto a una multa administrativa de diez mil (10,000) dólares cuando:</w:t>
      </w:r>
    </w:p>
    <w:p w14:paraId="09FFC110" w14:textId="7F134BBB" w:rsidR="00514862" w:rsidRPr="00514862" w:rsidRDefault="00514862" w:rsidP="00514862">
      <w:pPr>
        <w:pStyle w:val="ListParagraph"/>
        <w:numPr>
          <w:ilvl w:val="0"/>
          <w:numId w:val="15"/>
        </w:numPr>
        <w:spacing w:line="480" w:lineRule="auto"/>
        <w:jc w:val="both"/>
        <w:rPr>
          <w:rFonts w:ascii="Book Antiqua" w:hAnsi="Book Antiqua"/>
          <w:lang w:val="es-ES"/>
        </w:rPr>
      </w:pPr>
      <w:r w:rsidRPr="00514862">
        <w:rPr>
          <w:rFonts w:ascii="Book Antiqua" w:hAnsi="Book Antiqua"/>
          <w:lang w:val="es-ES"/>
        </w:rPr>
        <w:t xml:space="preserve">dicha otra persona no sea un promotor registrado, </w:t>
      </w:r>
      <w:proofErr w:type="gramStart"/>
      <w:r w:rsidRPr="00514862">
        <w:rPr>
          <w:rFonts w:ascii="Book Antiqua" w:hAnsi="Book Antiqua"/>
          <w:lang w:val="es-ES"/>
        </w:rPr>
        <w:t>o</w:t>
      </w:r>
      <w:r w:rsidR="00667AD8">
        <w:rPr>
          <w:rFonts w:ascii="Book Antiqua" w:hAnsi="Book Antiqua"/>
          <w:lang w:val="es-ES"/>
        </w:rPr>
        <w:t xml:space="preserve"> </w:t>
      </w:r>
      <w:r w:rsidRPr="00514862">
        <w:rPr>
          <w:rFonts w:ascii="Book Antiqua" w:hAnsi="Book Antiqua"/>
          <w:lang w:val="es-ES"/>
        </w:rPr>
        <w:t xml:space="preserve"> </w:t>
      </w:r>
      <w:r w:rsidR="00667AD8" w:rsidRPr="00667AD8">
        <w:rPr>
          <w:rFonts w:ascii="Book Antiqua" w:hAnsi="Book Antiqua"/>
          <w:i/>
          <w:iCs/>
          <w:lang w:val="es-ES"/>
        </w:rPr>
        <w:t>para</w:t>
      </w:r>
      <w:proofErr w:type="gramEnd"/>
      <w:r w:rsidR="00667AD8" w:rsidRPr="00667AD8">
        <w:rPr>
          <w:rFonts w:ascii="Book Antiqua" w:hAnsi="Book Antiqua"/>
          <w:i/>
          <w:iCs/>
          <w:lang w:val="es-ES"/>
        </w:rPr>
        <w:t xml:space="preserve"> espectáculos públicos celebrados en o antes del </w:t>
      </w:r>
      <w:r w:rsidR="00184CD8">
        <w:rPr>
          <w:rFonts w:ascii="Book Antiqua" w:hAnsi="Book Antiqua"/>
          <w:i/>
          <w:iCs/>
          <w:lang w:val="es-PR"/>
        </w:rPr>
        <w:t>30 de junio de 2026</w:t>
      </w:r>
      <w:r w:rsidR="00667AD8" w:rsidRPr="00667AD8">
        <w:rPr>
          <w:rFonts w:ascii="Book Antiqua" w:hAnsi="Book Antiqua"/>
          <w:i/>
          <w:iCs/>
          <w:lang w:val="es-ES"/>
        </w:rPr>
        <w:t>,</w:t>
      </w:r>
      <w:r w:rsidR="00667AD8">
        <w:rPr>
          <w:rFonts w:ascii="Book Antiqua" w:hAnsi="Book Antiqua"/>
          <w:lang w:val="es-ES"/>
        </w:rPr>
        <w:t xml:space="preserve"> </w:t>
      </w:r>
      <w:r w:rsidRPr="00514862">
        <w:rPr>
          <w:rFonts w:ascii="Book Antiqua" w:hAnsi="Book Antiqua"/>
          <w:lang w:val="es-ES"/>
        </w:rPr>
        <w:t>no cuente con un refrendo</w:t>
      </w:r>
      <w:r w:rsidR="003F793A">
        <w:rPr>
          <w:rFonts w:ascii="Book Antiqua" w:hAnsi="Book Antiqua"/>
          <w:i/>
          <w:iCs/>
          <w:lang w:val="es-ES"/>
        </w:rPr>
        <w:t xml:space="preserve">, </w:t>
      </w:r>
      <w:r w:rsidRPr="00514862">
        <w:rPr>
          <w:rFonts w:ascii="Book Antiqua" w:hAnsi="Book Antiqua"/>
          <w:lang w:val="es-ES"/>
        </w:rPr>
        <w:t>para vender y cobrar los derechos de admisión, o</w:t>
      </w:r>
    </w:p>
    <w:p w14:paraId="64978408" w14:textId="53D450BB" w:rsidR="00514862" w:rsidRDefault="00514862" w:rsidP="00514862">
      <w:pPr>
        <w:pStyle w:val="ListParagraph"/>
        <w:numPr>
          <w:ilvl w:val="0"/>
          <w:numId w:val="15"/>
        </w:numPr>
        <w:spacing w:line="480" w:lineRule="auto"/>
        <w:jc w:val="both"/>
        <w:rPr>
          <w:rFonts w:ascii="Book Antiqua" w:hAnsi="Book Antiqua"/>
          <w:lang w:val="es-ES"/>
        </w:rPr>
      </w:pPr>
      <w:r w:rsidRPr="00514862">
        <w:rPr>
          <w:rFonts w:ascii="Book Antiqua" w:hAnsi="Book Antiqua"/>
          <w:lang w:val="es-ES"/>
        </w:rPr>
        <w:t>no someta cualesquiera planillas, declaraciones o formularios requeridos por este Código y según provistos por el Secretario por reglamentos o cualquier determinación de carácter público que emita a estos efectos.</w:t>
      </w:r>
    </w:p>
    <w:p w14:paraId="061C89FF" w14:textId="653EE4BF" w:rsidR="0003064D" w:rsidRPr="0003064D" w:rsidRDefault="0003064D" w:rsidP="0003064D">
      <w:pPr>
        <w:pStyle w:val="ListParagraph"/>
        <w:numPr>
          <w:ilvl w:val="0"/>
          <w:numId w:val="13"/>
        </w:numPr>
        <w:spacing w:line="480" w:lineRule="auto"/>
        <w:jc w:val="both"/>
        <w:rPr>
          <w:rFonts w:ascii="Book Antiqua" w:hAnsi="Book Antiqua"/>
          <w:lang w:val="es-ES"/>
        </w:rPr>
      </w:pPr>
      <w:r>
        <w:rPr>
          <w:rFonts w:ascii="Book Antiqua" w:hAnsi="Book Antiqua"/>
          <w:lang w:val="es-ES"/>
        </w:rPr>
        <w:t>…</w:t>
      </w:r>
    </w:p>
    <w:p w14:paraId="24D02176" w14:textId="05C8F929" w:rsidR="00253B36" w:rsidRPr="00584848" w:rsidRDefault="00253B36" w:rsidP="00253B36">
      <w:pPr>
        <w:spacing w:line="480" w:lineRule="auto"/>
        <w:ind w:firstLine="720"/>
        <w:jc w:val="both"/>
        <w:rPr>
          <w:rFonts w:ascii="Book Antiqua" w:hAnsi="Book Antiqua"/>
          <w:iCs/>
          <w:lang w:val="es-ES"/>
        </w:rPr>
      </w:pPr>
      <w:r w:rsidRPr="00584848">
        <w:rPr>
          <w:rFonts w:ascii="Book Antiqua" w:hAnsi="Book Antiqua"/>
          <w:iCs/>
          <w:lang w:val="es-ES"/>
        </w:rPr>
        <w:lastRenderedPageBreak/>
        <w:t xml:space="preserve">Artículo 3.- Enmendar </w:t>
      </w:r>
      <w:r w:rsidR="008C34D2" w:rsidRPr="00584848">
        <w:rPr>
          <w:rFonts w:ascii="Book Antiqua" w:hAnsi="Book Antiqua"/>
          <w:iCs/>
          <w:lang w:val="es-ES"/>
        </w:rPr>
        <w:t>el</w:t>
      </w:r>
      <w:r w:rsidR="00584848">
        <w:rPr>
          <w:rFonts w:ascii="Book Antiqua" w:hAnsi="Book Antiqua"/>
          <w:iCs/>
          <w:lang w:val="es-ES"/>
        </w:rPr>
        <w:t xml:space="preserve"> apartado </w:t>
      </w:r>
      <w:r w:rsidR="00E854B0">
        <w:rPr>
          <w:rFonts w:ascii="Book Antiqua" w:hAnsi="Book Antiqua"/>
          <w:iCs/>
          <w:lang w:val="es-ES"/>
        </w:rPr>
        <w:t>(d),</w:t>
      </w:r>
      <w:r w:rsidR="00344057">
        <w:rPr>
          <w:rFonts w:ascii="Book Antiqua" w:hAnsi="Book Antiqua"/>
          <w:iCs/>
          <w:lang w:val="es-ES"/>
        </w:rPr>
        <w:t xml:space="preserve"> eliminar </w:t>
      </w:r>
      <w:r w:rsidR="002F7296">
        <w:rPr>
          <w:rFonts w:ascii="Book Antiqua" w:hAnsi="Book Antiqua"/>
          <w:iCs/>
          <w:lang w:val="es-ES"/>
        </w:rPr>
        <w:t>los apartados (f) y (i), y reenumerar los apartados (g) y (h) por los apartados (f) y (</w:t>
      </w:r>
      <w:r w:rsidR="007504C6">
        <w:rPr>
          <w:rFonts w:ascii="Book Antiqua" w:hAnsi="Book Antiqua"/>
          <w:iCs/>
          <w:lang w:val="es-ES"/>
        </w:rPr>
        <w:t>g) del</w:t>
      </w:r>
      <w:r w:rsidR="008C34D2" w:rsidRPr="00584848">
        <w:rPr>
          <w:rFonts w:ascii="Book Antiqua" w:hAnsi="Book Antiqua"/>
          <w:iCs/>
          <w:lang w:val="es-ES"/>
        </w:rPr>
        <w:t xml:space="preserve"> Artículo 4 de la Ley 182-1996, según enmendada, conocida como “Ley del Promotor de Espectáculos Públicos”</w:t>
      </w:r>
      <w:r w:rsidRPr="00584848">
        <w:rPr>
          <w:rFonts w:ascii="Book Antiqua" w:hAnsi="Book Antiqua"/>
          <w:iCs/>
          <w:lang w:val="es-ES"/>
        </w:rPr>
        <w:t xml:space="preserve"> para que se lea de la siguiente manera:</w:t>
      </w:r>
    </w:p>
    <w:p w14:paraId="5582A5B9" w14:textId="5CA03EB8" w:rsidR="00B10CCF" w:rsidRPr="00584848" w:rsidRDefault="00253B36" w:rsidP="00AD4429">
      <w:pPr>
        <w:spacing w:line="480" w:lineRule="auto"/>
        <w:ind w:firstLine="720"/>
        <w:jc w:val="both"/>
        <w:rPr>
          <w:rFonts w:ascii="Book Antiqua" w:hAnsi="Book Antiqua"/>
          <w:iCs/>
          <w:lang w:val="es-ES"/>
        </w:rPr>
      </w:pPr>
      <w:r w:rsidRPr="00584848">
        <w:rPr>
          <w:rFonts w:ascii="Book Antiqua" w:hAnsi="Book Antiqua"/>
          <w:iCs/>
          <w:lang w:val="es-ES"/>
        </w:rPr>
        <w:t>“</w:t>
      </w:r>
      <w:r w:rsidR="009B4241" w:rsidRPr="00584848">
        <w:rPr>
          <w:rFonts w:ascii="Book Antiqua" w:hAnsi="Book Antiqua"/>
          <w:iCs/>
          <w:lang w:val="es-ES"/>
        </w:rPr>
        <w:t xml:space="preserve">Artículo 4. — Requisitos para actuar como promotor artístico dentro del </w:t>
      </w:r>
      <w:r w:rsidR="00B71913" w:rsidRPr="00B71913">
        <w:rPr>
          <w:rFonts w:ascii="Book Antiqua" w:hAnsi="Book Antiqua"/>
          <w:b/>
          <w:bCs/>
          <w:iCs/>
          <w:lang w:val="es-ES"/>
        </w:rPr>
        <w:t>[</w:t>
      </w:r>
      <w:r w:rsidR="009B4241" w:rsidRPr="00B71913">
        <w:rPr>
          <w:rFonts w:ascii="Book Antiqua" w:hAnsi="Book Antiqua"/>
          <w:b/>
          <w:bCs/>
          <w:iCs/>
          <w:lang w:val="es-ES"/>
        </w:rPr>
        <w:t>Estado Libre Asociado</w:t>
      </w:r>
      <w:r w:rsidR="00B71913">
        <w:rPr>
          <w:rFonts w:ascii="Book Antiqua" w:hAnsi="Book Antiqua"/>
          <w:b/>
          <w:bCs/>
          <w:iCs/>
          <w:lang w:val="es-ES"/>
        </w:rPr>
        <w:t>]</w:t>
      </w:r>
      <w:r w:rsidR="009B4241" w:rsidRPr="00B71913">
        <w:rPr>
          <w:rFonts w:ascii="Book Antiqua" w:hAnsi="Book Antiqua"/>
          <w:b/>
          <w:bCs/>
          <w:iCs/>
          <w:lang w:val="es-ES"/>
        </w:rPr>
        <w:t xml:space="preserve"> </w:t>
      </w:r>
      <w:r w:rsidR="00B71913" w:rsidRPr="00B71913">
        <w:rPr>
          <w:rFonts w:ascii="Book Antiqua" w:hAnsi="Book Antiqua"/>
          <w:i/>
          <w:lang w:val="es-ES"/>
        </w:rPr>
        <w:t>Gobierno</w:t>
      </w:r>
      <w:r w:rsidR="00B71913">
        <w:rPr>
          <w:rFonts w:ascii="Book Antiqua" w:hAnsi="Book Antiqua"/>
          <w:b/>
          <w:bCs/>
          <w:i/>
          <w:lang w:val="es-ES"/>
        </w:rPr>
        <w:t xml:space="preserve"> </w:t>
      </w:r>
      <w:r w:rsidR="009B4241" w:rsidRPr="00B71913">
        <w:rPr>
          <w:rFonts w:ascii="Book Antiqua" w:hAnsi="Book Antiqua"/>
          <w:iCs/>
          <w:lang w:val="es-ES"/>
        </w:rPr>
        <w:t>de Puerto Rico</w:t>
      </w:r>
      <w:r w:rsidR="009B4241" w:rsidRPr="00584848">
        <w:rPr>
          <w:rFonts w:ascii="Book Antiqua" w:hAnsi="Book Antiqua"/>
          <w:iCs/>
          <w:lang w:val="es-ES"/>
        </w:rPr>
        <w:t>.</w:t>
      </w:r>
    </w:p>
    <w:p w14:paraId="13B98130" w14:textId="74EE6BB7" w:rsidR="009B4241" w:rsidRPr="00584848" w:rsidRDefault="007132C0" w:rsidP="007132C0">
      <w:pPr>
        <w:spacing w:line="480" w:lineRule="auto"/>
        <w:ind w:left="720"/>
        <w:jc w:val="both"/>
        <w:rPr>
          <w:rFonts w:ascii="Book Antiqua" w:hAnsi="Book Antiqua"/>
          <w:iCs/>
          <w:lang w:val="es-ES_tradnl"/>
        </w:rPr>
      </w:pPr>
      <w:r w:rsidRPr="00584848">
        <w:rPr>
          <w:rFonts w:ascii="Book Antiqua" w:hAnsi="Book Antiqua"/>
          <w:iCs/>
          <w:lang w:val="es-ES_tradnl"/>
        </w:rPr>
        <w:t xml:space="preserve">(a) </w:t>
      </w:r>
      <w:r w:rsidR="009B4241" w:rsidRPr="00584848">
        <w:rPr>
          <w:rFonts w:ascii="Book Antiqua" w:hAnsi="Book Antiqua"/>
          <w:iCs/>
          <w:lang w:val="es-ES_tradnl"/>
        </w:rPr>
        <w:t xml:space="preserve">… </w:t>
      </w:r>
    </w:p>
    <w:p w14:paraId="700C7492" w14:textId="51D062EE" w:rsidR="009B4241" w:rsidRPr="00584848" w:rsidRDefault="009B4241" w:rsidP="007132C0">
      <w:pPr>
        <w:pStyle w:val="ListParagraph"/>
        <w:numPr>
          <w:ilvl w:val="0"/>
          <w:numId w:val="9"/>
        </w:numPr>
        <w:spacing w:line="480" w:lineRule="auto"/>
        <w:jc w:val="both"/>
        <w:rPr>
          <w:rFonts w:ascii="Book Antiqua" w:hAnsi="Book Antiqua"/>
          <w:iCs/>
          <w:lang w:val="es-ES_tradnl"/>
        </w:rPr>
      </w:pPr>
      <w:r w:rsidRPr="00584848">
        <w:rPr>
          <w:rFonts w:ascii="Book Antiqua" w:hAnsi="Book Antiqua"/>
          <w:iCs/>
          <w:lang w:val="es-ES_tradnl"/>
        </w:rPr>
        <w:t xml:space="preserve">… </w:t>
      </w:r>
    </w:p>
    <w:p w14:paraId="6F71F982" w14:textId="77CE9595" w:rsidR="009B4241" w:rsidRPr="00584848" w:rsidRDefault="009B4241" w:rsidP="007132C0">
      <w:pPr>
        <w:pStyle w:val="ListParagraph"/>
        <w:numPr>
          <w:ilvl w:val="0"/>
          <w:numId w:val="9"/>
        </w:numPr>
        <w:spacing w:line="480" w:lineRule="auto"/>
        <w:jc w:val="both"/>
        <w:rPr>
          <w:rFonts w:ascii="Book Antiqua" w:hAnsi="Book Antiqua"/>
          <w:iCs/>
          <w:lang w:val="es-ES_tradnl"/>
        </w:rPr>
      </w:pPr>
      <w:r w:rsidRPr="00584848">
        <w:rPr>
          <w:rFonts w:ascii="Book Antiqua" w:hAnsi="Book Antiqua"/>
          <w:iCs/>
          <w:lang w:val="es-ES_tradnl"/>
        </w:rPr>
        <w:t xml:space="preserve">… </w:t>
      </w:r>
    </w:p>
    <w:p w14:paraId="6D826F79" w14:textId="6F401F81" w:rsidR="009B4241" w:rsidRDefault="00752E78" w:rsidP="007132C0">
      <w:pPr>
        <w:pStyle w:val="ListParagraph"/>
        <w:numPr>
          <w:ilvl w:val="0"/>
          <w:numId w:val="9"/>
        </w:numPr>
        <w:spacing w:line="480" w:lineRule="auto"/>
        <w:jc w:val="both"/>
        <w:rPr>
          <w:rFonts w:ascii="Book Antiqua" w:hAnsi="Book Antiqua"/>
          <w:iCs/>
          <w:lang w:val="es-ES_tradnl"/>
        </w:rPr>
      </w:pPr>
      <w:r w:rsidRPr="007132C0">
        <w:rPr>
          <w:rFonts w:ascii="Book Antiqua" w:hAnsi="Book Antiqua"/>
          <w:iCs/>
          <w:lang w:val="es-ES_tradnl"/>
        </w:rPr>
        <w:t xml:space="preserve">Todo promotor autorizado por el registro para ejercer su </w:t>
      </w:r>
      <w:proofErr w:type="gramStart"/>
      <w:r w:rsidRPr="007132C0">
        <w:rPr>
          <w:rFonts w:ascii="Book Antiqua" w:hAnsi="Book Antiqua"/>
          <w:iCs/>
          <w:lang w:val="es-ES_tradnl"/>
        </w:rPr>
        <w:t>profesión,</w:t>
      </w:r>
      <w:proofErr w:type="gramEnd"/>
      <w:r w:rsidRPr="007132C0">
        <w:rPr>
          <w:rFonts w:ascii="Book Antiqua" w:hAnsi="Book Antiqua"/>
          <w:iCs/>
          <w:lang w:val="es-ES_tradnl"/>
        </w:rPr>
        <w:t xml:space="preserve"> deberá prestar una fianza de ejecución anual, por la cuantía que fije el </w:t>
      </w:r>
      <w:proofErr w:type="gramStart"/>
      <w:r w:rsidRPr="007132C0">
        <w:rPr>
          <w:rFonts w:ascii="Book Antiqua" w:hAnsi="Book Antiqua"/>
          <w:iCs/>
          <w:lang w:val="es-ES_tradnl"/>
        </w:rPr>
        <w:t>Secretario</w:t>
      </w:r>
      <w:proofErr w:type="gramEnd"/>
      <w:r w:rsidRPr="007132C0">
        <w:rPr>
          <w:rFonts w:ascii="Book Antiqua" w:hAnsi="Book Antiqua"/>
          <w:iCs/>
          <w:lang w:val="es-ES_tradnl"/>
        </w:rPr>
        <w:t xml:space="preserve"> de Hacienda, que asegure la celebración del espectáculo y de que no se venderán boletos en exceso a la capacidad del local donde se celebra dicho espectáculo. La fianza puede ser consignada por una compañía de fianzas que tenga oficinas en Puerto Rico. La fianza deberá responder por el pago de reembolso en caso de que se suspenda un espectáculo. </w:t>
      </w:r>
      <w:r w:rsidR="00685C53" w:rsidRPr="007132C0">
        <w:rPr>
          <w:rFonts w:ascii="Book Antiqua" w:hAnsi="Book Antiqua"/>
          <w:i/>
          <w:lang w:val="es-ES_tradnl"/>
        </w:rPr>
        <w:t xml:space="preserve">Para eventos a </w:t>
      </w:r>
      <w:r w:rsidR="001D5CA6" w:rsidRPr="007132C0">
        <w:rPr>
          <w:rFonts w:ascii="Book Antiqua" w:hAnsi="Book Antiqua"/>
          <w:i/>
          <w:lang w:val="es-ES_tradnl"/>
        </w:rPr>
        <w:t xml:space="preserve">celebrarse en o antes del </w:t>
      </w:r>
      <w:r w:rsidR="00184CD8">
        <w:rPr>
          <w:rFonts w:ascii="Book Antiqua" w:hAnsi="Book Antiqua"/>
          <w:i/>
          <w:iCs/>
          <w:lang w:val="es-PR"/>
        </w:rPr>
        <w:t>30 de junio de 2026</w:t>
      </w:r>
      <w:r w:rsidR="001D5CA6" w:rsidRPr="007132C0">
        <w:rPr>
          <w:rFonts w:ascii="Book Antiqua" w:hAnsi="Book Antiqua"/>
          <w:i/>
          <w:lang w:val="es-ES_tradnl"/>
        </w:rPr>
        <w:t xml:space="preserve">, al </w:t>
      </w:r>
      <w:r w:rsidR="001D5CA6" w:rsidRPr="007132C0">
        <w:rPr>
          <w:rFonts w:ascii="Book Antiqua" w:hAnsi="Book Antiqua"/>
          <w:b/>
          <w:bCs/>
          <w:iCs/>
          <w:lang w:val="es-ES_tradnl"/>
        </w:rPr>
        <w:t>[</w:t>
      </w:r>
      <w:r w:rsidRPr="007132C0">
        <w:rPr>
          <w:rFonts w:ascii="Book Antiqua" w:hAnsi="Book Antiqua"/>
          <w:b/>
          <w:bCs/>
          <w:iCs/>
          <w:lang w:val="es-ES_tradnl"/>
        </w:rPr>
        <w:t>Al</w:t>
      </w:r>
      <w:r w:rsidR="001D5CA6" w:rsidRPr="007132C0">
        <w:rPr>
          <w:rFonts w:ascii="Book Antiqua" w:hAnsi="Book Antiqua"/>
          <w:b/>
          <w:bCs/>
          <w:iCs/>
          <w:lang w:val="es-ES_tradnl"/>
        </w:rPr>
        <w:t>]</w:t>
      </w:r>
      <w:r w:rsidRPr="007132C0">
        <w:rPr>
          <w:rFonts w:ascii="Book Antiqua" w:hAnsi="Book Antiqua"/>
          <w:iCs/>
          <w:lang w:val="es-ES_tradnl"/>
        </w:rPr>
        <w:t xml:space="preserve"> momento de realizar los trámites para obtener el refrendo, el Departamento de Hacienda tomará en cuenta la vigencia de la fianza al momento en que se solicita tal refrendo. Si el evento está programado para una fecha posterior al vencimiento de la </w:t>
      </w:r>
      <w:proofErr w:type="gramStart"/>
      <w:r w:rsidRPr="007132C0">
        <w:rPr>
          <w:rFonts w:ascii="Book Antiqua" w:hAnsi="Book Antiqua"/>
          <w:iCs/>
          <w:lang w:val="es-ES_tradnl"/>
        </w:rPr>
        <w:t>fianza</w:t>
      </w:r>
      <w:proofErr w:type="gramEnd"/>
      <w:r w:rsidRPr="007132C0">
        <w:rPr>
          <w:rFonts w:ascii="Book Antiqua" w:hAnsi="Book Antiqua"/>
          <w:iCs/>
          <w:lang w:val="es-ES_tradnl"/>
        </w:rPr>
        <w:t xml:space="preserve"> pero no mayor a los próximos seis (6) meses naturales, esta eventualidad no será razón suficiente para denegar tal refrendo. Sin </w:t>
      </w:r>
      <w:r w:rsidRPr="007132C0">
        <w:rPr>
          <w:rFonts w:ascii="Book Antiqua" w:hAnsi="Book Antiqua"/>
          <w:iCs/>
          <w:lang w:val="es-ES_tradnl"/>
        </w:rPr>
        <w:lastRenderedPageBreak/>
        <w:t xml:space="preserve">embargo, una vez autorizada la venta de boletos, el promotor será responsable de renovar su fianza antes de la celebración del evento para tener vigente la misma al momento de la celebración del mismo. La Oficina de Servicios al Promotor de Espectáculos Públicos (OSPEP), adscrita al Negociado de Impuesto al Consumo, tendrá la responsabilidad de supervisar por el cumplimiento de lo aquí dispuesto y de imponer, </w:t>
      </w:r>
      <w:r w:rsidRPr="00584848">
        <w:rPr>
          <w:rFonts w:ascii="Book Antiqua" w:hAnsi="Book Antiqua"/>
          <w:iCs/>
          <w:lang w:val="es-ES_tradnl"/>
        </w:rPr>
        <w:t>mediante reglamentación adecuada, aquellas multas que entienda</w:t>
      </w:r>
      <w:r w:rsidRPr="007132C0">
        <w:rPr>
          <w:rFonts w:ascii="Book Antiqua" w:hAnsi="Book Antiqua"/>
          <w:iCs/>
          <w:lang w:val="es-ES_tradnl"/>
        </w:rPr>
        <w:t xml:space="preserve"> </w:t>
      </w:r>
      <w:r w:rsidRPr="00584848">
        <w:rPr>
          <w:rFonts w:ascii="Book Antiqua" w:hAnsi="Book Antiqua"/>
          <w:iCs/>
          <w:lang w:val="es-ES_tradnl"/>
        </w:rPr>
        <w:t xml:space="preserve">pertinentes.  </w:t>
      </w:r>
    </w:p>
    <w:p w14:paraId="3D28B51A" w14:textId="70DCE4B5" w:rsidR="00752E78" w:rsidRPr="00584848" w:rsidRDefault="00584848" w:rsidP="007132C0">
      <w:pPr>
        <w:pStyle w:val="ListParagraph"/>
        <w:numPr>
          <w:ilvl w:val="0"/>
          <w:numId w:val="9"/>
        </w:numPr>
        <w:spacing w:line="480" w:lineRule="auto"/>
        <w:jc w:val="both"/>
        <w:rPr>
          <w:rFonts w:ascii="Book Antiqua" w:hAnsi="Book Antiqua"/>
          <w:iCs/>
          <w:lang w:val="es-ES_tradnl"/>
        </w:rPr>
      </w:pPr>
      <w:r w:rsidRPr="00584848">
        <w:rPr>
          <w:rFonts w:ascii="Book Antiqua" w:hAnsi="Book Antiqua"/>
          <w:iCs/>
          <w:lang w:val="es-ES_tradnl"/>
        </w:rPr>
        <w:t>...</w:t>
      </w:r>
      <w:r w:rsidR="00F147E8" w:rsidRPr="00584848">
        <w:rPr>
          <w:rFonts w:ascii="Book Antiqua" w:hAnsi="Book Antiqua"/>
          <w:iCs/>
          <w:lang w:val="es-ES_tradnl"/>
        </w:rPr>
        <w:t xml:space="preserve"> </w:t>
      </w:r>
    </w:p>
    <w:p w14:paraId="06C0C285" w14:textId="24EE175E" w:rsidR="00F147E8" w:rsidRPr="007132C0" w:rsidRDefault="007132C0" w:rsidP="007132C0">
      <w:pPr>
        <w:spacing w:line="480" w:lineRule="auto"/>
        <w:ind w:left="720"/>
        <w:jc w:val="both"/>
        <w:rPr>
          <w:rFonts w:ascii="Book Antiqua" w:hAnsi="Book Antiqua"/>
          <w:b/>
          <w:bCs/>
          <w:iCs/>
          <w:highlight w:val="yellow"/>
          <w:lang w:val="es-ES_tradnl"/>
        </w:rPr>
      </w:pPr>
      <w:r>
        <w:rPr>
          <w:rFonts w:ascii="Book Antiqua" w:hAnsi="Book Antiqua"/>
          <w:b/>
          <w:bCs/>
          <w:iCs/>
          <w:lang w:val="es-ES_tradnl"/>
        </w:rPr>
        <w:t>[</w:t>
      </w:r>
      <w:r w:rsidRPr="007132C0">
        <w:rPr>
          <w:rFonts w:ascii="Book Antiqua" w:hAnsi="Book Antiqua"/>
          <w:b/>
          <w:bCs/>
          <w:iCs/>
          <w:lang w:val="es-ES_tradnl"/>
        </w:rPr>
        <w:t>(f</w:t>
      </w:r>
      <w:r>
        <w:rPr>
          <w:rFonts w:ascii="Book Antiqua" w:hAnsi="Book Antiqua"/>
          <w:b/>
          <w:bCs/>
          <w:iCs/>
          <w:lang w:val="es-ES_tradnl"/>
        </w:rPr>
        <w:t xml:space="preserve">) </w:t>
      </w:r>
      <w:r w:rsidR="00F147E8" w:rsidRPr="007132C0">
        <w:rPr>
          <w:rFonts w:ascii="Book Antiqua" w:hAnsi="Book Antiqua"/>
          <w:b/>
          <w:bCs/>
          <w:iCs/>
          <w:lang w:val="es-ES_tradnl"/>
        </w:rPr>
        <w:t>Copia de recibo de Hacienda por concepto de arbitrios por la refrenda de los boletos, recibo de fianza de Hacienda que garantice el pago de contribución sobre ingreso por el espectáculo, boletos refrendados por Hacienda.</w:t>
      </w:r>
      <w:r w:rsidRPr="007132C0">
        <w:rPr>
          <w:rFonts w:ascii="Book Antiqua" w:hAnsi="Book Antiqua"/>
          <w:b/>
          <w:bCs/>
          <w:iCs/>
          <w:lang w:val="es-ES_tradnl"/>
        </w:rPr>
        <w:t>]</w:t>
      </w:r>
    </w:p>
    <w:p w14:paraId="44FD2362" w14:textId="02C8BBC9" w:rsidR="00F147E8" w:rsidRDefault="00584848" w:rsidP="007132C0">
      <w:pPr>
        <w:spacing w:line="480" w:lineRule="auto"/>
        <w:ind w:left="720"/>
        <w:jc w:val="both"/>
        <w:rPr>
          <w:rFonts w:ascii="Book Antiqua" w:hAnsi="Book Antiqua"/>
          <w:iCs/>
          <w:lang w:val="es-ES_tradnl"/>
        </w:rPr>
      </w:pPr>
      <w:r>
        <w:rPr>
          <w:rFonts w:ascii="Book Antiqua" w:hAnsi="Book Antiqua"/>
          <w:i/>
          <w:lang w:val="es-ES_tradnl"/>
        </w:rPr>
        <w:t xml:space="preserve">(f) </w:t>
      </w:r>
      <w:r w:rsidRPr="00584848">
        <w:rPr>
          <w:rFonts w:ascii="Book Antiqua" w:hAnsi="Book Antiqua"/>
          <w:b/>
          <w:bCs/>
          <w:iCs/>
          <w:lang w:val="es-ES_tradnl"/>
        </w:rPr>
        <w:t>[</w:t>
      </w:r>
      <w:r w:rsidR="00675945" w:rsidRPr="00584848">
        <w:rPr>
          <w:rFonts w:ascii="Book Antiqua" w:hAnsi="Book Antiqua"/>
          <w:b/>
          <w:bCs/>
          <w:iCs/>
          <w:lang w:val="es-ES_tradnl"/>
        </w:rPr>
        <w:t>(</w:t>
      </w:r>
      <w:r w:rsidR="004F211E" w:rsidRPr="00584848">
        <w:rPr>
          <w:rFonts w:ascii="Book Antiqua" w:hAnsi="Book Antiqua"/>
          <w:b/>
          <w:bCs/>
          <w:iCs/>
          <w:lang w:val="es-ES_tradnl"/>
        </w:rPr>
        <w:t>g</w:t>
      </w:r>
      <w:r w:rsidR="00675945" w:rsidRPr="00584848">
        <w:rPr>
          <w:rFonts w:ascii="Book Antiqua" w:hAnsi="Book Antiqua"/>
          <w:b/>
          <w:bCs/>
          <w:iCs/>
          <w:lang w:val="es-ES_tradnl"/>
        </w:rPr>
        <w:t>)</w:t>
      </w:r>
      <w:r w:rsidRPr="00584848">
        <w:rPr>
          <w:rFonts w:ascii="Book Antiqua" w:hAnsi="Book Antiqua"/>
          <w:b/>
          <w:bCs/>
          <w:iCs/>
          <w:lang w:val="es-ES_tradnl"/>
        </w:rPr>
        <w:t>]</w:t>
      </w:r>
      <w:r w:rsidR="00675945">
        <w:rPr>
          <w:rFonts w:ascii="Book Antiqua" w:hAnsi="Book Antiqua"/>
          <w:iCs/>
          <w:lang w:val="es-ES_tradnl"/>
        </w:rPr>
        <w:t xml:space="preserve"> </w:t>
      </w:r>
      <w:r w:rsidR="00F147E8" w:rsidRPr="007132C0">
        <w:rPr>
          <w:rFonts w:ascii="Book Antiqua" w:hAnsi="Book Antiqua"/>
          <w:iCs/>
          <w:lang w:val="es-ES_tradnl"/>
        </w:rPr>
        <w:t>…</w:t>
      </w:r>
    </w:p>
    <w:p w14:paraId="4AE927DA" w14:textId="65F5179A" w:rsidR="00211BCF" w:rsidRDefault="00584848" w:rsidP="007132C0">
      <w:pPr>
        <w:spacing w:line="480" w:lineRule="auto"/>
        <w:ind w:left="720"/>
        <w:jc w:val="both"/>
        <w:rPr>
          <w:rFonts w:ascii="Book Antiqua" w:hAnsi="Book Antiqua"/>
          <w:iCs/>
          <w:lang w:val="es-ES_tradnl"/>
        </w:rPr>
      </w:pPr>
      <w:r>
        <w:rPr>
          <w:rFonts w:ascii="Book Antiqua" w:hAnsi="Book Antiqua"/>
          <w:i/>
          <w:lang w:val="es-ES_tradnl"/>
        </w:rPr>
        <w:t xml:space="preserve">(g) </w:t>
      </w:r>
      <w:r w:rsidRPr="00584848">
        <w:rPr>
          <w:rFonts w:ascii="Book Antiqua" w:hAnsi="Book Antiqua"/>
          <w:b/>
          <w:bCs/>
          <w:iCs/>
          <w:lang w:val="es-ES_tradnl"/>
        </w:rPr>
        <w:t>[</w:t>
      </w:r>
      <w:r w:rsidR="00211BCF" w:rsidRPr="00584848">
        <w:rPr>
          <w:rFonts w:ascii="Book Antiqua" w:hAnsi="Book Antiqua"/>
          <w:b/>
          <w:bCs/>
          <w:iCs/>
          <w:lang w:val="es-ES_tradnl"/>
        </w:rPr>
        <w:t>(h)</w:t>
      </w:r>
      <w:r w:rsidRPr="00584848">
        <w:rPr>
          <w:rFonts w:ascii="Book Antiqua" w:hAnsi="Book Antiqua"/>
          <w:b/>
          <w:bCs/>
          <w:iCs/>
          <w:lang w:val="es-ES_tradnl"/>
        </w:rPr>
        <w:t>]</w:t>
      </w:r>
      <w:r w:rsidR="00211BCF">
        <w:rPr>
          <w:rFonts w:ascii="Book Antiqua" w:hAnsi="Book Antiqua"/>
          <w:iCs/>
          <w:lang w:val="es-ES_tradnl"/>
        </w:rPr>
        <w:t xml:space="preserve"> … </w:t>
      </w:r>
    </w:p>
    <w:p w14:paraId="17997FE5" w14:textId="4FC88ED6" w:rsidR="00F147E8" w:rsidRPr="00987BC3" w:rsidRDefault="00584848" w:rsidP="00987BC3">
      <w:pPr>
        <w:spacing w:line="480" w:lineRule="auto"/>
        <w:ind w:left="720"/>
        <w:jc w:val="both"/>
        <w:rPr>
          <w:rFonts w:ascii="Book Antiqua" w:hAnsi="Book Antiqua"/>
          <w:b/>
          <w:bCs/>
          <w:iCs/>
          <w:highlight w:val="yellow"/>
          <w:lang w:val="es-ES_tradnl"/>
        </w:rPr>
      </w:pPr>
      <w:r w:rsidRPr="00584848">
        <w:rPr>
          <w:rFonts w:ascii="Book Antiqua" w:hAnsi="Book Antiqua"/>
          <w:b/>
          <w:bCs/>
          <w:iCs/>
          <w:lang w:val="es-ES_tradnl"/>
        </w:rPr>
        <w:t>[</w:t>
      </w:r>
      <w:r w:rsidR="00211BCF" w:rsidRPr="00584848">
        <w:rPr>
          <w:rFonts w:ascii="Book Antiqua" w:hAnsi="Book Antiqua"/>
          <w:b/>
          <w:bCs/>
          <w:iCs/>
          <w:lang w:val="es-ES_tradnl"/>
        </w:rPr>
        <w:t xml:space="preserve">(i) </w:t>
      </w:r>
      <w:r w:rsidRPr="00584848">
        <w:rPr>
          <w:rFonts w:ascii="Book Antiqua" w:hAnsi="Book Antiqua"/>
          <w:b/>
          <w:bCs/>
          <w:iCs/>
          <w:lang w:val="es-ES_tradnl"/>
        </w:rPr>
        <w:t>Ser miembro del Colegio de Promotores de Espectáculos Públicos de Puerto Rico o asociarse a un miembro de dicho Colegio.]</w:t>
      </w:r>
    </w:p>
    <w:p w14:paraId="592A97D7" w14:textId="2AF93821" w:rsidR="007E3EE0" w:rsidRPr="00987BC3" w:rsidRDefault="00215713" w:rsidP="00215713">
      <w:pPr>
        <w:spacing w:line="480" w:lineRule="auto"/>
        <w:ind w:firstLine="720"/>
        <w:jc w:val="both"/>
        <w:rPr>
          <w:rFonts w:ascii="Book Antiqua" w:hAnsi="Book Antiqua"/>
          <w:iCs/>
          <w:lang w:val="es-ES_tradnl"/>
        </w:rPr>
      </w:pPr>
      <w:r w:rsidRPr="00987BC3">
        <w:rPr>
          <w:rFonts w:ascii="Book Antiqua" w:hAnsi="Book Antiqua"/>
          <w:iCs/>
          <w:lang w:val="es-ES_tradnl"/>
        </w:rPr>
        <w:t xml:space="preserve">Artículo </w:t>
      </w:r>
      <w:r w:rsidR="00987BC3" w:rsidRPr="00987BC3">
        <w:rPr>
          <w:rFonts w:ascii="Book Antiqua" w:hAnsi="Book Antiqua"/>
          <w:iCs/>
          <w:lang w:val="es-ES_tradnl"/>
        </w:rPr>
        <w:t>3</w:t>
      </w:r>
      <w:r w:rsidRPr="00987BC3">
        <w:rPr>
          <w:rFonts w:ascii="Book Antiqua" w:hAnsi="Book Antiqua"/>
          <w:iCs/>
          <w:lang w:val="es-ES_tradnl"/>
        </w:rPr>
        <w:t>.-</w:t>
      </w:r>
      <w:r w:rsidR="001079FC" w:rsidRPr="00987BC3">
        <w:rPr>
          <w:rFonts w:ascii="Book Antiqua" w:hAnsi="Book Antiqua"/>
          <w:iCs/>
          <w:lang w:val="es-ES_tradnl"/>
        </w:rPr>
        <w:t xml:space="preserve"> </w:t>
      </w:r>
      <w:r w:rsidRPr="00987BC3">
        <w:rPr>
          <w:rFonts w:ascii="Book Antiqua" w:hAnsi="Book Antiqua"/>
          <w:iCs/>
          <w:lang w:val="es-ES_tradnl"/>
        </w:rPr>
        <w:t>Ordenar al Secretario de Hacienda a enmendar cualquier reglamento</w:t>
      </w:r>
      <w:r w:rsidR="00477497">
        <w:rPr>
          <w:rFonts w:ascii="Book Antiqua" w:hAnsi="Book Antiqua"/>
          <w:iCs/>
          <w:lang w:val="es-ES_tradnl"/>
        </w:rPr>
        <w:t xml:space="preserve"> y emitir las </w:t>
      </w:r>
      <w:r w:rsidR="00EE0491">
        <w:rPr>
          <w:rFonts w:ascii="Book Antiqua" w:hAnsi="Book Antiqua"/>
          <w:iCs/>
          <w:lang w:val="es-ES_tradnl"/>
        </w:rPr>
        <w:t xml:space="preserve">guías y publicaciones necesarias para atemperar los procedimientos del Departamento de Hacienda con la </w:t>
      </w:r>
      <w:proofErr w:type="spellStart"/>
      <w:r w:rsidRPr="00987BC3">
        <w:rPr>
          <w:rFonts w:ascii="Book Antiqua" w:hAnsi="Book Antiqua"/>
          <w:iCs/>
          <w:lang w:val="es-ES_tradnl"/>
        </w:rPr>
        <w:t>la</w:t>
      </w:r>
      <w:proofErr w:type="spellEnd"/>
      <w:r w:rsidRPr="00987BC3">
        <w:rPr>
          <w:rFonts w:ascii="Book Antiqua" w:hAnsi="Book Antiqua"/>
          <w:iCs/>
          <w:lang w:val="es-ES_tradnl"/>
        </w:rPr>
        <w:t xml:space="preserve"> política pública dispuesta en la presente</w:t>
      </w:r>
      <w:r w:rsidR="00EE0491">
        <w:rPr>
          <w:rFonts w:ascii="Book Antiqua" w:hAnsi="Book Antiqua"/>
          <w:iCs/>
          <w:lang w:val="es-ES_tradnl"/>
        </w:rPr>
        <w:t xml:space="preserve"> ley</w:t>
      </w:r>
      <w:r w:rsidRPr="00987BC3">
        <w:rPr>
          <w:rFonts w:ascii="Book Antiqua" w:hAnsi="Book Antiqua"/>
          <w:iCs/>
          <w:lang w:val="es-ES_tradnl"/>
        </w:rPr>
        <w:t>.</w:t>
      </w:r>
    </w:p>
    <w:p w14:paraId="7AC65E67" w14:textId="7316CFFE" w:rsidR="00F12352" w:rsidRPr="00F12352" w:rsidRDefault="00F12352" w:rsidP="00215713">
      <w:pPr>
        <w:spacing w:line="480" w:lineRule="auto"/>
        <w:ind w:firstLine="720"/>
        <w:jc w:val="both"/>
        <w:rPr>
          <w:rFonts w:ascii="Book Antiqua" w:hAnsi="Book Antiqua"/>
          <w:iCs/>
          <w:lang w:val="es-ES_tradnl"/>
        </w:rPr>
      </w:pPr>
      <w:r w:rsidRPr="00F12352">
        <w:rPr>
          <w:rFonts w:ascii="Book Antiqua" w:hAnsi="Book Antiqua"/>
          <w:iCs/>
          <w:lang w:val="es-ES_tradnl"/>
        </w:rPr>
        <w:t>Artículo 4.- Supremacía.</w:t>
      </w:r>
    </w:p>
    <w:p w14:paraId="351BCA1B" w14:textId="346D2B4F" w:rsidR="00F12352" w:rsidRDefault="00F12352" w:rsidP="00215713">
      <w:pPr>
        <w:spacing w:line="480" w:lineRule="auto"/>
        <w:ind w:firstLine="720"/>
        <w:jc w:val="both"/>
        <w:rPr>
          <w:rFonts w:ascii="Book Antiqua" w:hAnsi="Book Antiqua"/>
          <w:iCs/>
          <w:lang w:val="es-ES_tradnl"/>
        </w:rPr>
      </w:pPr>
      <w:r w:rsidRPr="00F12352">
        <w:rPr>
          <w:rFonts w:ascii="Book Antiqua" w:hAnsi="Book Antiqua"/>
          <w:iCs/>
          <w:lang w:val="es-ES_tradnl"/>
        </w:rPr>
        <w:lastRenderedPageBreak/>
        <w:t>Las disposiciones de esta Ley prevalecerán sobre cualquier otra disposición de ley o reglamento que no estuviere en armonía con lo aquí establecido.</w:t>
      </w:r>
    </w:p>
    <w:p w14:paraId="4D1424FB" w14:textId="66BB5842" w:rsidR="00F12352" w:rsidRDefault="00F12352" w:rsidP="00215713">
      <w:pPr>
        <w:spacing w:line="480" w:lineRule="auto"/>
        <w:ind w:firstLine="720"/>
        <w:jc w:val="both"/>
        <w:rPr>
          <w:rFonts w:ascii="Book Antiqua" w:hAnsi="Book Antiqua"/>
          <w:iCs/>
          <w:lang w:val="es-ES_tradnl"/>
        </w:rPr>
      </w:pPr>
      <w:r>
        <w:rPr>
          <w:rFonts w:ascii="Book Antiqua" w:hAnsi="Book Antiqua"/>
          <w:iCs/>
          <w:lang w:val="es-ES_tradnl"/>
        </w:rPr>
        <w:t xml:space="preserve">Artículo 5.- </w:t>
      </w:r>
      <w:r w:rsidR="00A44A1B">
        <w:rPr>
          <w:rFonts w:ascii="Book Antiqua" w:hAnsi="Book Antiqua"/>
          <w:iCs/>
          <w:lang w:val="es-ES_tradnl"/>
        </w:rPr>
        <w:t xml:space="preserve">Separabilidad. </w:t>
      </w:r>
    </w:p>
    <w:p w14:paraId="5A13C735" w14:textId="77777777" w:rsidR="00B1666E" w:rsidRPr="00B15515" w:rsidRDefault="00B1666E" w:rsidP="00B1666E">
      <w:pPr>
        <w:pStyle w:val="BodyText"/>
        <w:spacing w:line="480" w:lineRule="auto"/>
        <w:ind w:firstLine="720"/>
        <w:rPr>
          <w:rFonts w:ascii="Book Antiqua" w:hAnsi="Book Antiqua"/>
          <w:color w:val="000000" w:themeColor="text1"/>
        </w:rPr>
      </w:pPr>
      <w:r w:rsidRPr="00B15515">
        <w:rPr>
          <w:rFonts w:ascii="Book Antiqua" w:hAnsi="Book Antiqua"/>
          <w:color w:val="000000" w:themeColor="text1"/>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43CE1292" w14:textId="523EB3C9" w:rsidR="00B1666E" w:rsidRPr="00B15515" w:rsidRDefault="00B1666E" w:rsidP="00B1666E">
      <w:pPr>
        <w:pStyle w:val="BodyText"/>
        <w:spacing w:line="480" w:lineRule="auto"/>
        <w:ind w:firstLine="720"/>
        <w:rPr>
          <w:rFonts w:ascii="Book Antiqua" w:hAnsi="Book Antiqua"/>
          <w:color w:val="000000" w:themeColor="text1"/>
        </w:rPr>
      </w:pPr>
      <w:r w:rsidRPr="00B15515">
        <w:rPr>
          <w:rFonts w:ascii="Book Antiqua" w:hAnsi="Book Antiqua"/>
          <w:color w:val="000000" w:themeColor="text1"/>
        </w:rPr>
        <w:t xml:space="preserve">Artículo </w:t>
      </w:r>
      <w:r>
        <w:rPr>
          <w:rFonts w:ascii="Book Antiqua" w:hAnsi="Book Antiqua"/>
          <w:color w:val="000000" w:themeColor="text1"/>
        </w:rPr>
        <w:t>6</w:t>
      </w:r>
      <w:r w:rsidRPr="00B15515">
        <w:rPr>
          <w:rFonts w:ascii="Book Antiqua" w:hAnsi="Book Antiqua"/>
          <w:color w:val="000000" w:themeColor="text1"/>
        </w:rPr>
        <w:t>. — Vigencia.</w:t>
      </w:r>
    </w:p>
    <w:p w14:paraId="0F76B880" w14:textId="7384C162" w:rsidR="00A44A1B" w:rsidRPr="00B1666E" w:rsidRDefault="00B1666E" w:rsidP="00B1666E">
      <w:pPr>
        <w:pStyle w:val="BodyText"/>
        <w:spacing w:line="480" w:lineRule="auto"/>
        <w:rPr>
          <w:rFonts w:ascii="Book Antiqua" w:hAnsi="Book Antiqua"/>
          <w:color w:val="000000" w:themeColor="text1"/>
        </w:rPr>
      </w:pPr>
      <w:r w:rsidRPr="00B15515">
        <w:rPr>
          <w:rFonts w:ascii="Book Antiqua" w:hAnsi="Book Antiqua"/>
          <w:color w:val="000000" w:themeColor="text1"/>
        </w:rPr>
        <w:tab/>
        <w:t>Esta Ley entrará en vigor inmediatamente después de su aprobación.</w:t>
      </w:r>
    </w:p>
    <w:sectPr w:rsidR="00A44A1B" w:rsidRPr="00B1666E" w:rsidSect="001C0A7E">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DB343" w14:textId="77777777" w:rsidR="00400A7B" w:rsidRDefault="00400A7B">
      <w:r>
        <w:separator/>
      </w:r>
    </w:p>
  </w:endnote>
  <w:endnote w:type="continuationSeparator" w:id="0">
    <w:p w14:paraId="7180E5BB" w14:textId="77777777" w:rsidR="00400A7B" w:rsidRDefault="00400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Times">
    <w:altName w:val="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8CB16" w14:textId="77777777" w:rsidR="00400A7B" w:rsidRDefault="00400A7B">
      <w:r>
        <w:separator/>
      </w:r>
    </w:p>
  </w:footnote>
  <w:footnote w:type="continuationSeparator" w:id="0">
    <w:p w14:paraId="3DC8EC44" w14:textId="77777777" w:rsidR="00400A7B" w:rsidRDefault="00400A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DB351" w14:textId="77777777" w:rsidR="00F042CB" w:rsidRDefault="00156742">
    <w:pPr>
      <w:pStyle w:val="Header"/>
      <w:jc w:val="center"/>
    </w:pPr>
    <w:r>
      <w:rPr>
        <w:rStyle w:val="PageNumber"/>
      </w:rPr>
      <w:fldChar w:fldCharType="begin"/>
    </w:r>
    <w:r w:rsidR="00F042CB">
      <w:rPr>
        <w:rStyle w:val="PageNumber"/>
      </w:rPr>
      <w:instrText xml:space="preserve"> PAGE </w:instrText>
    </w:r>
    <w:r>
      <w:rPr>
        <w:rStyle w:val="PageNumber"/>
      </w:rPr>
      <w:fldChar w:fldCharType="separate"/>
    </w:r>
    <w:r w:rsidR="00EC5994">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2A63D" w14:textId="77777777" w:rsidR="00BD2278" w:rsidRDefault="00BD2278" w:rsidP="006C075B">
    <w:pPr>
      <w:suppressLineNumbers/>
      <w:rPr>
        <w:b/>
        <w:szCs w:val="24"/>
        <w:u w:val="single"/>
      </w:rPr>
    </w:pPr>
  </w:p>
  <w:p w14:paraId="79E07013" w14:textId="77777777" w:rsidR="00BD2278" w:rsidRDefault="00BD22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6190"/>
    <w:multiLevelType w:val="hybridMultilevel"/>
    <w:tmpl w:val="219249B2"/>
    <w:lvl w:ilvl="0" w:tplc="EFEE0BC6">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0BEA38A7"/>
    <w:multiLevelType w:val="hybridMultilevel"/>
    <w:tmpl w:val="4B161F1A"/>
    <w:lvl w:ilvl="0" w:tplc="8654DCE8">
      <w:start w:val="1"/>
      <w:numFmt w:val="lowerLetter"/>
      <w:lvlText w:val="(%1)"/>
      <w:lvlJc w:val="left"/>
      <w:pPr>
        <w:ind w:left="1512" w:hanging="432"/>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1E37802"/>
    <w:multiLevelType w:val="hybridMultilevel"/>
    <w:tmpl w:val="7AFA6BEC"/>
    <w:lvl w:ilvl="0" w:tplc="BF2C8BE8">
      <w:start w:val="1"/>
      <w:numFmt w:val="decimal"/>
      <w:lvlText w:val="(%1)"/>
      <w:lvlJc w:val="left"/>
      <w:pPr>
        <w:ind w:left="1080" w:hanging="360"/>
      </w:pPr>
      <w:rPr>
        <w:rFonts w:hint="default"/>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0A1C29"/>
    <w:multiLevelType w:val="hybridMultilevel"/>
    <w:tmpl w:val="2F30B3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57B08F3"/>
    <w:multiLevelType w:val="hybridMultilevel"/>
    <w:tmpl w:val="067C445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61A6C9C"/>
    <w:multiLevelType w:val="hybridMultilevel"/>
    <w:tmpl w:val="EFF4FD22"/>
    <w:lvl w:ilvl="0" w:tplc="45FEB7A6">
      <w:start w:val="1"/>
      <w:numFmt w:val="upperLetter"/>
      <w:lvlText w:val="(%1)"/>
      <w:lvlJc w:val="left"/>
      <w:pPr>
        <w:ind w:left="1956" w:hanging="444"/>
      </w:pPr>
      <w:rPr>
        <w:rFonts w:hint="default"/>
      </w:rPr>
    </w:lvl>
    <w:lvl w:ilvl="1" w:tplc="04090019" w:tentative="1">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6" w15:restartNumberingAfterBreak="0">
    <w:nsid w:val="2BBF6DE7"/>
    <w:multiLevelType w:val="hybridMultilevel"/>
    <w:tmpl w:val="08D2BB22"/>
    <w:lvl w:ilvl="0" w:tplc="77AEE022">
      <w:start w:val="1"/>
      <w:numFmt w:val="bullet"/>
      <w:lvlText w:val=""/>
      <w:lvlJc w:val="left"/>
      <w:pPr>
        <w:tabs>
          <w:tab w:val="num" w:pos="720"/>
        </w:tabs>
        <w:ind w:left="720" w:hanging="360"/>
      </w:pPr>
      <w:rPr>
        <w:rFonts w:ascii="Wingdings 2" w:hAnsi="Wingdings 2" w:hint="default"/>
      </w:rPr>
    </w:lvl>
    <w:lvl w:ilvl="1" w:tplc="279A8958" w:tentative="1">
      <w:start w:val="1"/>
      <w:numFmt w:val="bullet"/>
      <w:lvlText w:val=""/>
      <w:lvlJc w:val="left"/>
      <w:pPr>
        <w:tabs>
          <w:tab w:val="num" w:pos="1440"/>
        </w:tabs>
        <w:ind w:left="1440" w:hanging="360"/>
      </w:pPr>
      <w:rPr>
        <w:rFonts w:ascii="Wingdings 2" w:hAnsi="Wingdings 2" w:hint="default"/>
      </w:rPr>
    </w:lvl>
    <w:lvl w:ilvl="2" w:tplc="66540C04" w:tentative="1">
      <w:start w:val="1"/>
      <w:numFmt w:val="bullet"/>
      <w:lvlText w:val=""/>
      <w:lvlJc w:val="left"/>
      <w:pPr>
        <w:tabs>
          <w:tab w:val="num" w:pos="2160"/>
        </w:tabs>
        <w:ind w:left="2160" w:hanging="360"/>
      </w:pPr>
      <w:rPr>
        <w:rFonts w:ascii="Wingdings 2" w:hAnsi="Wingdings 2" w:hint="default"/>
      </w:rPr>
    </w:lvl>
    <w:lvl w:ilvl="3" w:tplc="74985AF6" w:tentative="1">
      <w:start w:val="1"/>
      <w:numFmt w:val="bullet"/>
      <w:lvlText w:val=""/>
      <w:lvlJc w:val="left"/>
      <w:pPr>
        <w:tabs>
          <w:tab w:val="num" w:pos="2880"/>
        </w:tabs>
        <w:ind w:left="2880" w:hanging="360"/>
      </w:pPr>
      <w:rPr>
        <w:rFonts w:ascii="Wingdings 2" w:hAnsi="Wingdings 2" w:hint="default"/>
      </w:rPr>
    </w:lvl>
    <w:lvl w:ilvl="4" w:tplc="0784C154" w:tentative="1">
      <w:start w:val="1"/>
      <w:numFmt w:val="bullet"/>
      <w:lvlText w:val=""/>
      <w:lvlJc w:val="left"/>
      <w:pPr>
        <w:tabs>
          <w:tab w:val="num" w:pos="3600"/>
        </w:tabs>
        <w:ind w:left="3600" w:hanging="360"/>
      </w:pPr>
      <w:rPr>
        <w:rFonts w:ascii="Wingdings 2" w:hAnsi="Wingdings 2" w:hint="default"/>
      </w:rPr>
    </w:lvl>
    <w:lvl w:ilvl="5" w:tplc="55980B8C" w:tentative="1">
      <w:start w:val="1"/>
      <w:numFmt w:val="bullet"/>
      <w:lvlText w:val=""/>
      <w:lvlJc w:val="left"/>
      <w:pPr>
        <w:tabs>
          <w:tab w:val="num" w:pos="4320"/>
        </w:tabs>
        <w:ind w:left="4320" w:hanging="360"/>
      </w:pPr>
      <w:rPr>
        <w:rFonts w:ascii="Wingdings 2" w:hAnsi="Wingdings 2" w:hint="default"/>
      </w:rPr>
    </w:lvl>
    <w:lvl w:ilvl="6" w:tplc="7BD8730C" w:tentative="1">
      <w:start w:val="1"/>
      <w:numFmt w:val="bullet"/>
      <w:lvlText w:val=""/>
      <w:lvlJc w:val="left"/>
      <w:pPr>
        <w:tabs>
          <w:tab w:val="num" w:pos="5040"/>
        </w:tabs>
        <w:ind w:left="5040" w:hanging="360"/>
      </w:pPr>
      <w:rPr>
        <w:rFonts w:ascii="Wingdings 2" w:hAnsi="Wingdings 2" w:hint="default"/>
      </w:rPr>
    </w:lvl>
    <w:lvl w:ilvl="7" w:tplc="1C1C9E40" w:tentative="1">
      <w:start w:val="1"/>
      <w:numFmt w:val="bullet"/>
      <w:lvlText w:val=""/>
      <w:lvlJc w:val="left"/>
      <w:pPr>
        <w:tabs>
          <w:tab w:val="num" w:pos="5760"/>
        </w:tabs>
        <w:ind w:left="5760" w:hanging="360"/>
      </w:pPr>
      <w:rPr>
        <w:rFonts w:ascii="Wingdings 2" w:hAnsi="Wingdings 2" w:hint="default"/>
      </w:rPr>
    </w:lvl>
    <w:lvl w:ilvl="8" w:tplc="7CEA953C"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3FC949FC"/>
    <w:multiLevelType w:val="hybridMultilevel"/>
    <w:tmpl w:val="0F7A20CE"/>
    <w:lvl w:ilvl="0" w:tplc="F912E73A">
      <w:start w:val="1"/>
      <w:numFmt w:val="bullet"/>
      <w:lvlText w:val=""/>
      <w:lvlJc w:val="left"/>
      <w:pPr>
        <w:tabs>
          <w:tab w:val="num" w:pos="720"/>
        </w:tabs>
        <w:ind w:left="720" w:hanging="360"/>
      </w:pPr>
      <w:rPr>
        <w:rFonts w:ascii="Wingdings 2" w:hAnsi="Wingdings 2" w:hint="default"/>
      </w:rPr>
    </w:lvl>
    <w:lvl w:ilvl="1" w:tplc="2786B44A" w:tentative="1">
      <w:start w:val="1"/>
      <w:numFmt w:val="bullet"/>
      <w:lvlText w:val=""/>
      <w:lvlJc w:val="left"/>
      <w:pPr>
        <w:tabs>
          <w:tab w:val="num" w:pos="1440"/>
        </w:tabs>
        <w:ind w:left="1440" w:hanging="360"/>
      </w:pPr>
      <w:rPr>
        <w:rFonts w:ascii="Wingdings 2" w:hAnsi="Wingdings 2" w:hint="default"/>
      </w:rPr>
    </w:lvl>
    <w:lvl w:ilvl="2" w:tplc="0DAAA940" w:tentative="1">
      <w:start w:val="1"/>
      <w:numFmt w:val="bullet"/>
      <w:lvlText w:val=""/>
      <w:lvlJc w:val="left"/>
      <w:pPr>
        <w:tabs>
          <w:tab w:val="num" w:pos="2160"/>
        </w:tabs>
        <w:ind w:left="2160" w:hanging="360"/>
      </w:pPr>
      <w:rPr>
        <w:rFonts w:ascii="Wingdings 2" w:hAnsi="Wingdings 2" w:hint="default"/>
      </w:rPr>
    </w:lvl>
    <w:lvl w:ilvl="3" w:tplc="969A379C" w:tentative="1">
      <w:start w:val="1"/>
      <w:numFmt w:val="bullet"/>
      <w:lvlText w:val=""/>
      <w:lvlJc w:val="left"/>
      <w:pPr>
        <w:tabs>
          <w:tab w:val="num" w:pos="2880"/>
        </w:tabs>
        <w:ind w:left="2880" w:hanging="360"/>
      </w:pPr>
      <w:rPr>
        <w:rFonts w:ascii="Wingdings 2" w:hAnsi="Wingdings 2" w:hint="default"/>
      </w:rPr>
    </w:lvl>
    <w:lvl w:ilvl="4" w:tplc="B89CBD7C" w:tentative="1">
      <w:start w:val="1"/>
      <w:numFmt w:val="bullet"/>
      <w:lvlText w:val=""/>
      <w:lvlJc w:val="left"/>
      <w:pPr>
        <w:tabs>
          <w:tab w:val="num" w:pos="3600"/>
        </w:tabs>
        <w:ind w:left="3600" w:hanging="360"/>
      </w:pPr>
      <w:rPr>
        <w:rFonts w:ascii="Wingdings 2" w:hAnsi="Wingdings 2" w:hint="default"/>
      </w:rPr>
    </w:lvl>
    <w:lvl w:ilvl="5" w:tplc="C44419FA" w:tentative="1">
      <w:start w:val="1"/>
      <w:numFmt w:val="bullet"/>
      <w:lvlText w:val=""/>
      <w:lvlJc w:val="left"/>
      <w:pPr>
        <w:tabs>
          <w:tab w:val="num" w:pos="4320"/>
        </w:tabs>
        <w:ind w:left="4320" w:hanging="360"/>
      </w:pPr>
      <w:rPr>
        <w:rFonts w:ascii="Wingdings 2" w:hAnsi="Wingdings 2" w:hint="default"/>
      </w:rPr>
    </w:lvl>
    <w:lvl w:ilvl="6" w:tplc="EBBA0804" w:tentative="1">
      <w:start w:val="1"/>
      <w:numFmt w:val="bullet"/>
      <w:lvlText w:val=""/>
      <w:lvlJc w:val="left"/>
      <w:pPr>
        <w:tabs>
          <w:tab w:val="num" w:pos="5040"/>
        </w:tabs>
        <w:ind w:left="5040" w:hanging="360"/>
      </w:pPr>
      <w:rPr>
        <w:rFonts w:ascii="Wingdings 2" w:hAnsi="Wingdings 2" w:hint="default"/>
      </w:rPr>
    </w:lvl>
    <w:lvl w:ilvl="7" w:tplc="C0F030D4" w:tentative="1">
      <w:start w:val="1"/>
      <w:numFmt w:val="bullet"/>
      <w:lvlText w:val=""/>
      <w:lvlJc w:val="left"/>
      <w:pPr>
        <w:tabs>
          <w:tab w:val="num" w:pos="5760"/>
        </w:tabs>
        <w:ind w:left="5760" w:hanging="360"/>
      </w:pPr>
      <w:rPr>
        <w:rFonts w:ascii="Wingdings 2" w:hAnsi="Wingdings 2" w:hint="default"/>
      </w:rPr>
    </w:lvl>
    <w:lvl w:ilvl="8" w:tplc="8B920B62"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436125D0"/>
    <w:multiLevelType w:val="hybridMultilevel"/>
    <w:tmpl w:val="5D82ADAE"/>
    <w:lvl w:ilvl="0" w:tplc="97A2BB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BEF4276"/>
    <w:multiLevelType w:val="hybridMultilevel"/>
    <w:tmpl w:val="F55C8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CC22C1"/>
    <w:multiLevelType w:val="hybridMultilevel"/>
    <w:tmpl w:val="A074324E"/>
    <w:lvl w:ilvl="0" w:tplc="B27AA300">
      <w:start w:val="1"/>
      <w:numFmt w:val="lowerLetter"/>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DAD0142"/>
    <w:multiLevelType w:val="hybridMultilevel"/>
    <w:tmpl w:val="DFD23946"/>
    <w:lvl w:ilvl="0" w:tplc="04090001">
      <w:start w:val="1"/>
      <w:numFmt w:val="bullet"/>
      <w:lvlText w:val=""/>
      <w:lvlJc w:val="left"/>
      <w:pPr>
        <w:ind w:left="1142" w:hanging="360"/>
      </w:pPr>
      <w:rPr>
        <w:rFonts w:ascii="Symbol" w:hAnsi="Symbol" w:hint="default"/>
      </w:rPr>
    </w:lvl>
    <w:lvl w:ilvl="1" w:tplc="04090003">
      <w:start w:val="1"/>
      <w:numFmt w:val="bullet"/>
      <w:lvlText w:val="o"/>
      <w:lvlJc w:val="left"/>
      <w:pPr>
        <w:ind w:left="1862" w:hanging="360"/>
      </w:pPr>
      <w:rPr>
        <w:rFonts w:ascii="Courier New" w:hAnsi="Courier New" w:cs="Courier New" w:hint="default"/>
      </w:rPr>
    </w:lvl>
    <w:lvl w:ilvl="2" w:tplc="04090005">
      <w:start w:val="1"/>
      <w:numFmt w:val="bullet"/>
      <w:lvlText w:val=""/>
      <w:lvlJc w:val="left"/>
      <w:pPr>
        <w:ind w:left="2582" w:hanging="360"/>
      </w:pPr>
      <w:rPr>
        <w:rFonts w:ascii="Wingdings" w:hAnsi="Wingdings" w:hint="default"/>
      </w:rPr>
    </w:lvl>
    <w:lvl w:ilvl="3" w:tplc="04090001" w:tentative="1">
      <w:start w:val="1"/>
      <w:numFmt w:val="bullet"/>
      <w:lvlText w:val=""/>
      <w:lvlJc w:val="left"/>
      <w:pPr>
        <w:ind w:left="3302" w:hanging="360"/>
      </w:pPr>
      <w:rPr>
        <w:rFonts w:ascii="Symbol" w:hAnsi="Symbol" w:hint="default"/>
      </w:rPr>
    </w:lvl>
    <w:lvl w:ilvl="4" w:tplc="04090003" w:tentative="1">
      <w:start w:val="1"/>
      <w:numFmt w:val="bullet"/>
      <w:lvlText w:val="o"/>
      <w:lvlJc w:val="left"/>
      <w:pPr>
        <w:ind w:left="4022" w:hanging="360"/>
      </w:pPr>
      <w:rPr>
        <w:rFonts w:ascii="Courier New" w:hAnsi="Courier New" w:cs="Courier New" w:hint="default"/>
      </w:rPr>
    </w:lvl>
    <w:lvl w:ilvl="5" w:tplc="04090005" w:tentative="1">
      <w:start w:val="1"/>
      <w:numFmt w:val="bullet"/>
      <w:lvlText w:val=""/>
      <w:lvlJc w:val="left"/>
      <w:pPr>
        <w:ind w:left="4742" w:hanging="360"/>
      </w:pPr>
      <w:rPr>
        <w:rFonts w:ascii="Wingdings" w:hAnsi="Wingdings" w:hint="default"/>
      </w:rPr>
    </w:lvl>
    <w:lvl w:ilvl="6" w:tplc="04090001" w:tentative="1">
      <w:start w:val="1"/>
      <w:numFmt w:val="bullet"/>
      <w:lvlText w:val=""/>
      <w:lvlJc w:val="left"/>
      <w:pPr>
        <w:ind w:left="5462" w:hanging="360"/>
      </w:pPr>
      <w:rPr>
        <w:rFonts w:ascii="Symbol" w:hAnsi="Symbol" w:hint="default"/>
      </w:rPr>
    </w:lvl>
    <w:lvl w:ilvl="7" w:tplc="04090003" w:tentative="1">
      <w:start w:val="1"/>
      <w:numFmt w:val="bullet"/>
      <w:lvlText w:val="o"/>
      <w:lvlJc w:val="left"/>
      <w:pPr>
        <w:ind w:left="6182" w:hanging="360"/>
      </w:pPr>
      <w:rPr>
        <w:rFonts w:ascii="Courier New" w:hAnsi="Courier New" w:cs="Courier New" w:hint="default"/>
      </w:rPr>
    </w:lvl>
    <w:lvl w:ilvl="8" w:tplc="04090005" w:tentative="1">
      <w:start w:val="1"/>
      <w:numFmt w:val="bullet"/>
      <w:lvlText w:val=""/>
      <w:lvlJc w:val="left"/>
      <w:pPr>
        <w:ind w:left="6902" w:hanging="360"/>
      </w:pPr>
      <w:rPr>
        <w:rFonts w:ascii="Wingdings" w:hAnsi="Wingdings" w:hint="default"/>
      </w:rPr>
    </w:lvl>
  </w:abstractNum>
  <w:abstractNum w:abstractNumId="12" w15:restartNumberingAfterBreak="0">
    <w:nsid w:val="66FE600A"/>
    <w:multiLevelType w:val="hybridMultilevel"/>
    <w:tmpl w:val="FA343156"/>
    <w:lvl w:ilvl="0" w:tplc="6FEE9FA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739F6ACA"/>
    <w:multiLevelType w:val="hybridMultilevel"/>
    <w:tmpl w:val="333022E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6CD7AF8"/>
    <w:multiLevelType w:val="hybridMultilevel"/>
    <w:tmpl w:val="743804D2"/>
    <w:lvl w:ilvl="0" w:tplc="6AF81CCE">
      <w:start w:val="1"/>
      <w:numFmt w:val="decimal"/>
      <w:lvlText w:val="(%1)"/>
      <w:lvlJc w:val="left"/>
      <w:pPr>
        <w:ind w:left="1464" w:hanging="360"/>
      </w:pPr>
      <w:rPr>
        <w:rFonts w:hint="default"/>
      </w:rPr>
    </w:lvl>
    <w:lvl w:ilvl="1" w:tplc="20000019" w:tentative="1">
      <w:start w:val="1"/>
      <w:numFmt w:val="lowerLetter"/>
      <w:lvlText w:val="%2."/>
      <w:lvlJc w:val="left"/>
      <w:pPr>
        <w:ind w:left="2184" w:hanging="360"/>
      </w:pPr>
    </w:lvl>
    <w:lvl w:ilvl="2" w:tplc="2000001B" w:tentative="1">
      <w:start w:val="1"/>
      <w:numFmt w:val="lowerRoman"/>
      <w:lvlText w:val="%3."/>
      <w:lvlJc w:val="right"/>
      <w:pPr>
        <w:ind w:left="2904" w:hanging="180"/>
      </w:pPr>
    </w:lvl>
    <w:lvl w:ilvl="3" w:tplc="2000000F" w:tentative="1">
      <w:start w:val="1"/>
      <w:numFmt w:val="decimal"/>
      <w:lvlText w:val="%4."/>
      <w:lvlJc w:val="left"/>
      <w:pPr>
        <w:ind w:left="3624" w:hanging="360"/>
      </w:pPr>
    </w:lvl>
    <w:lvl w:ilvl="4" w:tplc="20000019" w:tentative="1">
      <w:start w:val="1"/>
      <w:numFmt w:val="lowerLetter"/>
      <w:lvlText w:val="%5."/>
      <w:lvlJc w:val="left"/>
      <w:pPr>
        <w:ind w:left="4344" w:hanging="360"/>
      </w:pPr>
    </w:lvl>
    <w:lvl w:ilvl="5" w:tplc="2000001B" w:tentative="1">
      <w:start w:val="1"/>
      <w:numFmt w:val="lowerRoman"/>
      <w:lvlText w:val="%6."/>
      <w:lvlJc w:val="right"/>
      <w:pPr>
        <w:ind w:left="5064" w:hanging="180"/>
      </w:pPr>
    </w:lvl>
    <w:lvl w:ilvl="6" w:tplc="2000000F" w:tentative="1">
      <w:start w:val="1"/>
      <w:numFmt w:val="decimal"/>
      <w:lvlText w:val="%7."/>
      <w:lvlJc w:val="left"/>
      <w:pPr>
        <w:ind w:left="5784" w:hanging="360"/>
      </w:pPr>
    </w:lvl>
    <w:lvl w:ilvl="7" w:tplc="20000019" w:tentative="1">
      <w:start w:val="1"/>
      <w:numFmt w:val="lowerLetter"/>
      <w:lvlText w:val="%8."/>
      <w:lvlJc w:val="left"/>
      <w:pPr>
        <w:ind w:left="6504" w:hanging="360"/>
      </w:pPr>
    </w:lvl>
    <w:lvl w:ilvl="8" w:tplc="2000001B" w:tentative="1">
      <w:start w:val="1"/>
      <w:numFmt w:val="lowerRoman"/>
      <w:lvlText w:val="%9."/>
      <w:lvlJc w:val="right"/>
      <w:pPr>
        <w:ind w:left="7224" w:hanging="180"/>
      </w:pPr>
    </w:lvl>
  </w:abstractNum>
  <w:abstractNum w:abstractNumId="15" w15:restartNumberingAfterBreak="0">
    <w:nsid w:val="7CEE1BCB"/>
    <w:multiLevelType w:val="hybridMultilevel"/>
    <w:tmpl w:val="CBEE1AF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953439698">
    <w:abstractNumId w:val="4"/>
  </w:num>
  <w:num w:numId="2" w16cid:durableId="2002998986">
    <w:abstractNumId w:val="6"/>
  </w:num>
  <w:num w:numId="3" w16cid:durableId="1165706304">
    <w:abstractNumId w:val="7"/>
  </w:num>
  <w:num w:numId="4" w16cid:durableId="16658793">
    <w:abstractNumId w:val="3"/>
  </w:num>
  <w:num w:numId="5" w16cid:durableId="1484353507">
    <w:abstractNumId w:val="11"/>
  </w:num>
  <w:num w:numId="6" w16cid:durableId="747726166">
    <w:abstractNumId w:val="13"/>
  </w:num>
  <w:num w:numId="7" w16cid:durableId="1735883639">
    <w:abstractNumId w:val="9"/>
  </w:num>
  <w:num w:numId="8" w16cid:durableId="1314526428">
    <w:abstractNumId w:val="15"/>
  </w:num>
  <w:num w:numId="9" w16cid:durableId="887254982">
    <w:abstractNumId w:val="8"/>
  </w:num>
  <w:num w:numId="10" w16cid:durableId="1798060294">
    <w:abstractNumId w:val="2"/>
  </w:num>
  <w:num w:numId="11" w16cid:durableId="1860389974">
    <w:abstractNumId w:val="1"/>
  </w:num>
  <w:num w:numId="12" w16cid:durableId="899637411">
    <w:abstractNumId w:val="5"/>
  </w:num>
  <w:num w:numId="13" w16cid:durableId="973683430">
    <w:abstractNumId w:val="10"/>
  </w:num>
  <w:num w:numId="14" w16cid:durableId="647706698">
    <w:abstractNumId w:val="12"/>
  </w:num>
  <w:num w:numId="15" w16cid:durableId="1898593101">
    <w:abstractNumId w:val="14"/>
  </w:num>
  <w:num w:numId="16" w16cid:durableId="74400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activeWritingStyle w:appName="MSWord" w:lang="es-ES_tradnl" w:vendorID="64" w:dllVersion="6" w:nlCheck="1" w:checkStyle="0"/>
  <w:activeWritingStyle w:appName="MSWord" w:lang="es-PR"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PR" w:vendorID="64" w:dllVersion="0" w:nlCheck="1" w:checkStyle="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1734"/>
    <w:rsid w:val="000001E7"/>
    <w:rsid w:val="000031F0"/>
    <w:rsid w:val="000179E6"/>
    <w:rsid w:val="00020BBB"/>
    <w:rsid w:val="00024087"/>
    <w:rsid w:val="0003064D"/>
    <w:rsid w:val="0003662E"/>
    <w:rsid w:val="00037FA1"/>
    <w:rsid w:val="000403F1"/>
    <w:rsid w:val="00041734"/>
    <w:rsid w:val="000475E9"/>
    <w:rsid w:val="000500A6"/>
    <w:rsid w:val="00055BD0"/>
    <w:rsid w:val="00062324"/>
    <w:rsid w:val="00065A47"/>
    <w:rsid w:val="00075A61"/>
    <w:rsid w:val="00081051"/>
    <w:rsid w:val="000844CA"/>
    <w:rsid w:val="00086717"/>
    <w:rsid w:val="00093FA9"/>
    <w:rsid w:val="000B090C"/>
    <w:rsid w:val="000B1784"/>
    <w:rsid w:val="000B30CA"/>
    <w:rsid w:val="000C4218"/>
    <w:rsid w:val="000C7F63"/>
    <w:rsid w:val="000D0E24"/>
    <w:rsid w:val="000D1995"/>
    <w:rsid w:val="000D4926"/>
    <w:rsid w:val="000D53A5"/>
    <w:rsid w:val="000D5E69"/>
    <w:rsid w:val="000D73C5"/>
    <w:rsid w:val="000E099B"/>
    <w:rsid w:val="000E1FCB"/>
    <w:rsid w:val="000E221E"/>
    <w:rsid w:val="000E3BA3"/>
    <w:rsid w:val="000E722A"/>
    <w:rsid w:val="000E793C"/>
    <w:rsid w:val="000F068F"/>
    <w:rsid w:val="000F0D0B"/>
    <w:rsid w:val="000F3771"/>
    <w:rsid w:val="001000F0"/>
    <w:rsid w:val="001011A1"/>
    <w:rsid w:val="00103E5D"/>
    <w:rsid w:val="00105962"/>
    <w:rsid w:val="001079FC"/>
    <w:rsid w:val="00111E71"/>
    <w:rsid w:val="001140CB"/>
    <w:rsid w:val="001233EF"/>
    <w:rsid w:val="00133F54"/>
    <w:rsid w:val="00137437"/>
    <w:rsid w:val="0014535F"/>
    <w:rsid w:val="001468C0"/>
    <w:rsid w:val="00146DAF"/>
    <w:rsid w:val="00151773"/>
    <w:rsid w:val="00153650"/>
    <w:rsid w:val="00156742"/>
    <w:rsid w:val="00156E17"/>
    <w:rsid w:val="0016205A"/>
    <w:rsid w:val="00184CD8"/>
    <w:rsid w:val="00194BEC"/>
    <w:rsid w:val="00196A4D"/>
    <w:rsid w:val="001A1274"/>
    <w:rsid w:val="001A1A30"/>
    <w:rsid w:val="001A1DCF"/>
    <w:rsid w:val="001A20B1"/>
    <w:rsid w:val="001A3B52"/>
    <w:rsid w:val="001A70FD"/>
    <w:rsid w:val="001B0FC0"/>
    <w:rsid w:val="001C0A7E"/>
    <w:rsid w:val="001C1553"/>
    <w:rsid w:val="001D5A64"/>
    <w:rsid w:val="001D5CA6"/>
    <w:rsid w:val="001F076E"/>
    <w:rsid w:val="00206EC2"/>
    <w:rsid w:val="00211396"/>
    <w:rsid w:val="00211BCF"/>
    <w:rsid w:val="00215713"/>
    <w:rsid w:val="002235CF"/>
    <w:rsid w:val="00234BD2"/>
    <w:rsid w:val="00236836"/>
    <w:rsid w:val="0024641F"/>
    <w:rsid w:val="0024711C"/>
    <w:rsid w:val="00247794"/>
    <w:rsid w:val="0025019B"/>
    <w:rsid w:val="002503A3"/>
    <w:rsid w:val="002521AB"/>
    <w:rsid w:val="00253B36"/>
    <w:rsid w:val="002540BA"/>
    <w:rsid w:val="002558AB"/>
    <w:rsid w:val="00256850"/>
    <w:rsid w:val="002618FD"/>
    <w:rsid w:val="00266586"/>
    <w:rsid w:val="002704A3"/>
    <w:rsid w:val="00270E9B"/>
    <w:rsid w:val="00273504"/>
    <w:rsid w:val="002769AC"/>
    <w:rsid w:val="00280DAE"/>
    <w:rsid w:val="00280E8B"/>
    <w:rsid w:val="0028152B"/>
    <w:rsid w:val="0028388C"/>
    <w:rsid w:val="00285587"/>
    <w:rsid w:val="002962C1"/>
    <w:rsid w:val="002A4C6A"/>
    <w:rsid w:val="002B5552"/>
    <w:rsid w:val="002B76CA"/>
    <w:rsid w:val="002C2914"/>
    <w:rsid w:val="002C7CFA"/>
    <w:rsid w:val="002D0E6B"/>
    <w:rsid w:val="002D49FC"/>
    <w:rsid w:val="002D4AC8"/>
    <w:rsid w:val="002D79B2"/>
    <w:rsid w:val="002E6FE5"/>
    <w:rsid w:val="002F67C2"/>
    <w:rsid w:val="002F7296"/>
    <w:rsid w:val="002F75D2"/>
    <w:rsid w:val="0030046E"/>
    <w:rsid w:val="003018C9"/>
    <w:rsid w:val="00302E3A"/>
    <w:rsid w:val="0030548B"/>
    <w:rsid w:val="00313410"/>
    <w:rsid w:val="00313D27"/>
    <w:rsid w:val="003316EE"/>
    <w:rsid w:val="00333449"/>
    <w:rsid w:val="00335E5F"/>
    <w:rsid w:val="00340038"/>
    <w:rsid w:val="00344057"/>
    <w:rsid w:val="00344962"/>
    <w:rsid w:val="00345924"/>
    <w:rsid w:val="003467E8"/>
    <w:rsid w:val="00353C8A"/>
    <w:rsid w:val="00353E5D"/>
    <w:rsid w:val="00361A9F"/>
    <w:rsid w:val="003624EE"/>
    <w:rsid w:val="003646FB"/>
    <w:rsid w:val="00365F90"/>
    <w:rsid w:val="00371F7C"/>
    <w:rsid w:val="00374AF9"/>
    <w:rsid w:val="00380089"/>
    <w:rsid w:val="00381A19"/>
    <w:rsid w:val="00387BBF"/>
    <w:rsid w:val="00391A2C"/>
    <w:rsid w:val="003A1C0C"/>
    <w:rsid w:val="003A716E"/>
    <w:rsid w:val="003B0B1D"/>
    <w:rsid w:val="003B0BE6"/>
    <w:rsid w:val="003B3820"/>
    <w:rsid w:val="003B478F"/>
    <w:rsid w:val="003B4BAD"/>
    <w:rsid w:val="003B52DA"/>
    <w:rsid w:val="003C529C"/>
    <w:rsid w:val="003C5C23"/>
    <w:rsid w:val="003D188B"/>
    <w:rsid w:val="003D1F45"/>
    <w:rsid w:val="003D5E03"/>
    <w:rsid w:val="003E00DE"/>
    <w:rsid w:val="003E1ED3"/>
    <w:rsid w:val="003E3C85"/>
    <w:rsid w:val="003E3E6D"/>
    <w:rsid w:val="003E51E9"/>
    <w:rsid w:val="003E7EB0"/>
    <w:rsid w:val="003F3FA4"/>
    <w:rsid w:val="003F5EE2"/>
    <w:rsid w:val="003F793A"/>
    <w:rsid w:val="00400A7B"/>
    <w:rsid w:val="004019E8"/>
    <w:rsid w:val="0040638F"/>
    <w:rsid w:val="00410120"/>
    <w:rsid w:val="00416475"/>
    <w:rsid w:val="00421D5B"/>
    <w:rsid w:val="0043240F"/>
    <w:rsid w:val="004370E2"/>
    <w:rsid w:val="004424C7"/>
    <w:rsid w:val="00442ABA"/>
    <w:rsid w:val="004440CB"/>
    <w:rsid w:val="00446459"/>
    <w:rsid w:val="0045776C"/>
    <w:rsid w:val="00462EE0"/>
    <w:rsid w:val="00463603"/>
    <w:rsid w:val="004647C1"/>
    <w:rsid w:val="004713D2"/>
    <w:rsid w:val="00476348"/>
    <w:rsid w:val="00477497"/>
    <w:rsid w:val="0047797B"/>
    <w:rsid w:val="004825C8"/>
    <w:rsid w:val="00483C88"/>
    <w:rsid w:val="00485F08"/>
    <w:rsid w:val="00487FA0"/>
    <w:rsid w:val="0049158E"/>
    <w:rsid w:val="00491D20"/>
    <w:rsid w:val="00495990"/>
    <w:rsid w:val="00496650"/>
    <w:rsid w:val="004968AA"/>
    <w:rsid w:val="004969B2"/>
    <w:rsid w:val="004B1764"/>
    <w:rsid w:val="004B1C5C"/>
    <w:rsid w:val="004B4828"/>
    <w:rsid w:val="004D2EBC"/>
    <w:rsid w:val="004D39F5"/>
    <w:rsid w:val="004D5537"/>
    <w:rsid w:val="004D5569"/>
    <w:rsid w:val="004D594D"/>
    <w:rsid w:val="004D6F6D"/>
    <w:rsid w:val="004F0F96"/>
    <w:rsid w:val="004F211E"/>
    <w:rsid w:val="004F77EF"/>
    <w:rsid w:val="00500FBB"/>
    <w:rsid w:val="00513674"/>
    <w:rsid w:val="0051435C"/>
    <w:rsid w:val="00514862"/>
    <w:rsid w:val="00515FB7"/>
    <w:rsid w:val="00525185"/>
    <w:rsid w:val="0053235A"/>
    <w:rsid w:val="005419DD"/>
    <w:rsid w:val="00545342"/>
    <w:rsid w:val="00555018"/>
    <w:rsid w:val="005618D3"/>
    <w:rsid w:val="00564212"/>
    <w:rsid w:val="0056663E"/>
    <w:rsid w:val="00571389"/>
    <w:rsid w:val="005723DC"/>
    <w:rsid w:val="00573490"/>
    <w:rsid w:val="005752B4"/>
    <w:rsid w:val="005840D2"/>
    <w:rsid w:val="00584298"/>
    <w:rsid w:val="00584848"/>
    <w:rsid w:val="005933D6"/>
    <w:rsid w:val="005958B4"/>
    <w:rsid w:val="005A1F37"/>
    <w:rsid w:val="005A5FB0"/>
    <w:rsid w:val="005B090B"/>
    <w:rsid w:val="005B64D9"/>
    <w:rsid w:val="005B6C83"/>
    <w:rsid w:val="005B7B8D"/>
    <w:rsid w:val="005C1536"/>
    <w:rsid w:val="005C3061"/>
    <w:rsid w:val="005C6C70"/>
    <w:rsid w:val="005D3D2C"/>
    <w:rsid w:val="005D4ADB"/>
    <w:rsid w:val="005D5FF9"/>
    <w:rsid w:val="005E539B"/>
    <w:rsid w:val="005F1F7A"/>
    <w:rsid w:val="005F3676"/>
    <w:rsid w:val="005F5D5B"/>
    <w:rsid w:val="005F7DF4"/>
    <w:rsid w:val="006016E4"/>
    <w:rsid w:val="00606DE3"/>
    <w:rsid w:val="00611EE5"/>
    <w:rsid w:val="00613625"/>
    <w:rsid w:val="006168E5"/>
    <w:rsid w:val="00617A96"/>
    <w:rsid w:val="00627F49"/>
    <w:rsid w:val="006317F8"/>
    <w:rsid w:val="00634040"/>
    <w:rsid w:val="00634916"/>
    <w:rsid w:val="00634A53"/>
    <w:rsid w:val="00645405"/>
    <w:rsid w:val="0064749D"/>
    <w:rsid w:val="006477CA"/>
    <w:rsid w:val="00661BE8"/>
    <w:rsid w:val="00661DAA"/>
    <w:rsid w:val="00663252"/>
    <w:rsid w:val="006671CD"/>
    <w:rsid w:val="00667AD8"/>
    <w:rsid w:val="006736A8"/>
    <w:rsid w:val="00675945"/>
    <w:rsid w:val="0067693C"/>
    <w:rsid w:val="006779F0"/>
    <w:rsid w:val="00681F3D"/>
    <w:rsid w:val="00683AEC"/>
    <w:rsid w:val="00685C53"/>
    <w:rsid w:val="00685D46"/>
    <w:rsid w:val="0068645A"/>
    <w:rsid w:val="00691BBB"/>
    <w:rsid w:val="00693367"/>
    <w:rsid w:val="006A2611"/>
    <w:rsid w:val="006A6244"/>
    <w:rsid w:val="006B019C"/>
    <w:rsid w:val="006B3AA0"/>
    <w:rsid w:val="006C075B"/>
    <w:rsid w:val="006C524F"/>
    <w:rsid w:val="006C7BCD"/>
    <w:rsid w:val="006D3D6C"/>
    <w:rsid w:val="006E14F9"/>
    <w:rsid w:val="006E4217"/>
    <w:rsid w:val="006F1271"/>
    <w:rsid w:val="006F33AF"/>
    <w:rsid w:val="006F3ED4"/>
    <w:rsid w:val="006F7A36"/>
    <w:rsid w:val="00710B5B"/>
    <w:rsid w:val="007132C0"/>
    <w:rsid w:val="007229EA"/>
    <w:rsid w:val="007365D0"/>
    <w:rsid w:val="0074531F"/>
    <w:rsid w:val="007504C6"/>
    <w:rsid w:val="00750C44"/>
    <w:rsid w:val="00752E78"/>
    <w:rsid w:val="00754B86"/>
    <w:rsid w:val="00756038"/>
    <w:rsid w:val="00756E76"/>
    <w:rsid w:val="007714F7"/>
    <w:rsid w:val="00772C8A"/>
    <w:rsid w:val="00781929"/>
    <w:rsid w:val="00782F17"/>
    <w:rsid w:val="00796F81"/>
    <w:rsid w:val="007A32D0"/>
    <w:rsid w:val="007A3D3F"/>
    <w:rsid w:val="007A5226"/>
    <w:rsid w:val="007A523F"/>
    <w:rsid w:val="007C0006"/>
    <w:rsid w:val="007D04AA"/>
    <w:rsid w:val="007E3EE0"/>
    <w:rsid w:val="007E75C6"/>
    <w:rsid w:val="007F5A64"/>
    <w:rsid w:val="007F692C"/>
    <w:rsid w:val="008047D3"/>
    <w:rsid w:val="00805E2F"/>
    <w:rsid w:val="00812036"/>
    <w:rsid w:val="00816BC2"/>
    <w:rsid w:val="00820C41"/>
    <w:rsid w:val="008216B0"/>
    <w:rsid w:val="008234B9"/>
    <w:rsid w:val="008273E3"/>
    <w:rsid w:val="00840818"/>
    <w:rsid w:val="00841234"/>
    <w:rsid w:val="00852003"/>
    <w:rsid w:val="00856E06"/>
    <w:rsid w:val="008648C0"/>
    <w:rsid w:val="00865FDA"/>
    <w:rsid w:val="00872771"/>
    <w:rsid w:val="00873E2F"/>
    <w:rsid w:val="0088459F"/>
    <w:rsid w:val="008903CE"/>
    <w:rsid w:val="00891509"/>
    <w:rsid w:val="008974D1"/>
    <w:rsid w:val="008A4B9F"/>
    <w:rsid w:val="008A4F11"/>
    <w:rsid w:val="008A50FF"/>
    <w:rsid w:val="008B1C29"/>
    <w:rsid w:val="008B71C5"/>
    <w:rsid w:val="008C02E2"/>
    <w:rsid w:val="008C34D2"/>
    <w:rsid w:val="008D483B"/>
    <w:rsid w:val="008D6181"/>
    <w:rsid w:val="008E3D33"/>
    <w:rsid w:val="008E6834"/>
    <w:rsid w:val="008E6F81"/>
    <w:rsid w:val="008F04EF"/>
    <w:rsid w:val="008F25D1"/>
    <w:rsid w:val="008F5A3D"/>
    <w:rsid w:val="00901BC1"/>
    <w:rsid w:val="0090425F"/>
    <w:rsid w:val="00907511"/>
    <w:rsid w:val="00910D71"/>
    <w:rsid w:val="0091279F"/>
    <w:rsid w:val="009200A7"/>
    <w:rsid w:val="0092541E"/>
    <w:rsid w:val="00927391"/>
    <w:rsid w:val="009355BE"/>
    <w:rsid w:val="009433D8"/>
    <w:rsid w:val="00944306"/>
    <w:rsid w:val="00944419"/>
    <w:rsid w:val="00944580"/>
    <w:rsid w:val="00947556"/>
    <w:rsid w:val="00956731"/>
    <w:rsid w:val="00964CE3"/>
    <w:rsid w:val="00970CDC"/>
    <w:rsid w:val="00973708"/>
    <w:rsid w:val="00976505"/>
    <w:rsid w:val="00981F61"/>
    <w:rsid w:val="0098340C"/>
    <w:rsid w:val="009873DE"/>
    <w:rsid w:val="00987BC3"/>
    <w:rsid w:val="00990AF4"/>
    <w:rsid w:val="009A0E17"/>
    <w:rsid w:val="009A6D9D"/>
    <w:rsid w:val="009A7F3B"/>
    <w:rsid w:val="009B4241"/>
    <w:rsid w:val="009C3351"/>
    <w:rsid w:val="009C4352"/>
    <w:rsid w:val="009C472F"/>
    <w:rsid w:val="009C7929"/>
    <w:rsid w:val="009D1320"/>
    <w:rsid w:val="009D2DA6"/>
    <w:rsid w:val="009F15FC"/>
    <w:rsid w:val="009F3A72"/>
    <w:rsid w:val="009F602A"/>
    <w:rsid w:val="009F68CF"/>
    <w:rsid w:val="00A00533"/>
    <w:rsid w:val="00A06A0F"/>
    <w:rsid w:val="00A12515"/>
    <w:rsid w:val="00A14B0C"/>
    <w:rsid w:val="00A20A8B"/>
    <w:rsid w:val="00A23D53"/>
    <w:rsid w:val="00A33C7B"/>
    <w:rsid w:val="00A35A95"/>
    <w:rsid w:val="00A416C4"/>
    <w:rsid w:val="00A41E4F"/>
    <w:rsid w:val="00A44A1B"/>
    <w:rsid w:val="00A465EB"/>
    <w:rsid w:val="00A47425"/>
    <w:rsid w:val="00A6049C"/>
    <w:rsid w:val="00A64E2A"/>
    <w:rsid w:val="00A674BB"/>
    <w:rsid w:val="00A70092"/>
    <w:rsid w:val="00A7448D"/>
    <w:rsid w:val="00A777AB"/>
    <w:rsid w:val="00A77C73"/>
    <w:rsid w:val="00A94AC3"/>
    <w:rsid w:val="00AB39CC"/>
    <w:rsid w:val="00AB4035"/>
    <w:rsid w:val="00AC2BE5"/>
    <w:rsid w:val="00AC4656"/>
    <w:rsid w:val="00AC5C3B"/>
    <w:rsid w:val="00AC6A98"/>
    <w:rsid w:val="00AD4429"/>
    <w:rsid w:val="00AF0851"/>
    <w:rsid w:val="00B0192A"/>
    <w:rsid w:val="00B04FBC"/>
    <w:rsid w:val="00B10CCF"/>
    <w:rsid w:val="00B1666E"/>
    <w:rsid w:val="00B2092F"/>
    <w:rsid w:val="00B32BE1"/>
    <w:rsid w:val="00B44824"/>
    <w:rsid w:val="00B50EEC"/>
    <w:rsid w:val="00B51607"/>
    <w:rsid w:val="00B51C5F"/>
    <w:rsid w:val="00B615B4"/>
    <w:rsid w:val="00B664DC"/>
    <w:rsid w:val="00B667AD"/>
    <w:rsid w:val="00B66F55"/>
    <w:rsid w:val="00B71913"/>
    <w:rsid w:val="00B77EE0"/>
    <w:rsid w:val="00B8085D"/>
    <w:rsid w:val="00B95310"/>
    <w:rsid w:val="00B9618E"/>
    <w:rsid w:val="00BA7E89"/>
    <w:rsid w:val="00BB28DC"/>
    <w:rsid w:val="00BB7154"/>
    <w:rsid w:val="00BC7382"/>
    <w:rsid w:val="00BD2278"/>
    <w:rsid w:val="00BD419E"/>
    <w:rsid w:val="00BE102F"/>
    <w:rsid w:val="00BE3A58"/>
    <w:rsid w:val="00BF12B2"/>
    <w:rsid w:val="00BF12BF"/>
    <w:rsid w:val="00BF26B3"/>
    <w:rsid w:val="00BF3CC5"/>
    <w:rsid w:val="00BF461C"/>
    <w:rsid w:val="00BF461F"/>
    <w:rsid w:val="00C0190D"/>
    <w:rsid w:val="00C11964"/>
    <w:rsid w:val="00C119E3"/>
    <w:rsid w:val="00C21A85"/>
    <w:rsid w:val="00C273DA"/>
    <w:rsid w:val="00C34DD6"/>
    <w:rsid w:val="00C47CE0"/>
    <w:rsid w:val="00C547A5"/>
    <w:rsid w:val="00C6208B"/>
    <w:rsid w:val="00C62936"/>
    <w:rsid w:val="00C679E6"/>
    <w:rsid w:val="00C73275"/>
    <w:rsid w:val="00C91896"/>
    <w:rsid w:val="00C93970"/>
    <w:rsid w:val="00CA0259"/>
    <w:rsid w:val="00CA51D1"/>
    <w:rsid w:val="00CA77C9"/>
    <w:rsid w:val="00CB2F23"/>
    <w:rsid w:val="00CC1A49"/>
    <w:rsid w:val="00CC283C"/>
    <w:rsid w:val="00CD1C37"/>
    <w:rsid w:val="00CD3B6B"/>
    <w:rsid w:val="00CE34AD"/>
    <w:rsid w:val="00CE64FE"/>
    <w:rsid w:val="00CF25C1"/>
    <w:rsid w:val="00CF3E7A"/>
    <w:rsid w:val="00CF6A10"/>
    <w:rsid w:val="00D02717"/>
    <w:rsid w:val="00D05F1D"/>
    <w:rsid w:val="00D2170A"/>
    <w:rsid w:val="00D2348F"/>
    <w:rsid w:val="00D24585"/>
    <w:rsid w:val="00D31750"/>
    <w:rsid w:val="00D356EE"/>
    <w:rsid w:val="00D36B5C"/>
    <w:rsid w:val="00D43695"/>
    <w:rsid w:val="00D44210"/>
    <w:rsid w:val="00D4714A"/>
    <w:rsid w:val="00D53383"/>
    <w:rsid w:val="00D56C0D"/>
    <w:rsid w:val="00D654C3"/>
    <w:rsid w:val="00D67B99"/>
    <w:rsid w:val="00D75966"/>
    <w:rsid w:val="00D80864"/>
    <w:rsid w:val="00D857E5"/>
    <w:rsid w:val="00D90404"/>
    <w:rsid w:val="00D93444"/>
    <w:rsid w:val="00DA3CFC"/>
    <w:rsid w:val="00DB5869"/>
    <w:rsid w:val="00DC3C39"/>
    <w:rsid w:val="00DC4FD7"/>
    <w:rsid w:val="00DC69AF"/>
    <w:rsid w:val="00DE0007"/>
    <w:rsid w:val="00DE3980"/>
    <w:rsid w:val="00DE58A6"/>
    <w:rsid w:val="00DF10D0"/>
    <w:rsid w:val="00DF649F"/>
    <w:rsid w:val="00DF64CB"/>
    <w:rsid w:val="00E119DF"/>
    <w:rsid w:val="00E12868"/>
    <w:rsid w:val="00E213B3"/>
    <w:rsid w:val="00E419DF"/>
    <w:rsid w:val="00E44ED5"/>
    <w:rsid w:val="00E515D6"/>
    <w:rsid w:val="00E51689"/>
    <w:rsid w:val="00E56C68"/>
    <w:rsid w:val="00E733EA"/>
    <w:rsid w:val="00E74CE1"/>
    <w:rsid w:val="00E7691D"/>
    <w:rsid w:val="00E81663"/>
    <w:rsid w:val="00E854B0"/>
    <w:rsid w:val="00EA001E"/>
    <w:rsid w:val="00EA0CC2"/>
    <w:rsid w:val="00EA794D"/>
    <w:rsid w:val="00EB1305"/>
    <w:rsid w:val="00EC2479"/>
    <w:rsid w:val="00EC5994"/>
    <w:rsid w:val="00EC6CD9"/>
    <w:rsid w:val="00EC7277"/>
    <w:rsid w:val="00EC7CA1"/>
    <w:rsid w:val="00ED2163"/>
    <w:rsid w:val="00ED610A"/>
    <w:rsid w:val="00EE0491"/>
    <w:rsid w:val="00EE4273"/>
    <w:rsid w:val="00EF1279"/>
    <w:rsid w:val="00F042CB"/>
    <w:rsid w:val="00F12352"/>
    <w:rsid w:val="00F147E8"/>
    <w:rsid w:val="00F24A9E"/>
    <w:rsid w:val="00F25341"/>
    <w:rsid w:val="00F25D26"/>
    <w:rsid w:val="00F30B06"/>
    <w:rsid w:val="00F30B66"/>
    <w:rsid w:val="00F34E5B"/>
    <w:rsid w:val="00F356D5"/>
    <w:rsid w:val="00F52347"/>
    <w:rsid w:val="00F5319F"/>
    <w:rsid w:val="00F5528B"/>
    <w:rsid w:val="00F6323F"/>
    <w:rsid w:val="00F64832"/>
    <w:rsid w:val="00F71BE4"/>
    <w:rsid w:val="00F759E7"/>
    <w:rsid w:val="00F75DE4"/>
    <w:rsid w:val="00F82E97"/>
    <w:rsid w:val="00FA3CF7"/>
    <w:rsid w:val="00FB593D"/>
    <w:rsid w:val="00FB6BA2"/>
    <w:rsid w:val="00FB7020"/>
    <w:rsid w:val="00FC00BF"/>
    <w:rsid w:val="00FC1A40"/>
    <w:rsid w:val="00FC25AE"/>
    <w:rsid w:val="00FC78ED"/>
    <w:rsid w:val="00FD13C6"/>
    <w:rsid w:val="00FE004D"/>
    <w:rsid w:val="00FF2CC8"/>
    <w:rsid w:val="00FF3191"/>
    <w:rsid w:val="00FF4DD7"/>
    <w:rsid w:val="00FF676F"/>
    <w:rsid w:val="00FF67FA"/>
    <w:rsid w:val="00FF7DBC"/>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C45111"/>
  <w15:chartTrackingRefBased/>
  <w15:docId w15:val="{57706286-E6CE-EF4D-B107-F842F0B95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5FC"/>
    <w:rPr>
      <w:sz w:val="24"/>
      <w:lang w:val="en-US" w:eastAsia="en-US"/>
    </w:rPr>
  </w:style>
  <w:style w:type="paragraph" w:styleId="Heading1">
    <w:name w:val="heading 1"/>
    <w:basedOn w:val="Normal"/>
    <w:next w:val="Normal"/>
    <w:qFormat/>
    <w:rsid w:val="00156742"/>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98340C"/>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156742"/>
  </w:style>
  <w:style w:type="paragraph" w:customStyle="1" w:styleId="Title2">
    <w:name w:val="Title2"/>
    <w:basedOn w:val="Normal"/>
    <w:next w:val="Normal"/>
    <w:rsid w:val="00156742"/>
    <w:pPr>
      <w:tabs>
        <w:tab w:val="left" w:pos="648"/>
        <w:tab w:val="right" w:pos="7776"/>
        <w:tab w:val="left" w:pos="7848"/>
      </w:tabs>
    </w:pPr>
  </w:style>
  <w:style w:type="paragraph" w:styleId="Header">
    <w:name w:val="header"/>
    <w:basedOn w:val="Normal"/>
    <w:link w:val="HeaderChar"/>
    <w:rsid w:val="00156742"/>
    <w:pPr>
      <w:tabs>
        <w:tab w:val="center" w:pos="4320"/>
        <w:tab w:val="right" w:pos="8640"/>
      </w:tabs>
    </w:pPr>
  </w:style>
  <w:style w:type="paragraph" w:styleId="Footer">
    <w:name w:val="footer"/>
    <w:basedOn w:val="Normal"/>
    <w:rsid w:val="00156742"/>
    <w:pPr>
      <w:tabs>
        <w:tab w:val="center" w:pos="4320"/>
        <w:tab w:val="right" w:pos="8640"/>
      </w:tabs>
    </w:pPr>
  </w:style>
  <w:style w:type="character" w:styleId="PageNumber">
    <w:name w:val="page number"/>
    <w:basedOn w:val="DefaultParagraphFont"/>
    <w:rsid w:val="00156742"/>
  </w:style>
  <w:style w:type="paragraph" w:styleId="BalloonText">
    <w:name w:val="Balloon Text"/>
    <w:basedOn w:val="Normal"/>
    <w:link w:val="BalloonTextChar"/>
    <w:uiPriority w:val="99"/>
    <w:semiHidden/>
    <w:unhideWhenUsed/>
    <w:rsid w:val="00976505"/>
    <w:rPr>
      <w:rFonts w:ascii="Tahoma" w:hAnsi="Tahoma"/>
      <w:sz w:val="16"/>
      <w:szCs w:val="16"/>
      <w:lang w:val="x-none" w:eastAsia="x-none"/>
    </w:rPr>
  </w:style>
  <w:style w:type="paragraph" w:customStyle="1" w:styleId="Firmas">
    <w:name w:val="Firmas"/>
    <w:basedOn w:val="Normal"/>
    <w:rsid w:val="00156742"/>
    <w:pPr>
      <w:tabs>
        <w:tab w:val="center" w:pos="1440"/>
        <w:tab w:val="center" w:pos="7200"/>
      </w:tabs>
    </w:pPr>
    <w:rPr>
      <w:lang w:val="es-ES_tradnl"/>
    </w:rPr>
  </w:style>
  <w:style w:type="character" w:customStyle="1" w:styleId="BalloonTextChar">
    <w:name w:val="Balloon Text Char"/>
    <w:link w:val="BalloonText"/>
    <w:uiPriority w:val="99"/>
    <w:semiHidden/>
    <w:rsid w:val="00976505"/>
    <w:rPr>
      <w:rFonts w:ascii="Tahoma" w:hAnsi="Tahoma" w:cs="Tahoma"/>
      <w:sz w:val="16"/>
      <w:szCs w:val="16"/>
    </w:rPr>
  </w:style>
  <w:style w:type="paragraph" w:styleId="ListParagraph">
    <w:name w:val="List Paragraph"/>
    <w:basedOn w:val="Normal"/>
    <w:uiPriority w:val="34"/>
    <w:qFormat/>
    <w:rsid w:val="008974D1"/>
    <w:pPr>
      <w:ind w:left="720"/>
      <w:contextualSpacing/>
    </w:pPr>
    <w:rPr>
      <w:szCs w:val="24"/>
    </w:rPr>
  </w:style>
  <w:style w:type="paragraph" w:styleId="NormalWeb">
    <w:name w:val="Normal (Web)"/>
    <w:basedOn w:val="Normal"/>
    <w:uiPriority w:val="99"/>
    <w:semiHidden/>
    <w:unhideWhenUsed/>
    <w:rsid w:val="009C4352"/>
    <w:pPr>
      <w:spacing w:before="100" w:beforeAutospacing="1" w:after="100" w:afterAutospacing="1"/>
    </w:pPr>
    <w:rPr>
      <w:szCs w:val="24"/>
    </w:rPr>
  </w:style>
  <w:style w:type="paragraph" w:styleId="FootnoteText">
    <w:name w:val="footnote text"/>
    <w:basedOn w:val="Normal"/>
    <w:link w:val="FootnoteTextChar"/>
    <w:uiPriority w:val="99"/>
    <w:semiHidden/>
    <w:unhideWhenUsed/>
    <w:rsid w:val="00BB7154"/>
    <w:rPr>
      <w:sz w:val="20"/>
    </w:rPr>
  </w:style>
  <w:style w:type="character" w:customStyle="1" w:styleId="FootnoteTextChar">
    <w:name w:val="Footnote Text Char"/>
    <w:basedOn w:val="DefaultParagraphFont"/>
    <w:link w:val="FootnoteText"/>
    <w:uiPriority w:val="99"/>
    <w:semiHidden/>
    <w:rsid w:val="00BB7154"/>
  </w:style>
  <w:style w:type="character" w:styleId="FootnoteReference">
    <w:name w:val="footnote reference"/>
    <w:uiPriority w:val="99"/>
    <w:unhideWhenUsed/>
    <w:rsid w:val="00BB7154"/>
    <w:rPr>
      <w:vertAlign w:val="superscript"/>
    </w:rPr>
  </w:style>
  <w:style w:type="character" w:styleId="Hyperlink">
    <w:name w:val="Hyperlink"/>
    <w:uiPriority w:val="99"/>
    <w:unhideWhenUsed/>
    <w:rsid w:val="00FC25AE"/>
    <w:rPr>
      <w:color w:val="0563C1"/>
      <w:u w:val="single"/>
    </w:rPr>
  </w:style>
  <w:style w:type="character" w:customStyle="1" w:styleId="Heading3Char">
    <w:name w:val="Heading 3 Char"/>
    <w:link w:val="Heading3"/>
    <w:uiPriority w:val="9"/>
    <w:semiHidden/>
    <w:rsid w:val="0098340C"/>
    <w:rPr>
      <w:rFonts w:ascii="Calibri Light" w:eastAsia="Times New Roman" w:hAnsi="Calibri Light" w:cs="Times New Roman"/>
      <w:b/>
      <w:bCs/>
      <w:sz w:val="26"/>
      <w:szCs w:val="26"/>
    </w:rPr>
  </w:style>
  <w:style w:type="paragraph" w:customStyle="1" w:styleId="Default">
    <w:name w:val="Default"/>
    <w:rsid w:val="00CB2F23"/>
    <w:pPr>
      <w:autoSpaceDE w:val="0"/>
      <w:autoSpaceDN w:val="0"/>
      <w:adjustRightInd w:val="0"/>
    </w:pPr>
    <w:rPr>
      <w:rFonts w:eastAsia="Calibri"/>
      <w:color w:val="000000"/>
      <w:sz w:val="24"/>
      <w:szCs w:val="24"/>
      <w:lang w:val="en-US" w:eastAsia="en-US"/>
    </w:rPr>
  </w:style>
  <w:style w:type="character" w:customStyle="1" w:styleId="HeaderChar">
    <w:name w:val="Header Char"/>
    <w:link w:val="Header"/>
    <w:rsid w:val="00280E8B"/>
    <w:rPr>
      <w:sz w:val="24"/>
    </w:rPr>
  </w:style>
  <w:style w:type="paragraph" w:styleId="BodyText">
    <w:name w:val="Body Text"/>
    <w:basedOn w:val="Normal"/>
    <w:link w:val="BodyTextChar"/>
    <w:rsid w:val="00215713"/>
    <w:pPr>
      <w:jc w:val="both"/>
    </w:pPr>
    <w:rPr>
      <w:lang w:val="es-ES_tradnl"/>
    </w:rPr>
  </w:style>
  <w:style w:type="character" w:customStyle="1" w:styleId="BodyTextChar">
    <w:name w:val="Body Text Char"/>
    <w:link w:val="BodyText"/>
    <w:rsid w:val="00215713"/>
    <w:rPr>
      <w:sz w:val="24"/>
      <w:lang w:val="es-ES_tradnl"/>
    </w:rPr>
  </w:style>
  <w:style w:type="paragraph" w:styleId="Revision">
    <w:name w:val="Revision"/>
    <w:hidden/>
    <w:uiPriority w:val="99"/>
    <w:semiHidden/>
    <w:rsid w:val="00137437"/>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104497">
      <w:bodyDiv w:val="1"/>
      <w:marLeft w:val="0"/>
      <w:marRight w:val="0"/>
      <w:marTop w:val="0"/>
      <w:marBottom w:val="0"/>
      <w:divBdr>
        <w:top w:val="none" w:sz="0" w:space="0" w:color="auto"/>
        <w:left w:val="none" w:sz="0" w:space="0" w:color="auto"/>
        <w:bottom w:val="none" w:sz="0" w:space="0" w:color="auto"/>
        <w:right w:val="none" w:sz="0" w:space="0" w:color="auto"/>
      </w:divBdr>
    </w:div>
    <w:div w:id="960917267">
      <w:bodyDiv w:val="1"/>
      <w:marLeft w:val="0"/>
      <w:marRight w:val="0"/>
      <w:marTop w:val="0"/>
      <w:marBottom w:val="0"/>
      <w:divBdr>
        <w:top w:val="none" w:sz="0" w:space="0" w:color="auto"/>
        <w:left w:val="none" w:sz="0" w:space="0" w:color="auto"/>
        <w:bottom w:val="none" w:sz="0" w:space="0" w:color="auto"/>
        <w:right w:val="none" w:sz="0" w:space="0" w:color="auto"/>
      </w:divBdr>
      <w:divsChild>
        <w:div w:id="343364129">
          <w:marLeft w:val="432"/>
          <w:marRight w:val="0"/>
          <w:marTop w:val="130"/>
          <w:marBottom w:val="0"/>
          <w:divBdr>
            <w:top w:val="none" w:sz="0" w:space="0" w:color="auto"/>
            <w:left w:val="none" w:sz="0" w:space="0" w:color="auto"/>
            <w:bottom w:val="none" w:sz="0" w:space="0" w:color="auto"/>
            <w:right w:val="none" w:sz="0" w:space="0" w:color="auto"/>
          </w:divBdr>
        </w:div>
        <w:div w:id="562448116">
          <w:marLeft w:val="432"/>
          <w:marRight w:val="0"/>
          <w:marTop w:val="130"/>
          <w:marBottom w:val="0"/>
          <w:divBdr>
            <w:top w:val="none" w:sz="0" w:space="0" w:color="auto"/>
            <w:left w:val="none" w:sz="0" w:space="0" w:color="auto"/>
            <w:bottom w:val="none" w:sz="0" w:space="0" w:color="auto"/>
            <w:right w:val="none" w:sz="0" w:space="0" w:color="auto"/>
          </w:divBdr>
        </w:div>
        <w:div w:id="907106058">
          <w:marLeft w:val="432"/>
          <w:marRight w:val="0"/>
          <w:marTop w:val="130"/>
          <w:marBottom w:val="0"/>
          <w:divBdr>
            <w:top w:val="none" w:sz="0" w:space="0" w:color="auto"/>
            <w:left w:val="none" w:sz="0" w:space="0" w:color="auto"/>
            <w:bottom w:val="none" w:sz="0" w:space="0" w:color="auto"/>
            <w:right w:val="none" w:sz="0" w:space="0" w:color="auto"/>
          </w:divBdr>
        </w:div>
        <w:div w:id="1621953768">
          <w:marLeft w:val="432"/>
          <w:marRight w:val="0"/>
          <w:marTop w:val="130"/>
          <w:marBottom w:val="0"/>
          <w:divBdr>
            <w:top w:val="none" w:sz="0" w:space="0" w:color="auto"/>
            <w:left w:val="none" w:sz="0" w:space="0" w:color="auto"/>
            <w:bottom w:val="none" w:sz="0" w:space="0" w:color="auto"/>
            <w:right w:val="none" w:sz="0" w:space="0" w:color="auto"/>
          </w:divBdr>
        </w:div>
      </w:divsChild>
    </w:div>
    <w:div w:id="1177772465">
      <w:bodyDiv w:val="1"/>
      <w:marLeft w:val="0"/>
      <w:marRight w:val="0"/>
      <w:marTop w:val="0"/>
      <w:marBottom w:val="0"/>
      <w:divBdr>
        <w:top w:val="none" w:sz="0" w:space="0" w:color="auto"/>
        <w:left w:val="none" w:sz="0" w:space="0" w:color="auto"/>
        <w:bottom w:val="none" w:sz="0" w:space="0" w:color="auto"/>
        <w:right w:val="none" w:sz="0" w:space="0" w:color="auto"/>
      </w:divBdr>
    </w:div>
    <w:div w:id="1234851450">
      <w:bodyDiv w:val="1"/>
      <w:marLeft w:val="0"/>
      <w:marRight w:val="0"/>
      <w:marTop w:val="0"/>
      <w:marBottom w:val="0"/>
      <w:divBdr>
        <w:top w:val="none" w:sz="0" w:space="0" w:color="auto"/>
        <w:left w:val="none" w:sz="0" w:space="0" w:color="auto"/>
        <w:bottom w:val="none" w:sz="0" w:space="0" w:color="auto"/>
        <w:right w:val="none" w:sz="0" w:space="0" w:color="auto"/>
      </w:divBdr>
    </w:div>
    <w:div w:id="1244757663">
      <w:bodyDiv w:val="1"/>
      <w:marLeft w:val="0"/>
      <w:marRight w:val="0"/>
      <w:marTop w:val="0"/>
      <w:marBottom w:val="0"/>
      <w:divBdr>
        <w:top w:val="none" w:sz="0" w:space="0" w:color="auto"/>
        <w:left w:val="none" w:sz="0" w:space="0" w:color="auto"/>
        <w:bottom w:val="none" w:sz="0" w:space="0" w:color="auto"/>
        <w:right w:val="none" w:sz="0" w:space="0" w:color="auto"/>
      </w:divBdr>
    </w:div>
    <w:div w:id="1596396512">
      <w:bodyDiv w:val="1"/>
      <w:marLeft w:val="0"/>
      <w:marRight w:val="0"/>
      <w:marTop w:val="0"/>
      <w:marBottom w:val="0"/>
      <w:divBdr>
        <w:top w:val="none" w:sz="0" w:space="0" w:color="auto"/>
        <w:left w:val="none" w:sz="0" w:space="0" w:color="auto"/>
        <w:bottom w:val="none" w:sz="0" w:space="0" w:color="auto"/>
        <w:right w:val="none" w:sz="0" w:space="0" w:color="auto"/>
      </w:divBdr>
      <w:divsChild>
        <w:div w:id="1263026109">
          <w:marLeft w:val="432"/>
          <w:marRight w:val="0"/>
          <w:marTop w:val="106"/>
          <w:marBottom w:val="0"/>
          <w:divBdr>
            <w:top w:val="none" w:sz="0" w:space="0" w:color="auto"/>
            <w:left w:val="none" w:sz="0" w:space="0" w:color="auto"/>
            <w:bottom w:val="none" w:sz="0" w:space="0" w:color="auto"/>
            <w:right w:val="none" w:sz="0" w:space="0" w:color="auto"/>
          </w:divBdr>
        </w:div>
      </w:divsChild>
    </w:div>
    <w:div w:id="1620137939">
      <w:bodyDiv w:val="1"/>
      <w:marLeft w:val="0"/>
      <w:marRight w:val="0"/>
      <w:marTop w:val="0"/>
      <w:marBottom w:val="0"/>
      <w:divBdr>
        <w:top w:val="none" w:sz="0" w:space="0" w:color="auto"/>
        <w:left w:val="none" w:sz="0" w:space="0" w:color="auto"/>
        <w:bottom w:val="none" w:sz="0" w:space="0" w:color="auto"/>
        <w:right w:val="none" w:sz="0" w:space="0" w:color="auto"/>
      </w:divBdr>
    </w:div>
    <w:div w:id="1803186564">
      <w:bodyDiv w:val="1"/>
      <w:marLeft w:val="0"/>
      <w:marRight w:val="0"/>
      <w:marTop w:val="0"/>
      <w:marBottom w:val="0"/>
      <w:divBdr>
        <w:top w:val="none" w:sz="0" w:space="0" w:color="auto"/>
        <w:left w:val="none" w:sz="0" w:space="0" w:color="auto"/>
        <w:bottom w:val="none" w:sz="0" w:space="0" w:color="auto"/>
        <w:right w:val="none" w:sz="0" w:space="0" w:color="auto"/>
      </w:divBdr>
    </w:div>
    <w:div w:id="200967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jlourido\Desktop\Macros\Senadores\Medida-V2013.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2A71FA-8537-46DF-A9A0-12F51CE45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7</TotalTime>
  <Pages>9</Pages>
  <Words>2390</Words>
  <Characters>12851</Characters>
  <Application>Microsoft Office Word</Application>
  <DocSecurity>0</DocSecurity>
  <Lines>107</Lines>
  <Paragraphs>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"Charlie Hernandez" &lt;hernandezcharlie2@gmail.com&gt;</dc:creator>
  <cp:keywords/>
  <cp:lastModifiedBy>Gladys J. Burgos Torres</cp:lastModifiedBy>
  <cp:revision>5</cp:revision>
  <cp:lastPrinted>2025-11-14T13:51:00Z</cp:lastPrinted>
  <dcterms:created xsi:type="dcterms:W3CDTF">2025-11-14T00:36:00Z</dcterms:created>
  <dcterms:modified xsi:type="dcterms:W3CDTF">2025-11-17T14:39:00Z</dcterms:modified>
</cp:coreProperties>
</file>