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5632FB" w14:textId="594367BC" w:rsidR="001C523A" w:rsidRPr="00FE5BB7" w:rsidRDefault="00C554FB" w:rsidP="000B7BAC">
      <w:pPr>
        <w:jc w:val="center"/>
        <w:rPr>
          <w:rFonts w:ascii="Book Antiqua" w:hAnsi="Book Antiqua"/>
          <w:color w:val="000000" w:themeColor="text1"/>
          <w:sz w:val="28"/>
          <w:szCs w:val="36"/>
          <w:lang w:val="es-ES"/>
        </w:rPr>
      </w:pPr>
      <w:r w:rsidRPr="00FE5BB7">
        <w:rPr>
          <w:rFonts w:ascii="Book Antiqua" w:hAnsi="Book Antiqua"/>
          <w:color w:val="000000" w:themeColor="text1"/>
          <w:sz w:val="28"/>
          <w:szCs w:val="36"/>
          <w:lang w:val="es-ES"/>
        </w:rPr>
        <w:t>GOBIERNO</w:t>
      </w:r>
      <w:r w:rsidR="001C523A" w:rsidRPr="00FE5BB7">
        <w:rPr>
          <w:rFonts w:ascii="Book Antiqua" w:hAnsi="Book Antiqua"/>
          <w:color w:val="000000" w:themeColor="text1"/>
          <w:sz w:val="28"/>
          <w:szCs w:val="36"/>
          <w:lang w:val="es-ES"/>
        </w:rPr>
        <w:t xml:space="preserve"> DE PUERTO RICO</w:t>
      </w:r>
    </w:p>
    <w:p w14:paraId="03EE8E72" w14:textId="77777777" w:rsidR="001C523A" w:rsidRPr="00FE5BB7" w:rsidRDefault="001C523A" w:rsidP="000B7BAC">
      <w:pPr>
        <w:jc w:val="center"/>
        <w:rPr>
          <w:rFonts w:ascii="Book Antiqua" w:hAnsi="Book Antiqua"/>
          <w:color w:val="000000" w:themeColor="text1"/>
          <w:lang w:val="es-ES"/>
        </w:rPr>
      </w:pPr>
    </w:p>
    <w:p w14:paraId="71DB54EC" w14:textId="10AB5D66" w:rsidR="001C523A" w:rsidRPr="00FE5BB7" w:rsidRDefault="001C523A" w:rsidP="000B7BAC">
      <w:pPr>
        <w:tabs>
          <w:tab w:val="left" w:pos="648"/>
          <w:tab w:val="left" w:pos="7848"/>
        </w:tabs>
        <w:rPr>
          <w:rFonts w:ascii="Book Antiqua" w:hAnsi="Book Antiqua"/>
          <w:color w:val="000000" w:themeColor="text1"/>
          <w:lang w:val="es-ES"/>
        </w:rPr>
      </w:pPr>
      <w:r w:rsidRPr="00FE5BB7">
        <w:rPr>
          <w:rFonts w:ascii="Book Antiqua" w:hAnsi="Book Antiqua"/>
          <w:color w:val="000000" w:themeColor="text1"/>
          <w:lang w:val="es-ES"/>
        </w:rPr>
        <w:t>20</w:t>
      </w:r>
      <w:r w:rsidRPr="00FE5BB7">
        <w:rPr>
          <w:rFonts w:ascii="Book Antiqua" w:hAnsi="Book Antiqua"/>
          <w:color w:val="000000" w:themeColor="text1"/>
          <w:vertAlign w:val="superscript"/>
          <w:lang w:val="es-ES"/>
        </w:rPr>
        <w:t>ma.</w:t>
      </w:r>
      <w:r w:rsidRPr="00FE5BB7">
        <w:rPr>
          <w:rFonts w:ascii="Book Antiqua" w:hAnsi="Book Antiqua"/>
          <w:color w:val="000000" w:themeColor="text1"/>
          <w:lang w:val="es-ES"/>
        </w:rPr>
        <w:t xml:space="preserve"> Asamblea</w:t>
      </w:r>
      <w:r w:rsidRPr="00FE5BB7">
        <w:rPr>
          <w:rFonts w:ascii="Book Antiqua" w:hAnsi="Book Antiqua"/>
          <w:color w:val="000000" w:themeColor="text1"/>
          <w:lang w:val="es-ES"/>
        </w:rPr>
        <w:tab/>
      </w:r>
      <w:r w:rsidR="00AB72A9" w:rsidRPr="00FE5BB7">
        <w:rPr>
          <w:rFonts w:ascii="Book Antiqua" w:hAnsi="Book Antiqua"/>
          <w:color w:val="000000" w:themeColor="text1"/>
          <w:lang w:val="es-ES"/>
        </w:rPr>
        <w:t>2</w:t>
      </w:r>
      <w:r w:rsidR="00AB72A9" w:rsidRPr="00FE5BB7">
        <w:rPr>
          <w:rFonts w:ascii="Book Antiqua" w:hAnsi="Book Antiqua"/>
          <w:color w:val="000000" w:themeColor="text1"/>
          <w:vertAlign w:val="superscript"/>
          <w:lang w:val="es-ES"/>
        </w:rPr>
        <w:t>da</w:t>
      </w:r>
      <w:r w:rsidRPr="00FE5BB7">
        <w:rPr>
          <w:rFonts w:ascii="Book Antiqua" w:hAnsi="Book Antiqua"/>
          <w:color w:val="000000" w:themeColor="text1"/>
          <w:vertAlign w:val="superscript"/>
          <w:lang w:val="es-ES"/>
        </w:rPr>
        <w:t>.</w:t>
      </w:r>
      <w:r w:rsidRPr="00FE5BB7">
        <w:rPr>
          <w:rFonts w:ascii="Book Antiqua" w:hAnsi="Book Antiqua"/>
          <w:color w:val="000000" w:themeColor="text1"/>
          <w:lang w:val="es-ES"/>
        </w:rPr>
        <w:t xml:space="preserve"> Sesión</w:t>
      </w:r>
    </w:p>
    <w:p w14:paraId="0655D3B4" w14:textId="77777777" w:rsidR="001C523A" w:rsidRPr="00FE5BB7" w:rsidRDefault="001C523A" w:rsidP="000B7BAC">
      <w:pPr>
        <w:tabs>
          <w:tab w:val="left" w:pos="648"/>
          <w:tab w:val="left" w:pos="7110"/>
        </w:tabs>
        <w:rPr>
          <w:rFonts w:ascii="Book Antiqua" w:hAnsi="Book Antiqua"/>
          <w:color w:val="000000" w:themeColor="text1"/>
          <w:lang w:val="es-ES"/>
        </w:rPr>
      </w:pPr>
      <w:r w:rsidRPr="00FE5BB7">
        <w:rPr>
          <w:rFonts w:ascii="Book Antiqua" w:hAnsi="Book Antiqua"/>
          <w:color w:val="000000" w:themeColor="text1"/>
          <w:lang w:val="es-ES"/>
        </w:rPr>
        <w:tab/>
        <w:t>Legislativa</w:t>
      </w:r>
      <w:r w:rsidRPr="00FE5BB7">
        <w:rPr>
          <w:rFonts w:ascii="Book Antiqua" w:hAnsi="Book Antiqua"/>
          <w:color w:val="000000" w:themeColor="text1"/>
          <w:lang w:val="es-ES"/>
        </w:rPr>
        <w:tab/>
      </w:r>
      <w:r w:rsidRPr="00FE5BB7">
        <w:rPr>
          <w:rFonts w:ascii="Book Antiqua" w:hAnsi="Book Antiqua"/>
          <w:color w:val="000000" w:themeColor="text1"/>
          <w:lang w:val="es-ES"/>
        </w:rPr>
        <w:tab/>
        <w:t xml:space="preserve">                  Ordinaria</w:t>
      </w:r>
    </w:p>
    <w:p w14:paraId="25A75E82" w14:textId="77777777" w:rsidR="001C523A" w:rsidRPr="00FE5BB7" w:rsidRDefault="001C523A" w:rsidP="000B7BAC">
      <w:pPr>
        <w:rPr>
          <w:rFonts w:ascii="Book Antiqua" w:hAnsi="Book Antiqua"/>
          <w:color w:val="000000" w:themeColor="text1"/>
          <w:lang w:val="es-ES"/>
        </w:rPr>
      </w:pPr>
    </w:p>
    <w:p w14:paraId="20E16AF5" w14:textId="77777777" w:rsidR="001C523A" w:rsidRPr="00FE5BB7" w:rsidRDefault="001C523A" w:rsidP="000B7BAC">
      <w:pPr>
        <w:widowControl w:val="0"/>
        <w:suppressLineNumbers/>
        <w:jc w:val="center"/>
        <w:rPr>
          <w:rFonts w:ascii="Book Antiqua" w:eastAsia="Book Antiqua" w:hAnsi="Book Antiqua"/>
          <w:b/>
          <w:color w:val="000000" w:themeColor="text1"/>
          <w:sz w:val="36"/>
          <w:szCs w:val="24"/>
          <w:lang w:val="es-ES"/>
        </w:rPr>
      </w:pPr>
      <w:r w:rsidRPr="00FE5BB7">
        <w:rPr>
          <w:rFonts w:ascii="Book Antiqua" w:hAnsi="Book Antiqua"/>
          <w:b/>
          <w:color w:val="000000" w:themeColor="text1"/>
          <w:sz w:val="36"/>
          <w:szCs w:val="24"/>
          <w:lang w:val="es-ES"/>
        </w:rPr>
        <w:t>CÁMARA DE REPRESENTANTES</w:t>
      </w:r>
    </w:p>
    <w:p w14:paraId="02D108A8" w14:textId="77777777" w:rsidR="001C523A" w:rsidRPr="00FE5BB7" w:rsidRDefault="001C523A" w:rsidP="000B7BAC">
      <w:pPr>
        <w:widowControl w:val="0"/>
        <w:suppressLineNumbers/>
        <w:jc w:val="center"/>
        <w:rPr>
          <w:rFonts w:ascii="Book Antiqua" w:eastAsia="Book Antiqua" w:hAnsi="Book Antiqua" w:cs="Book Antiqua"/>
          <w:color w:val="000000" w:themeColor="text1"/>
          <w:szCs w:val="24"/>
          <w:lang w:val="es-ES"/>
        </w:rPr>
      </w:pPr>
    </w:p>
    <w:p w14:paraId="2845CBBB" w14:textId="3B7271D8" w:rsidR="001C523A" w:rsidRPr="00FE5BB7" w:rsidRDefault="001C523A" w:rsidP="000B7BAC">
      <w:pPr>
        <w:widowControl w:val="0"/>
        <w:suppressLineNumbers/>
        <w:jc w:val="center"/>
        <w:rPr>
          <w:rFonts w:ascii="Book Antiqua" w:eastAsia="Book Antiqua" w:hAnsi="Book Antiqua"/>
          <w:b/>
          <w:color w:val="000000" w:themeColor="text1"/>
          <w:sz w:val="52"/>
          <w:szCs w:val="24"/>
          <w:lang w:val="es-ES"/>
        </w:rPr>
      </w:pPr>
      <w:r w:rsidRPr="00FE5BB7">
        <w:rPr>
          <w:rFonts w:ascii="Book Antiqua" w:hAnsi="Book Antiqua"/>
          <w:b/>
          <w:color w:val="000000" w:themeColor="text1"/>
          <w:sz w:val="52"/>
          <w:szCs w:val="24"/>
          <w:lang w:val="es-ES"/>
        </w:rPr>
        <w:t>P. de la C.</w:t>
      </w:r>
      <w:r w:rsidR="00125B3A" w:rsidRPr="00FE5BB7">
        <w:rPr>
          <w:rFonts w:ascii="Book Antiqua" w:hAnsi="Book Antiqua"/>
          <w:b/>
          <w:color w:val="000000" w:themeColor="text1"/>
          <w:sz w:val="52"/>
          <w:szCs w:val="24"/>
          <w:lang w:val="es-ES"/>
        </w:rPr>
        <w:t xml:space="preserve"> </w:t>
      </w:r>
      <w:r w:rsidR="00311A3E" w:rsidRPr="00FE5BB7">
        <w:rPr>
          <w:rFonts w:ascii="Book Antiqua" w:hAnsi="Book Antiqua"/>
          <w:b/>
          <w:color w:val="000000" w:themeColor="text1"/>
          <w:sz w:val="52"/>
          <w:szCs w:val="24"/>
          <w:lang w:val="es-ES"/>
        </w:rPr>
        <w:t>983</w:t>
      </w:r>
    </w:p>
    <w:p w14:paraId="18A58F58" w14:textId="77777777" w:rsidR="001C523A" w:rsidRPr="00FE5BB7" w:rsidRDefault="001C523A" w:rsidP="000B7BAC">
      <w:pPr>
        <w:widowControl w:val="0"/>
        <w:suppressLineNumbers/>
        <w:jc w:val="center"/>
        <w:rPr>
          <w:rFonts w:ascii="Book Antiqua" w:eastAsia="Book Antiqua" w:hAnsi="Book Antiqua" w:cs="Book Antiqua"/>
          <w:color w:val="000000" w:themeColor="text1"/>
          <w:szCs w:val="24"/>
          <w:lang w:val="es-ES"/>
        </w:rPr>
      </w:pPr>
    </w:p>
    <w:p w14:paraId="2278D53F" w14:textId="09E9DB58" w:rsidR="001C523A" w:rsidRPr="00FE5BB7" w:rsidRDefault="001C523A" w:rsidP="000B7BAC">
      <w:pPr>
        <w:widowControl w:val="0"/>
        <w:suppressLineNumbers/>
        <w:tabs>
          <w:tab w:val="left" w:pos="8186"/>
        </w:tabs>
        <w:jc w:val="center"/>
        <w:rPr>
          <w:rFonts w:ascii="Book Antiqua" w:eastAsia="Book Antiqua" w:hAnsi="Book Antiqua" w:cs="Book Antiqua"/>
          <w:color w:val="000000" w:themeColor="text1"/>
          <w:szCs w:val="24"/>
          <w:lang w:val="es-ES"/>
        </w:rPr>
      </w:pPr>
      <w:r w:rsidRPr="00FE5BB7">
        <w:rPr>
          <w:rFonts w:ascii="Book Antiqua" w:hAnsi="Book Antiqua"/>
          <w:color w:val="000000" w:themeColor="text1"/>
          <w:szCs w:val="24"/>
          <w:lang w:val="es-ES"/>
        </w:rPr>
        <w:t xml:space="preserve">   </w:t>
      </w:r>
      <w:r w:rsidR="00311A3E" w:rsidRPr="00FE5BB7">
        <w:rPr>
          <w:rFonts w:ascii="Book Antiqua" w:hAnsi="Book Antiqua"/>
          <w:color w:val="000000" w:themeColor="text1"/>
          <w:szCs w:val="24"/>
          <w:lang w:val="es-ES"/>
        </w:rPr>
        <w:t>18</w:t>
      </w:r>
      <w:r w:rsidR="00A1360A" w:rsidRPr="00FE5BB7">
        <w:rPr>
          <w:rFonts w:ascii="Book Antiqua" w:hAnsi="Book Antiqua"/>
          <w:color w:val="000000" w:themeColor="text1"/>
          <w:szCs w:val="24"/>
          <w:lang w:val="es-ES"/>
        </w:rPr>
        <w:t xml:space="preserve"> </w:t>
      </w:r>
      <w:r w:rsidRPr="00FE5BB7">
        <w:rPr>
          <w:rFonts w:ascii="Book Antiqua" w:hAnsi="Book Antiqua"/>
          <w:color w:val="000000" w:themeColor="text1"/>
          <w:szCs w:val="24"/>
          <w:lang w:val="es-ES"/>
        </w:rPr>
        <w:t>DE</w:t>
      </w:r>
      <w:r w:rsidR="0051450C" w:rsidRPr="00FE5BB7">
        <w:rPr>
          <w:rFonts w:ascii="Book Antiqua" w:hAnsi="Book Antiqua"/>
          <w:color w:val="000000" w:themeColor="text1"/>
          <w:szCs w:val="24"/>
          <w:lang w:val="es-ES"/>
        </w:rPr>
        <w:t xml:space="preserve"> NOVIEMBRE </w:t>
      </w:r>
      <w:r w:rsidRPr="00FE5BB7">
        <w:rPr>
          <w:rFonts w:ascii="Book Antiqua" w:hAnsi="Book Antiqua"/>
          <w:color w:val="000000" w:themeColor="text1"/>
          <w:szCs w:val="24"/>
          <w:lang w:val="es-ES"/>
        </w:rPr>
        <w:t>DE 2025</w:t>
      </w:r>
    </w:p>
    <w:p w14:paraId="1099A729" w14:textId="77777777" w:rsidR="001C523A" w:rsidRPr="00FE5BB7" w:rsidRDefault="001C523A" w:rsidP="000B7BAC">
      <w:pPr>
        <w:widowControl w:val="0"/>
        <w:suppressLineNumbers/>
        <w:jc w:val="center"/>
        <w:rPr>
          <w:rFonts w:ascii="Book Antiqua" w:eastAsia="Book Antiqua" w:hAnsi="Book Antiqua" w:cs="Book Antiqua"/>
          <w:i/>
          <w:iCs/>
          <w:color w:val="000000" w:themeColor="text1"/>
          <w:szCs w:val="24"/>
          <w:lang w:val="es-ES"/>
        </w:rPr>
      </w:pPr>
    </w:p>
    <w:p w14:paraId="71AE7821" w14:textId="77C7E886" w:rsidR="001C523A" w:rsidRPr="00FE5BB7" w:rsidRDefault="001C523A" w:rsidP="000B7BAC">
      <w:pPr>
        <w:suppressLineNumbers/>
        <w:ind w:left="720" w:hanging="720"/>
        <w:jc w:val="center"/>
        <w:rPr>
          <w:rFonts w:ascii="Book Antiqua" w:hAnsi="Book Antiqua"/>
          <w:i/>
          <w:iCs/>
          <w:color w:val="000000" w:themeColor="text1"/>
          <w:szCs w:val="24"/>
          <w:shd w:val="clear" w:color="auto" w:fill="FFFFFF"/>
          <w:lang w:val="es-ES"/>
        </w:rPr>
      </w:pPr>
      <w:r w:rsidRPr="00FE5BB7">
        <w:rPr>
          <w:rFonts w:ascii="Book Antiqua" w:hAnsi="Book Antiqua"/>
          <w:color w:val="000000" w:themeColor="text1"/>
          <w:szCs w:val="24"/>
          <w:shd w:val="clear" w:color="auto" w:fill="FFFFFF"/>
          <w:lang w:val="es-ES"/>
        </w:rPr>
        <w:t xml:space="preserve">Presentado por el representante </w:t>
      </w:r>
      <w:r w:rsidR="00346D37" w:rsidRPr="00FE5BB7">
        <w:rPr>
          <w:rFonts w:ascii="Book Antiqua" w:hAnsi="Book Antiqua"/>
          <w:i/>
          <w:iCs/>
          <w:color w:val="000000" w:themeColor="text1"/>
          <w:szCs w:val="24"/>
          <w:shd w:val="clear" w:color="auto" w:fill="FFFFFF"/>
          <w:lang w:val="es-ES"/>
        </w:rPr>
        <w:t>Morey Noble</w:t>
      </w:r>
    </w:p>
    <w:p w14:paraId="4D437895" w14:textId="77777777" w:rsidR="001C523A" w:rsidRPr="00FE5BB7" w:rsidRDefault="001C523A" w:rsidP="00FE5BB7">
      <w:pPr>
        <w:suppressLineNumbers/>
        <w:ind w:left="720" w:hanging="720"/>
        <w:jc w:val="right"/>
        <w:rPr>
          <w:rFonts w:ascii="Book Antiqua" w:hAnsi="Book Antiqua"/>
          <w:color w:val="000000" w:themeColor="text1"/>
          <w:lang w:val="es-ES"/>
        </w:rPr>
      </w:pPr>
    </w:p>
    <w:p w14:paraId="3075C9DE" w14:textId="0D4F1909" w:rsidR="001C523A" w:rsidRPr="00FE5BB7" w:rsidRDefault="001C523A" w:rsidP="000B7BAC">
      <w:pPr>
        <w:suppressLineNumbers/>
        <w:ind w:left="720" w:hanging="720"/>
        <w:jc w:val="center"/>
        <w:rPr>
          <w:rFonts w:ascii="Book Antiqua" w:hAnsi="Book Antiqua"/>
          <w:color w:val="000000" w:themeColor="text1"/>
          <w:lang w:val="es-ES"/>
        </w:rPr>
      </w:pPr>
      <w:r w:rsidRPr="00FE5BB7">
        <w:rPr>
          <w:rFonts w:ascii="Book Antiqua" w:hAnsi="Book Antiqua"/>
          <w:color w:val="000000" w:themeColor="text1"/>
          <w:lang w:val="es-ES"/>
        </w:rPr>
        <w:t xml:space="preserve">Referido a </w:t>
      </w:r>
      <w:r w:rsidR="004D6286" w:rsidRPr="00FE5BB7">
        <w:rPr>
          <w:rFonts w:ascii="Book Antiqua" w:hAnsi="Book Antiqua"/>
          <w:color w:val="000000" w:themeColor="text1"/>
          <w:lang w:val="es-ES"/>
        </w:rPr>
        <w:t xml:space="preserve">la Comisión de </w:t>
      </w:r>
      <w:r w:rsidR="007C6C17">
        <w:rPr>
          <w:rFonts w:ascii="Book Antiqua" w:hAnsi="Book Antiqua"/>
          <w:color w:val="000000" w:themeColor="text1"/>
          <w:lang w:val="es-ES"/>
        </w:rPr>
        <w:t>Transportación e Infraestructura</w:t>
      </w:r>
    </w:p>
    <w:p w14:paraId="05987397" w14:textId="77777777" w:rsidR="00D67A3B" w:rsidRPr="00FE5BB7" w:rsidRDefault="00D67A3B" w:rsidP="000B7BAC">
      <w:pPr>
        <w:jc w:val="both"/>
        <w:rPr>
          <w:rFonts w:ascii="Book Antiqua" w:hAnsi="Book Antiqua"/>
          <w:color w:val="000000" w:themeColor="text1"/>
          <w:lang w:val="es-ES"/>
        </w:rPr>
      </w:pPr>
    </w:p>
    <w:p w14:paraId="449729CB" w14:textId="77777777" w:rsidR="00D67A3B" w:rsidRPr="00FE5BB7" w:rsidRDefault="00D67A3B" w:rsidP="000B7BAC">
      <w:pPr>
        <w:jc w:val="center"/>
        <w:rPr>
          <w:rFonts w:ascii="Book Antiqua" w:hAnsi="Book Antiqua"/>
          <w:b/>
          <w:color w:val="000000" w:themeColor="text1"/>
          <w:sz w:val="28"/>
          <w:lang w:val="es-ES"/>
        </w:rPr>
      </w:pPr>
      <w:r w:rsidRPr="00FE5BB7">
        <w:rPr>
          <w:rFonts w:ascii="Book Antiqua" w:hAnsi="Book Antiqua"/>
          <w:b/>
          <w:color w:val="000000" w:themeColor="text1"/>
          <w:sz w:val="28"/>
          <w:lang w:val="es-ES"/>
        </w:rPr>
        <w:t>LEY</w:t>
      </w:r>
    </w:p>
    <w:p w14:paraId="762B2496" w14:textId="77777777" w:rsidR="00D67A3B" w:rsidRPr="00FE5BB7" w:rsidRDefault="00D67A3B" w:rsidP="000B7BAC">
      <w:pPr>
        <w:jc w:val="both"/>
        <w:rPr>
          <w:rFonts w:ascii="Book Antiqua" w:hAnsi="Book Antiqua"/>
          <w:color w:val="000000" w:themeColor="text1"/>
          <w:lang w:val="es-ES"/>
        </w:rPr>
      </w:pPr>
    </w:p>
    <w:p w14:paraId="70279882" w14:textId="26DAD0DF" w:rsidR="00D67A3B" w:rsidRPr="00FE5BB7" w:rsidRDefault="00D67A3B" w:rsidP="00FE5BB7">
      <w:pPr>
        <w:jc w:val="both"/>
        <w:rPr>
          <w:rFonts w:ascii="Book Antiqua" w:hAnsi="Book Antiqua"/>
          <w:lang w:val="es-PR"/>
        </w:rPr>
      </w:pPr>
      <w:r w:rsidRPr="00FE5BB7">
        <w:rPr>
          <w:rFonts w:ascii="Book Antiqua" w:hAnsi="Book Antiqua"/>
          <w:lang w:val="es-PR"/>
        </w:rPr>
        <w:t xml:space="preserve">Para </w:t>
      </w:r>
      <w:r w:rsidR="00897D7F" w:rsidRPr="00FE5BB7">
        <w:rPr>
          <w:rFonts w:ascii="Book Antiqua" w:hAnsi="Book Antiqua"/>
          <w:lang w:val="es-PR"/>
        </w:rPr>
        <w:t xml:space="preserve">enmendar el Artículo 3.24 de la Ley 22-2000, según enmendada, conocida como </w:t>
      </w:r>
      <w:r w:rsidR="00FE5BB7" w:rsidRPr="00FE5BB7">
        <w:rPr>
          <w:rFonts w:ascii="Book Antiqua" w:hAnsi="Book Antiqua"/>
          <w:lang w:val="es-PR"/>
        </w:rPr>
        <w:tab/>
      </w:r>
      <w:r w:rsidR="00897D7F" w:rsidRPr="00FE5BB7">
        <w:rPr>
          <w:rFonts w:ascii="Book Antiqua" w:hAnsi="Book Antiqua"/>
          <w:lang w:val="es-PR"/>
        </w:rPr>
        <w:t>“Ley de Vehículos y Tránsito de Puerto Rico”</w:t>
      </w:r>
      <w:r w:rsidR="00257246" w:rsidRPr="00FE5BB7">
        <w:rPr>
          <w:rFonts w:ascii="Book Antiqua" w:hAnsi="Book Antiqua"/>
          <w:lang w:val="es-PR"/>
        </w:rPr>
        <w:t xml:space="preserve"> </w:t>
      </w:r>
      <w:r w:rsidR="00E43D3F" w:rsidRPr="00FE5BB7">
        <w:rPr>
          <w:rFonts w:ascii="Book Antiqua" w:hAnsi="Book Antiqua"/>
          <w:lang w:val="es-PR"/>
        </w:rPr>
        <w:t xml:space="preserve">a los fines de </w:t>
      </w:r>
      <w:r w:rsidR="00897D7F" w:rsidRPr="00FE5BB7">
        <w:rPr>
          <w:rFonts w:ascii="Book Antiqua" w:hAnsi="Book Antiqua"/>
          <w:lang w:val="es-PR"/>
        </w:rPr>
        <w:t xml:space="preserve">establecer </w:t>
      </w:r>
      <w:r w:rsidR="000B027F" w:rsidRPr="00FE5BB7">
        <w:rPr>
          <w:rFonts w:ascii="Book Antiqua" w:hAnsi="Book Antiqua"/>
          <w:lang w:val="es-PR"/>
        </w:rPr>
        <w:t xml:space="preserve">que las </w:t>
      </w:r>
      <w:r w:rsidR="00FE5BB7" w:rsidRPr="00FE5BB7">
        <w:rPr>
          <w:rFonts w:ascii="Book Antiqua" w:hAnsi="Book Antiqua"/>
          <w:lang w:val="es-PR"/>
        </w:rPr>
        <w:tab/>
      </w:r>
      <w:r w:rsidR="000B027F" w:rsidRPr="00FE5BB7">
        <w:rPr>
          <w:rFonts w:ascii="Book Antiqua" w:hAnsi="Book Antiqua"/>
          <w:lang w:val="es-PR"/>
        </w:rPr>
        <w:t xml:space="preserve">tarjetas de identificación REAL ID expedidas por el Departamento de </w:t>
      </w:r>
      <w:r w:rsidR="00FE5BB7" w:rsidRPr="00FE5BB7">
        <w:rPr>
          <w:rFonts w:ascii="Book Antiqua" w:hAnsi="Book Antiqua"/>
          <w:lang w:val="es-PR"/>
        </w:rPr>
        <w:tab/>
      </w:r>
      <w:r w:rsidR="000B027F" w:rsidRPr="00FE5BB7">
        <w:rPr>
          <w:rFonts w:ascii="Book Antiqua" w:hAnsi="Book Antiqua"/>
          <w:lang w:val="es-PR"/>
        </w:rPr>
        <w:t>Transportación y Obras Públicas sean expedidas en el idioma inglés</w:t>
      </w:r>
      <w:r w:rsidR="00DE101E" w:rsidRPr="00FE5BB7">
        <w:rPr>
          <w:rFonts w:ascii="Book Antiqua" w:hAnsi="Book Antiqua"/>
          <w:lang w:val="es-PR"/>
        </w:rPr>
        <w:t xml:space="preserve">; y para otros </w:t>
      </w:r>
      <w:r w:rsidR="00FE5BB7" w:rsidRPr="00FE5BB7">
        <w:rPr>
          <w:rFonts w:ascii="Book Antiqua" w:hAnsi="Book Antiqua"/>
          <w:lang w:val="es-PR"/>
        </w:rPr>
        <w:tab/>
      </w:r>
      <w:r w:rsidR="00DE101E" w:rsidRPr="00FE5BB7">
        <w:rPr>
          <w:rFonts w:ascii="Book Antiqua" w:hAnsi="Book Antiqua"/>
          <w:lang w:val="es-PR"/>
        </w:rPr>
        <w:t>fines relacionados</w:t>
      </w:r>
      <w:r w:rsidR="00395DC4" w:rsidRPr="00FE5BB7">
        <w:rPr>
          <w:rFonts w:ascii="Book Antiqua" w:hAnsi="Book Antiqua"/>
          <w:lang w:val="es-PR"/>
        </w:rPr>
        <w:t>.</w:t>
      </w:r>
    </w:p>
    <w:p w14:paraId="6AE59A13" w14:textId="77777777" w:rsidR="000B7BAC" w:rsidRPr="00FE5BB7" w:rsidRDefault="000B7BAC" w:rsidP="000B7BAC">
      <w:pPr>
        <w:ind w:left="360" w:hanging="360"/>
        <w:jc w:val="both"/>
        <w:rPr>
          <w:rFonts w:ascii="Book Antiqua" w:hAnsi="Book Antiqua"/>
          <w:color w:val="000000" w:themeColor="text1"/>
          <w:lang w:val="es-ES"/>
        </w:rPr>
      </w:pPr>
    </w:p>
    <w:p w14:paraId="3A12A38B" w14:textId="77777777" w:rsidR="00D67A3B" w:rsidRPr="00FE5BB7" w:rsidRDefault="00D67A3B" w:rsidP="000B7BAC">
      <w:pPr>
        <w:ind w:firstLine="360"/>
        <w:jc w:val="center"/>
        <w:rPr>
          <w:rFonts w:ascii="Book Antiqua" w:hAnsi="Book Antiqua"/>
          <w:color w:val="000000" w:themeColor="text1"/>
          <w:lang w:val="es-ES"/>
        </w:rPr>
      </w:pPr>
      <w:r w:rsidRPr="00FE5BB7">
        <w:rPr>
          <w:rFonts w:ascii="Book Antiqua" w:hAnsi="Book Antiqua"/>
          <w:color w:val="000000" w:themeColor="text1"/>
          <w:lang w:val="es-ES"/>
        </w:rPr>
        <w:t>EXPOSICIÓN DE MOTIVOS</w:t>
      </w:r>
    </w:p>
    <w:p w14:paraId="3CC26713" w14:textId="77777777" w:rsidR="00714853" w:rsidRPr="00FE5BB7" w:rsidRDefault="00714853" w:rsidP="00714853">
      <w:pPr>
        <w:jc w:val="both"/>
        <w:rPr>
          <w:rFonts w:ascii="Book Antiqua" w:hAnsi="Book Antiqua"/>
          <w:color w:val="000000" w:themeColor="text1"/>
          <w:szCs w:val="24"/>
          <w:lang w:val="es-ES"/>
        </w:rPr>
      </w:pPr>
    </w:p>
    <w:p w14:paraId="7C2857A1" w14:textId="4177FF73" w:rsidR="000B027F" w:rsidRPr="00FE5BB7" w:rsidRDefault="000B027F" w:rsidP="000B027F">
      <w:pPr>
        <w:ind w:firstLine="720"/>
        <w:jc w:val="both"/>
        <w:rPr>
          <w:rFonts w:ascii="Book Antiqua" w:hAnsi="Book Antiqua"/>
          <w:color w:val="000000" w:themeColor="text1"/>
          <w:szCs w:val="24"/>
          <w:lang w:val="es-ES"/>
        </w:rPr>
      </w:pPr>
      <w:r w:rsidRPr="00FE5BB7">
        <w:rPr>
          <w:rFonts w:ascii="Book Antiqua" w:hAnsi="Book Antiqua"/>
          <w:color w:val="000000" w:themeColor="text1"/>
          <w:szCs w:val="24"/>
          <w:lang w:val="es-ES"/>
        </w:rPr>
        <w:t xml:space="preserve">La Ley 22-2000, según enmendada, conocida </w:t>
      </w:r>
      <w:r w:rsidRPr="00FE5BB7">
        <w:rPr>
          <w:rFonts w:ascii="Book Antiqua" w:hAnsi="Book Antiqua"/>
          <w:color w:val="000000" w:themeColor="text1"/>
          <w:lang w:val="es-ES"/>
        </w:rPr>
        <w:t xml:space="preserve">“Ley de Vehículos y Tránsito de Puerto Rico” </w:t>
      </w:r>
      <w:r w:rsidRPr="00FE5BB7">
        <w:rPr>
          <w:rFonts w:ascii="Book Antiqua" w:hAnsi="Book Antiqua"/>
          <w:color w:val="000000" w:themeColor="text1"/>
          <w:szCs w:val="24"/>
          <w:lang w:val="es-ES"/>
        </w:rPr>
        <w:t>establece el marco legal que regula el tránsito vehicular, la expedición de licencias de conducir y la identificación oficial en Puerto Rico. Esta legislación asigna al Departamento de Transportación y Obras Públicas (DTOP) la facultad de expedir licencias de conducir y tarjetas de identificación, conforme a los parámetros de seguridad y verificación requeridos tanto a nivel local como federal.</w:t>
      </w:r>
    </w:p>
    <w:p w14:paraId="57E415F5" w14:textId="77777777" w:rsidR="000B027F" w:rsidRPr="00FE5BB7" w:rsidRDefault="000B027F" w:rsidP="000B027F">
      <w:pPr>
        <w:jc w:val="both"/>
        <w:rPr>
          <w:rFonts w:ascii="Book Antiqua" w:hAnsi="Book Antiqua"/>
          <w:color w:val="000000" w:themeColor="text1"/>
          <w:szCs w:val="24"/>
          <w:lang w:val="es-ES"/>
        </w:rPr>
      </w:pPr>
    </w:p>
    <w:p w14:paraId="2756C688" w14:textId="2F2223C6" w:rsidR="000B027F" w:rsidRPr="00FE5BB7" w:rsidRDefault="000B027F" w:rsidP="000B027F">
      <w:pPr>
        <w:ind w:firstLine="720"/>
        <w:jc w:val="both"/>
        <w:rPr>
          <w:rFonts w:ascii="Book Antiqua" w:hAnsi="Book Antiqua"/>
          <w:color w:val="000000" w:themeColor="text1"/>
          <w:szCs w:val="24"/>
          <w:lang w:val="es-ES"/>
        </w:rPr>
      </w:pPr>
      <w:r w:rsidRPr="00FE5BB7">
        <w:rPr>
          <w:rFonts w:ascii="Book Antiqua" w:hAnsi="Book Antiqua"/>
          <w:color w:val="000000" w:themeColor="text1"/>
          <w:szCs w:val="24"/>
          <w:lang w:val="es-ES"/>
        </w:rPr>
        <w:t xml:space="preserve">Por su parte, el </w:t>
      </w:r>
      <w:r w:rsidRPr="00FE5BB7">
        <w:rPr>
          <w:rFonts w:ascii="Book Antiqua" w:hAnsi="Book Antiqua"/>
          <w:i/>
          <w:iCs/>
          <w:color w:val="000000" w:themeColor="text1"/>
          <w:szCs w:val="24"/>
          <w:lang w:val="es-ES"/>
        </w:rPr>
        <w:t>REAL ID Act of 2005</w:t>
      </w:r>
      <w:r w:rsidRPr="00FE5BB7">
        <w:rPr>
          <w:rFonts w:ascii="Book Antiqua" w:hAnsi="Book Antiqua"/>
          <w:color w:val="000000" w:themeColor="text1"/>
          <w:szCs w:val="24"/>
          <w:lang w:val="es-ES"/>
        </w:rPr>
        <w:t xml:space="preserve"> es una ley federal de Estados Unidos </w:t>
      </w:r>
      <w:r w:rsidR="00F15C7B" w:rsidRPr="00FE5BB7">
        <w:rPr>
          <w:rFonts w:ascii="Book Antiqua" w:hAnsi="Book Antiqua"/>
          <w:color w:val="000000" w:themeColor="text1"/>
          <w:szCs w:val="24"/>
          <w:lang w:val="es-ES"/>
        </w:rPr>
        <w:t xml:space="preserve">América </w:t>
      </w:r>
      <w:r w:rsidRPr="00FE5BB7">
        <w:rPr>
          <w:rFonts w:ascii="Book Antiqua" w:hAnsi="Book Antiqua"/>
          <w:color w:val="000000" w:themeColor="text1"/>
          <w:szCs w:val="24"/>
          <w:lang w:val="es-ES"/>
        </w:rPr>
        <w:t xml:space="preserve">que estandarizó los requisitos para las licencias de conducir y tarjetas de identificación emitidas por los estados y territorios, a fin de que fueran aceptadas para acceder a instalaciones gubernamentales, plantas nucleares y abordar vuelos comerciales dentro </w:t>
      </w:r>
      <w:r w:rsidR="00F15C7B" w:rsidRPr="00FE5BB7">
        <w:rPr>
          <w:rFonts w:ascii="Book Antiqua" w:hAnsi="Book Antiqua"/>
          <w:color w:val="000000" w:themeColor="text1"/>
          <w:szCs w:val="24"/>
          <w:lang w:val="es-ES"/>
        </w:rPr>
        <w:t>del país</w:t>
      </w:r>
      <w:r w:rsidRPr="00FE5BB7">
        <w:rPr>
          <w:rFonts w:ascii="Book Antiqua" w:hAnsi="Book Antiqua"/>
          <w:color w:val="000000" w:themeColor="text1"/>
          <w:szCs w:val="24"/>
          <w:lang w:val="es-ES"/>
        </w:rPr>
        <w:t xml:space="preserve">. Entre sus disposiciones principales, la ley exige la verificación de la información personal presentada al solicitar el documento, la inclusión de características de seguridad específicas en la identificación y el intercambio electrónico de bases de datos entre los estados. </w:t>
      </w:r>
      <w:r w:rsidR="00BC69E9" w:rsidRPr="00FE5BB7">
        <w:rPr>
          <w:rFonts w:ascii="Book Antiqua" w:hAnsi="Book Antiqua"/>
          <w:color w:val="000000" w:themeColor="text1"/>
          <w:szCs w:val="24"/>
          <w:lang w:val="es-ES"/>
        </w:rPr>
        <w:t>Todo ello para reforzar la seguridad nacional.</w:t>
      </w:r>
    </w:p>
    <w:p w14:paraId="07585031" w14:textId="77777777" w:rsidR="000B027F" w:rsidRPr="00FE5BB7" w:rsidRDefault="000B027F" w:rsidP="000B027F">
      <w:pPr>
        <w:jc w:val="both"/>
        <w:rPr>
          <w:rFonts w:ascii="Book Antiqua" w:hAnsi="Book Antiqua"/>
          <w:color w:val="000000" w:themeColor="text1"/>
          <w:szCs w:val="24"/>
          <w:lang w:val="es-ES"/>
        </w:rPr>
      </w:pPr>
    </w:p>
    <w:p w14:paraId="08EF88D3" w14:textId="059AB2D9" w:rsidR="000B027F" w:rsidRPr="00FE5BB7" w:rsidRDefault="00DA607C" w:rsidP="00DA607C">
      <w:pPr>
        <w:ind w:firstLine="720"/>
        <w:jc w:val="both"/>
        <w:rPr>
          <w:rFonts w:ascii="Book Antiqua" w:hAnsi="Book Antiqua"/>
          <w:color w:val="000000" w:themeColor="text1"/>
          <w:szCs w:val="24"/>
          <w:lang w:val="es-ES"/>
        </w:rPr>
      </w:pPr>
      <w:r w:rsidRPr="00FE5BB7">
        <w:rPr>
          <w:rFonts w:ascii="Book Antiqua" w:hAnsi="Book Antiqua"/>
          <w:color w:val="000000" w:themeColor="text1"/>
          <w:szCs w:val="24"/>
          <w:lang w:val="es-ES"/>
        </w:rPr>
        <w:lastRenderedPageBreak/>
        <w:t xml:space="preserve">Previo a la aprobación del </w:t>
      </w:r>
      <w:r w:rsidRPr="00FE5BB7">
        <w:rPr>
          <w:rFonts w:ascii="Book Antiqua" w:hAnsi="Book Antiqua"/>
          <w:i/>
          <w:iCs/>
          <w:color w:val="000000" w:themeColor="text1"/>
          <w:szCs w:val="24"/>
          <w:lang w:val="es-ES"/>
        </w:rPr>
        <w:t>REAL ID Act</w:t>
      </w:r>
      <w:r w:rsidRPr="00FE5BB7">
        <w:rPr>
          <w:rFonts w:ascii="Book Antiqua" w:hAnsi="Book Antiqua"/>
          <w:color w:val="000000" w:themeColor="text1"/>
          <w:szCs w:val="24"/>
          <w:lang w:val="es-ES"/>
        </w:rPr>
        <w:t xml:space="preserve">, cada estado y territorio estadounidense establecía sus propias reglas para la emisión de licencias de conducir e identificaciones, incluyendo los documentos requeridos, la información mostrada y las medidas de seguridad utilizadas. </w:t>
      </w:r>
      <w:r w:rsidR="000B027F" w:rsidRPr="00FE5BB7">
        <w:rPr>
          <w:rFonts w:ascii="Book Antiqua" w:hAnsi="Book Antiqua"/>
          <w:color w:val="000000" w:themeColor="text1"/>
          <w:szCs w:val="24"/>
          <w:lang w:val="es-ES"/>
        </w:rPr>
        <w:t xml:space="preserve">El </w:t>
      </w:r>
      <w:r w:rsidR="000B027F" w:rsidRPr="00FE5BB7">
        <w:rPr>
          <w:rFonts w:ascii="Book Antiqua" w:hAnsi="Book Antiqua"/>
          <w:i/>
          <w:iCs/>
          <w:color w:val="000000" w:themeColor="text1"/>
          <w:szCs w:val="24"/>
          <w:lang w:val="es-ES"/>
        </w:rPr>
        <w:t>REAL ID Act</w:t>
      </w:r>
      <w:r w:rsidR="000B027F" w:rsidRPr="00FE5BB7">
        <w:rPr>
          <w:rFonts w:ascii="Book Antiqua" w:hAnsi="Book Antiqua"/>
          <w:color w:val="000000" w:themeColor="text1"/>
          <w:szCs w:val="24"/>
          <w:lang w:val="es-ES"/>
        </w:rPr>
        <w:t xml:space="preserve"> fue aprobado en respuesta a los at</w:t>
      </w:r>
      <w:r w:rsidR="00F15C7B" w:rsidRPr="00FE5BB7">
        <w:rPr>
          <w:rFonts w:ascii="Book Antiqua" w:hAnsi="Book Antiqua"/>
          <w:color w:val="000000" w:themeColor="text1"/>
          <w:szCs w:val="24"/>
          <w:lang w:val="es-ES"/>
        </w:rPr>
        <w:t>aques</w:t>
      </w:r>
      <w:r w:rsidR="000B027F" w:rsidRPr="00FE5BB7">
        <w:rPr>
          <w:rFonts w:ascii="Book Antiqua" w:hAnsi="Book Antiqua"/>
          <w:color w:val="000000" w:themeColor="text1"/>
          <w:szCs w:val="24"/>
          <w:lang w:val="es-ES"/>
        </w:rPr>
        <w:t xml:space="preserve"> del 11 de septiembre de 2001</w:t>
      </w:r>
      <w:r w:rsidR="00582609" w:rsidRPr="00FE5BB7">
        <w:rPr>
          <w:rFonts w:ascii="Book Antiqua" w:hAnsi="Book Antiqua"/>
          <w:color w:val="000000" w:themeColor="text1"/>
          <w:szCs w:val="24"/>
          <w:lang w:val="es-ES"/>
        </w:rPr>
        <w:t>,</w:t>
      </w:r>
      <w:r w:rsidR="000B027F" w:rsidRPr="00FE5BB7">
        <w:rPr>
          <w:rFonts w:ascii="Book Antiqua" w:hAnsi="Book Antiqua"/>
          <w:color w:val="000000" w:themeColor="text1"/>
          <w:szCs w:val="24"/>
          <w:lang w:val="es-ES"/>
        </w:rPr>
        <w:t xml:space="preserve"> como parte de los esfuerzos del </w:t>
      </w:r>
      <w:r w:rsidR="00582609" w:rsidRPr="00FE5BB7">
        <w:rPr>
          <w:rFonts w:ascii="Book Antiqua" w:hAnsi="Book Antiqua"/>
          <w:color w:val="000000" w:themeColor="text1"/>
          <w:szCs w:val="24"/>
          <w:lang w:val="es-ES"/>
        </w:rPr>
        <w:t>G</w:t>
      </w:r>
      <w:r w:rsidR="000B027F" w:rsidRPr="00FE5BB7">
        <w:rPr>
          <w:rFonts w:ascii="Book Antiqua" w:hAnsi="Book Antiqua"/>
          <w:color w:val="000000" w:themeColor="text1"/>
          <w:szCs w:val="24"/>
          <w:lang w:val="es-ES"/>
        </w:rPr>
        <w:t>obierno de Estados Unidos</w:t>
      </w:r>
      <w:r w:rsidR="00582609" w:rsidRPr="00FE5BB7">
        <w:rPr>
          <w:rFonts w:ascii="Book Antiqua" w:hAnsi="Book Antiqua"/>
          <w:color w:val="000000" w:themeColor="text1"/>
          <w:szCs w:val="24"/>
          <w:lang w:val="es-ES"/>
        </w:rPr>
        <w:t xml:space="preserve"> de América</w:t>
      </w:r>
      <w:r w:rsidR="000B027F" w:rsidRPr="00FE5BB7">
        <w:rPr>
          <w:rFonts w:ascii="Book Antiqua" w:hAnsi="Book Antiqua"/>
          <w:color w:val="000000" w:themeColor="text1"/>
          <w:szCs w:val="24"/>
          <w:lang w:val="es-ES"/>
        </w:rPr>
        <w:t xml:space="preserve"> para reforzar la seguridad nacional y prevenir futuros actos de terrorismo. Originalmente, las disposiciones relacionadas con los documentos de identificación entrarían en vigor en</w:t>
      </w:r>
      <w:r w:rsidR="00F15C7B" w:rsidRPr="00FE5BB7">
        <w:rPr>
          <w:rFonts w:ascii="Book Antiqua" w:hAnsi="Book Antiqua"/>
          <w:color w:val="000000" w:themeColor="text1"/>
          <w:szCs w:val="24"/>
          <w:lang w:val="es-ES"/>
        </w:rPr>
        <w:t xml:space="preserve"> el año</w:t>
      </w:r>
      <w:r w:rsidR="000B027F" w:rsidRPr="00FE5BB7">
        <w:rPr>
          <w:rFonts w:ascii="Book Antiqua" w:hAnsi="Book Antiqua"/>
          <w:color w:val="000000" w:themeColor="text1"/>
          <w:szCs w:val="24"/>
          <w:lang w:val="es-ES"/>
        </w:rPr>
        <w:t xml:space="preserve"> 2008, pero su implementación se pospuso en múltiples ocasiones debido a la resistencia de varios gobiernos estatales y territoriales a adoptar los nuevos estándares.</w:t>
      </w:r>
      <w:r w:rsidRPr="00FE5BB7">
        <w:rPr>
          <w:rFonts w:ascii="Book Antiqua" w:hAnsi="Book Antiqua"/>
          <w:color w:val="000000" w:themeColor="text1"/>
          <w:szCs w:val="24"/>
          <w:lang w:val="es-ES"/>
        </w:rPr>
        <w:t xml:space="preserve"> </w:t>
      </w:r>
    </w:p>
    <w:p w14:paraId="28F1BC9F" w14:textId="77777777" w:rsidR="00DA607C" w:rsidRPr="00FE5BB7" w:rsidRDefault="00DA607C" w:rsidP="000B027F">
      <w:pPr>
        <w:ind w:firstLine="720"/>
        <w:jc w:val="both"/>
        <w:rPr>
          <w:rFonts w:ascii="Book Antiqua" w:hAnsi="Book Antiqua"/>
          <w:color w:val="000000" w:themeColor="text1"/>
          <w:szCs w:val="24"/>
          <w:lang w:val="es-ES"/>
        </w:rPr>
      </w:pPr>
    </w:p>
    <w:p w14:paraId="2DE596DD" w14:textId="19AA57DE" w:rsidR="000B027F" w:rsidRPr="00FE5BB7" w:rsidRDefault="000B027F" w:rsidP="00DA607C">
      <w:pPr>
        <w:ind w:firstLine="720"/>
        <w:jc w:val="both"/>
        <w:rPr>
          <w:rFonts w:ascii="Book Antiqua" w:hAnsi="Book Antiqua"/>
          <w:color w:val="000000" w:themeColor="text1"/>
          <w:szCs w:val="24"/>
          <w:lang w:val="es-ES"/>
        </w:rPr>
      </w:pPr>
      <w:r w:rsidRPr="00FE5BB7">
        <w:rPr>
          <w:rFonts w:ascii="Book Antiqua" w:hAnsi="Book Antiqua"/>
          <w:color w:val="000000" w:themeColor="text1"/>
          <w:szCs w:val="24"/>
          <w:lang w:val="es-ES"/>
        </w:rPr>
        <w:t xml:space="preserve">En cumplimiento con </w:t>
      </w:r>
      <w:r w:rsidR="00A83A4D" w:rsidRPr="00FE5BB7">
        <w:rPr>
          <w:rFonts w:ascii="Book Antiqua" w:hAnsi="Book Antiqua"/>
          <w:color w:val="000000" w:themeColor="text1"/>
          <w:szCs w:val="24"/>
          <w:lang w:val="es-ES"/>
        </w:rPr>
        <w:t>dicha</w:t>
      </w:r>
      <w:r w:rsidRPr="00FE5BB7">
        <w:rPr>
          <w:rFonts w:ascii="Book Antiqua" w:hAnsi="Book Antiqua"/>
          <w:color w:val="000000" w:themeColor="text1"/>
          <w:szCs w:val="24"/>
          <w:lang w:val="es-ES"/>
        </w:rPr>
        <w:t xml:space="preserve"> legislación</w:t>
      </w:r>
      <w:r w:rsidR="00A83A4D" w:rsidRPr="00FE5BB7">
        <w:rPr>
          <w:rFonts w:ascii="Book Antiqua" w:hAnsi="Book Antiqua"/>
          <w:color w:val="000000" w:themeColor="text1"/>
          <w:szCs w:val="24"/>
          <w:lang w:val="es-ES"/>
        </w:rPr>
        <w:t xml:space="preserve"> federal</w:t>
      </w:r>
      <w:r w:rsidRPr="00FE5BB7">
        <w:rPr>
          <w:rFonts w:ascii="Book Antiqua" w:hAnsi="Book Antiqua"/>
          <w:color w:val="000000" w:themeColor="text1"/>
          <w:szCs w:val="24"/>
          <w:lang w:val="es-ES"/>
        </w:rPr>
        <w:t xml:space="preserve">, el DTOP en Puerto Rico emite actualmente licencias e identificaciones </w:t>
      </w:r>
      <w:r w:rsidR="00F04673" w:rsidRPr="00FE5BB7">
        <w:rPr>
          <w:rFonts w:ascii="Book Antiqua" w:hAnsi="Book Antiqua"/>
          <w:color w:val="000000" w:themeColor="text1"/>
          <w:szCs w:val="24"/>
          <w:lang w:val="es-ES"/>
        </w:rPr>
        <w:t>conforme a los</w:t>
      </w:r>
      <w:r w:rsidRPr="00FE5BB7">
        <w:rPr>
          <w:rFonts w:ascii="Book Antiqua" w:hAnsi="Book Antiqua"/>
          <w:color w:val="000000" w:themeColor="text1"/>
          <w:szCs w:val="24"/>
          <w:lang w:val="es-ES"/>
        </w:rPr>
        <w:t xml:space="preserve"> requisitos federales. No obstante, el contenido de dichas licencias se presenta en</w:t>
      </w:r>
      <w:r w:rsidR="00A83A4D" w:rsidRPr="00FE5BB7">
        <w:rPr>
          <w:rFonts w:ascii="Book Antiqua" w:hAnsi="Book Antiqua"/>
          <w:color w:val="000000" w:themeColor="text1"/>
          <w:szCs w:val="24"/>
          <w:lang w:val="es-ES"/>
        </w:rPr>
        <w:t xml:space="preserve"> el</w:t>
      </w:r>
      <w:r w:rsidRPr="00FE5BB7">
        <w:rPr>
          <w:rFonts w:ascii="Book Antiqua" w:hAnsi="Book Antiqua"/>
          <w:color w:val="000000" w:themeColor="text1"/>
          <w:szCs w:val="24"/>
          <w:lang w:val="es-ES"/>
        </w:rPr>
        <w:t xml:space="preserve"> idioma español, lo que en ocasiones ha generado confusión o dificultades de reconocimiento cuando los puertorriqueños utilizan su </w:t>
      </w:r>
      <w:r w:rsidR="00DA607C" w:rsidRPr="00FE5BB7">
        <w:rPr>
          <w:rFonts w:ascii="Book Antiqua" w:hAnsi="Book Antiqua"/>
          <w:color w:val="000000" w:themeColor="text1"/>
          <w:szCs w:val="24"/>
          <w:lang w:val="es-ES"/>
        </w:rPr>
        <w:t>REAL ID</w:t>
      </w:r>
      <w:r w:rsidRPr="00FE5BB7">
        <w:rPr>
          <w:rFonts w:ascii="Book Antiqua" w:hAnsi="Book Antiqua"/>
          <w:color w:val="000000" w:themeColor="text1"/>
          <w:szCs w:val="24"/>
          <w:lang w:val="es-ES"/>
        </w:rPr>
        <w:t xml:space="preserve"> en </w:t>
      </w:r>
      <w:r w:rsidR="00DA607C" w:rsidRPr="00FE5BB7">
        <w:rPr>
          <w:rFonts w:ascii="Book Antiqua" w:hAnsi="Book Antiqua"/>
          <w:color w:val="000000" w:themeColor="text1"/>
          <w:szCs w:val="24"/>
          <w:lang w:val="es-ES"/>
        </w:rPr>
        <w:t>los estados</w:t>
      </w:r>
      <w:r w:rsidRPr="00FE5BB7">
        <w:rPr>
          <w:rFonts w:ascii="Book Antiqua" w:hAnsi="Book Antiqua"/>
          <w:color w:val="000000" w:themeColor="text1"/>
          <w:szCs w:val="24"/>
          <w:lang w:val="es-ES"/>
        </w:rPr>
        <w:t xml:space="preserve"> o ante autoridades federales.</w:t>
      </w:r>
      <w:r w:rsidR="00E306C1" w:rsidRPr="00FE5BB7">
        <w:rPr>
          <w:rFonts w:ascii="Book Antiqua" w:hAnsi="Book Antiqua"/>
          <w:color w:val="000000" w:themeColor="text1"/>
          <w:szCs w:val="24"/>
          <w:lang w:val="es-ES"/>
        </w:rPr>
        <w:t xml:space="preserve"> Si bien el DTOP establece la posibilidad de expedición de documentos en inglés a instancia propia o de parte interesada mediante el Reglamento Núm. 6264 del 2 de enero de 2001, conocido como “Reglamento para otorgar el recibo o expedición de cualquier documento requerido o permitido bajo las disposiciones de la Ley Núm. 22 de 7 de enero de 2000, conocida como “Ley de Vehículos y Tránsito de Puerto Rico””, el formulario actual para solicitar la tarjeta de identificación o licencia de conducir no refleja opción alguna que haga disponible a las personas </w:t>
      </w:r>
      <w:r w:rsidR="00F15C7B" w:rsidRPr="00FE5BB7">
        <w:rPr>
          <w:rFonts w:ascii="Book Antiqua" w:hAnsi="Book Antiqua"/>
          <w:color w:val="000000" w:themeColor="text1"/>
          <w:szCs w:val="24"/>
          <w:lang w:val="es-ES"/>
        </w:rPr>
        <w:t xml:space="preserve">a </w:t>
      </w:r>
      <w:r w:rsidR="00E306C1" w:rsidRPr="00FE5BB7">
        <w:rPr>
          <w:rFonts w:ascii="Book Antiqua" w:hAnsi="Book Antiqua"/>
          <w:color w:val="000000" w:themeColor="text1"/>
          <w:szCs w:val="24"/>
          <w:lang w:val="es-ES"/>
        </w:rPr>
        <w:t xml:space="preserve">escoger el idioma inglés para el contenido </w:t>
      </w:r>
      <w:r w:rsidR="00F15C7B" w:rsidRPr="00FE5BB7">
        <w:rPr>
          <w:rFonts w:ascii="Book Antiqua" w:hAnsi="Book Antiqua"/>
          <w:color w:val="000000" w:themeColor="text1"/>
          <w:szCs w:val="24"/>
          <w:lang w:val="es-ES"/>
        </w:rPr>
        <w:t>de la REAL ID</w:t>
      </w:r>
      <w:r w:rsidR="00E306C1" w:rsidRPr="00FE5BB7">
        <w:rPr>
          <w:rFonts w:ascii="Book Antiqua" w:hAnsi="Book Antiqua"/>
          <w:color w:val="000000" w:themeColor="text1"/>
          <w:szCs w:val="24"/>
          <w:lang w:val="es-ES"/>
        </w:rPr>
        <w:t>.</w:t>
      </w:r>
    </w:p>
    <w:p w14:paraId="7DF8BEAB" w14:textId="77777777" w:rsidR="000B027F" w:rsidRPr="00FE5BB7" w:rsidRDefault="000B027F" w:rsidP="000B027F">
      <w:pPr>
        <w:jc w:val="both"/>
        <w:rPr>
          <w:rFonts w:ascii="Book Antiqua" w:hAnsi="Book Antiqua"/>
          <w:color w:val="000000" w:themeColor="text1"/>
          <w:szCs w:val="24"/>
          <w:lang w:val="es-ES"/>
        </w:rPr>
      </w:pPr>
    </w:p>
    <w:p w14:paraId="5BD9700E" w14:textId="732F3A7E" w:rsidR="000B027F" w:rsidRPr="00FE5BB7" w:rsidRDefault="000B027F" w:rsidP="000B027F">
      <w:pPr>
        <w:ind w:firstLine="720"/>
        <w:jc w:val="both"/>
        <w:rPr>
          <w:rFonts w:ascii="Book Antiqua" w:hAnsi="Book Antiqua"/>
          <w:color w:val="000000" w:themeColor="text1"/>
          <w:szCs w:val="24"/>
          <w:lang w:val="es-ES"/>
        </w:rPr>
      </w:pPr>
      <w:r w:rsidRPr="00FE5BB7">
        <w:rPr>
          <w:rFonts w:ascii="Book Antiqua" w:hAnsi="Book Antiqua"/>
          <w:color w:val="000000" w:themeColor="text1"/>
          <w:szCs w:val="24"/>
          <w:lang w:val="es-ES"/>
        </w:rPr>
        <w:t xml:space="preserve">El propósito de esta medida es disponer que </w:t>
      </w:r>
      <w:r w:rsidR="00F15C7B" w:rsidRPr="00FE5BB7">
        <w:rPr>
          <w:rFonts w:ascii="Book Antiqua" w:hAnsi="Book Antiqua"/>
          <w:color w:val="000000" w:themeColor="text1"/>
          <w:szCs w:val="24"/>
          <w:lang w:val="es-ES"/>
        </w:rPr>
        <w:t xml:space="preserve">todas </w:t>
      </w:r>
      <w:r w:rsidRPr="00FE5BB7">
        <w:rPr>
          <w:rFonts w:ascii="Book Antiqua" w:hAnsi="Book Antiqua"/>
          <w:color w:val="000000" w:themeColor="text1"/>
          <w:szCs w:val="24"/>
          <w:lang w:val="es-ES"/>
        </w:rPr>
        <w:t xml:space="preserve">las licencias de conducir e identificaciones que cumplan con el </w:t>
      </w:r>
      <w:r w:rsidRPr="00FE5BB7">
        <w:rPr>
          <w:rFonts w:ascii="Book Antiqua" w:hAnsi="Book Antiqua"/>
          <w:i/>
          <w:iCs/>
          <w:color w:val="000000" w:themeColor="text1"/>
          <w:szCs w:val="24"/>
          <w:lang w:val="es-ES"/>
        </w:rPr>
        <w:t>REAL ID Act</w:t>
      </w:r>
      <w:r w:rsidRPr="00FE5BB7">
        <w:rPr>
          <w:rFonts w:ascii="Book Antiqua" w:hAnsi="Book Antiqua"/>
          <w:color w:val="000000" w:themeColor="text1"/>
          <w:szCs w:val="24"/>
          <w:lang w:val="es-ES"/>
        </w:rPr>
        <w:t xml:space="preserve"> sean expedidas en </w:t>
      </w:r>
      <w:r w:rsidR="00A83A4D" w:rsidRPr="00FE5BB7">
        <w:rPr>
          <w:rFonts w:ascii="Book Antiqua" w:hAnsi="Book Antiqua"/>
          <w:color w:val="000000" w:themeColor="text1"/>
          <w:szCs w:val="24"/>
          <w:lang w:val="es-ES"/>
        </w:rPr>
        <w:t xml:space="preserve">el </w:t>
      </w:r>
      <w:r w:rsidRPr="00FE5BB7">
        <w:rPr>
          <w:rFonts w:ascii="Book Antiqua" w:hAnsi="Book Antiqua"/>
          <w:color w:val="000000" w:themeColor="text1"/>
          <w:szCs w:val="24"/>
          <w:lang w:val="es-ES"/>
        </w:rPr>
        <w:t xml:space="preserve">idioma inglés, con el fin de garantizar la plena comprensión, uniformidad y aceptación de los documentos emitidos en Puerto Rico </w:t>
      </w:r>
      <w:r w:rsidR="00F04673" w:rsidRPr="00FE5BB7">
        <w:rPr>
          <w:rFonts w:ascii="Book Antiqua" w:hAnsi="Book Antiqua"/>
          <w:color w:val="000000" w:themeColor="text1"/>
          <w:szCs w:val="24"/>
          <w:lang w:val="es-ES"/>
        </w:rPr>
        <w:t>en el</w:t>
      </w:r>
      <w:r w:rsidRPr="00FE5BB7">
        <w:rPr>
          <w:rFonts w:ascii="Book Antiqua" w:hAnsi="Book Antiqua"/>
          <w:color w:val="000000" w:themeColor="text1"/>
          <w:szCs w:val="24"/>
          <w:lang w:val="es-ES"/>
        </w:rPr>
        <w:t xml:space="preserve"> </w:t>
      </w:r>
      <w:r w:rsidR="00F04673" w:rsidRPr="00FE5BB7">
        <w:rPr>
          <w:rFonts w:ascii="Book Antiqua" w:hAnsi="Book Antiqua"/>
          <w:color w:val="000000" w:themeColor="text1"/>
          <w:szCs w:val="24"/>
          <w:lang w:val="es-ES"/>
        </w:rPr>
        <w:t>ámbito</w:t>
      </w:r>
      <w:r w:rsidRPr="00FE5BB7">
        <w:rPr>
          <w:rFonts w:ascii="Book Antiqua" w:hAnsi="Book Antiqua"/>
          <w:color w:val="000000" w:themeColor="text1"/>
          <w:szCs w:val="24"/>
          <w:lang w:val="es-ES"/>
        </w:rPr>
        <w:t xml:space="preserve"> federal </w:t>
      </w:r>
      <w:r w:rsidR="00F04673" w:rsidRPr="00FE5BB7">
        <w:rPr>
          <w:rFonts w:ascii="Book Antiqua" w:hAnsi="Book Antiqua"/>
          <w:color w:val="000000" w:themeColor="text1"/>
          <w:szCs w:val="24"/>
          <w:lang w:val="es-ES"/>
        </w:rPr>
        <w:t xml:space="preserve">y estatal </w:t>
      </w:r>
      <w:r w:rsidRPr="00FE5BB7">
        <w:rPr>
          <w:rFonts w:ascii="Book Antiqua" w:hAnsi="Book Antiqua"/>
          <w:color w:val="000000" w:themeColor="text1"/>
          <w:szCs w:val="24"/>
          <w:lang w:val="es-ES"/>
        </w:rPr>
        <w:t>e</w:t>
      </w:r>
      <w:r w:rsidR="00F15C7B" w:rsidRPr="00FE5BB7">
        <w:rPr>
          <w:rFonts w:ascii="Book Antiqua" w:hAnsi="Book Antiqua"/>
          <w:color w:val="000000" w:themeColor="text1"/>
          <w:szCs w:val="24"/>
          <w:lang w:val="es-ES"/>
        </w:rPr>
        <w:t>n todo</w:t>
      </w:r>
      <w:r w:rsidRPr="00FE5BB7">
        <w:rPr>
          <w:rFonts w:ascii="Book Antiqua" w:hAnsi="Book Antiqua"/>
          <w:color w:val="000000" w:themeColor="text1"/>
          <w:szCs w:val="24"/>
          <w:lang w:val="es-ES"/>
        </w:rPr>
        <w:t xml:space="preserve"> Estados Unidos.</w:t>
      </w:r>
    </w:p>
    <w:p w14:paraId="7147DC9B" w14:textId="77777777" w:rsidR="000B027F" w:rsidRPr="00FE5BB7" w:rsidRDefault="000B027F" w:rsidP="000B027F">
      <w:pPr>
        <w:jc w:val="both"/>
        <w:rPr>
          <w:rFonts w:ascii="Book Antiqua" w:hAnsi="Book Antiqua"/>
          <w:color w:val="000000" w:themeColor="text1"/>
          <w:szCs w:val="24"/>
          <w:lang w:val="es-ES"/>
        </w:rPr>
      </w:pPr>
    </w:p>
    <w:p w14:paraId="5D606ADB" w14:textId="535914BA" w:rsidR="000B027F" w:rsidRPr="00FE5BB7" w:rsidRDefault="000B027F" w:rsidP="00F04673">
      <w:pPr>
        <w:ind w:firstLine="720"/>
        <w:jc w:val="both"/>
        <w:rPr>
          <w:rFonts w:ascii="Book Antiqua" w:hAnsi="Book Antiqua"/>
          <w:color w:val="000000" w:themeColor="text1"/>
          <w:szCs w:val="24"/>
          <w:lang w:val="es-ES"/>
        </w:rPr>
      </w:pPr>
      <w:r w:rsidRPr="00FE5BB7">
        <w:rPr>
          <w:rFonts w:ascii="Book Antiqua" w:hAnsi="Book Antiqua"/>
          <w:color w:val="000000" w:themeColor="text1"/>
          <w:szCs w:val="24"/>
          <w:lang w:val="es-ES"/>
        </w:rPr>
        <w:t xml:space="preserve">Emitir </w:t>
      </w:r>
      <w:r w:rsidR="00F04673" w:rsidRPr="00FE5BB7">
        <w:rPr>
          <w:rFonts w:ascii="Book Antiqua" w:hAnsi="Book Antiqua"/>
          <w:color w:val="000000" w:themeColor="text1"/>
          <w:szCs w:val="24"/>
          <w:lang w:val="es-ES"/>
        </w:rPr>
        <w:t>la REAL ID</w:t>
      </w:r>
      <w:r w:rsidRPr="00FE5BB7">
        <w:rPr>
          <w:rFonts w:ascii="Book Antiqua" w:hAnsi="Book Antiqua"/>
          <w:color w:val="000000" w:themeColor="text1"/>
          <w:szCs w:val="24"/>
          <w:lang w:val="es-ES"/>
        </w:rPr>
        <w:t xml:space="preserve"> en inglés no afecta el derecho de los puertorriqueños a recibir servicios en español ni limita la disponibilidad de formularios, exámenes o procesos administrativos en dicho idioma. Por el contrario, se trata de una medida de conveniencia práctica y uniform</w:t>
      </w:r>
      <w:r w:rsidR="00F04673" w:rsidRPr="00FE5BB7">
        <w:rPr>
          <w:rFonts w:ascii="Book Antiqua" w:hAnsi="Book Antiqua"/>
          <w:color w:val="000000" w:themeColor="text1"/>
          <w:szCs w:val="24"/>
          <w:lang w:val="es-ES"/>
        </w:rPr>
        <w:t>e</w:t>
      </w:r>
      <w:r w:rsidRPr="00FE5BB7">
        <w:rPr>
          <w:rFonts w:ascii="Book Antiqua" w:hAnsi="Book Antiqua"/>
          <w:color w:val="000000" w:themeColor="text1"/>
          <w:szCs w:val="24"/>
          <w:lang w:val="es-ES"/>
        </w:rPr>
        <w:t xml:space="preserve"> que permitirá </w:t>
      </w:r>
      <w:r w:rsidR="00DA607C" w:rsidRPr="00FE5BB7">
        <w:rPr>
          <w:rFonts w:ascii="Book Antiqua" w:hAnsi="Book Antiqua"/>
          <w:color w:val="000000" w:themeColor="text1"/>
          <w:szCs w:val="24"/>
          <w:lang w:val="es-ES"/>
        </w:rPr>
        <w:t>a los puertorriqueños</w:t>
      </w:r>
      <w:r w:rsidRPr="00FE5BB7">
        <w:rPr>
          <w:rFonts w:ascii="Book Antiqua" w:hAnsi="Book Antiqua"/>
          <w:color w:val="000000" w:themeColor="text1"/>
          <w:szCs w:val="24"/>
          <w:lang w:val="es-ES"/>
        </w:rPr>
        <w:t xml:space="preserve"> utilizar sus licencias e identificaciones sin obstáculos lingüísticos al viajar o realizar gestiones en cualquier jurisdicción estadounidense.</w:t>
      </w:r>
      <w:r w:rsidR="00F04673" w:rsidRPr="00FE5BB7">
        <w:rPr>
          <w:rFonts w:ascii="Book Antiqua" w:hAnsi="Book Antiqua"/>
          <w:color w:val="000000" w:themeColor="text1"/>
          <w:szCs w:val="24"/>
          <w:lang w:val="es-ES"/>
        </w:rPr>
        <w:t xml:space="preserve"> </w:t>
      </w:r>
      <w:r w:rsidRPr="00FE5BB7">
        <w:rPr>
          <w:rFonts w:ascii="Book Antiqua" w:hAnsi="Book Antiqua"/>
          <w:color w:val="000000" w:themeColor="text1"/>
          <w:szCs w:val="24"/>
          <w:lang w:val="es-ES"/>
        </w:rPr>
        <w:t>Además, esta enmienda refuerza la imagen de Puerto Rico como parte integral del sistema federal estadounidense,</w:t>
      </w:r>
      <w:r w:rsidR="00F04673" w:rsidRPr="00FE5BB7">
        <w:rPr>
          <w:rFonts w:ascii="Book Antiqua" w:hAnsi="Book Antiqua"/>
          <w:color w:val="000000" w:themeColor="text1"/>
          <w:szCs w:val="24"/>
          <w:lang w:val="es-ES"/>
        </w:rPr>
        <w:t xml:space="preserve"> toda vez </w:t>
      </w:r>
      <w:r w:rsidRPr="00FE5BB7">
        <w:rPr>
          <w:rFonts w:ascii="Book Antiqua" w:hAnsi="Book Antiqua"/>
          <w:color w:val="000000" w:themeColor="text1"/>
          <w:szCs w:val="24"/>
          <w:lang w:val="es-ES"/>
        </w:rPr>
        <w:t xml:space="preserve">que protege el interés de los </w:t>
      </w:r>
      <w:r w:rsidR="00DA607C" w:rsidRPr="00FE5BB7">
        <w:rPr>
          <w:rFonts w:ascii="Book Antiqua" w:hAnsi="Book Antiqua"/>
          <w:color w:val="000000" w:themeColor="text1"/>
          <w:szCs w:val="24"/>
          <w:lang w:val="es-ES"/>
        </w:rPr>
        <w:t>puertorriqueños</w:t>
      </w:r>
      <w:r w:rsidRPr="00FE5BB7">
        <w:rPr>
          <w:rFonts w:ascii="Book Antiqua" w:hAnsi="Book Antiqua"/>
          <w:color w:val="000000" w:themeColor="text1"/>
          <w:szCs w:val="24"/>
          <w:lang w:val="es-ES"/>
        </w:rPr>
        <w:t xml:space="preserve"> en contar con un documento de identidad plenamente reconocido y comprensible por las autoridades en todo el territorio de Estados Unidos.</w:t>
      </w:r>
    </w:p>
    <w:p w14:paraId="7EFEA55E" w14:textId="77777777" w:rsidR="000B027F" w:rsidRPr="00FE5BB7" w:rsidRDefault="000B027F" w:rsidP="000B027F">
      <w:pPr>
        <w:jc w:val="both"/>
        <w:rPr>
          <w:rFonts w:ascii="Book Antiqua" w:hAnsi="Book Antiqua"/>
          <w:color w:val="000000" w:themeColor="text1"/>
          <w:szCs w:val="24"/>
          <w:lang w:val="es-ES"/>
        </w:rPr>
      </w:pPr>
    </w:p>
    <w:p w14:paraId="3B56E894" w14:textId="1E5C191A" w:rsidR="000B027F" w:rsidRPr="00FE5BB7" w:rsidRDefault="00F04673" w:rsidP="00F04673">
      <w:pPr>
        <w:ind w:firstLine="720"/>
        <w:jc w:val="both"/>
        <w:rPr>
          <w:rFonts w:ascii="Book Antiqua" w:hAnsi="Book Antiqua"/>
          <w:color w:val="000000" w:themeColor="text1"/>
          <w:szCs w:val="24"/>
          <w:lang w:val="es-ES"/>
        </w:rPr>
      </w:pPr>
      <w:r w:rsidRPr="00FE5BB7">
        <w:rPr>
          <w:rFonts w:ascii="Book Antiqua" w:hAnsi="Book Antiqua"/>
          <w:color w:val="000000" w:themeColor="text1"/>
          <w:szCs w:val="24"/>
          <w:lang w:val="es-ES"/>
        </w:rPr>
        <w:t>Por todo lo anterior</w:t>
      </w:r>
      <w:r w:rsidR="000B027F" w:rsidRPr="00FE5BB7">
        <w:rPr>
          <w:rFonts w:ascii="Book Antiqua" w:hAnsi="Book Antiqua"/>
          <w:color w:val="000000" w:themeColor="text1"/>
          <w:szCs w:val="24"/>
          <w:lang w:val="es-ES"/>
        </w:rPr>
        <w:t xml:space="preserve">, esta Asamblea Legislativa entiende necesario y conveniente enmendar la Ley 22-2000 para ordenar que el contenido textual de las licencias de conducir e identificaciones que cumplan con el </w:t>
      </w:r>
      <w:r w:rsidR="000B027F" w:rsidRPr="00FE5BB7">
        <w:rPr>
          <w:rFonts w:ascii="Book Antiqua" w:hAnsi="Book Antiqua"/>
          <w:i/>
          <w:iCs/>
          <w:color w:val="000000" w:themeColor="text1"/>
          <w:szCs w:val="24"/>
          <w:lang w:val="es-ES"/>
        </w:rPr>
        <w:t>REAL ID Act</w:t>
      </w:r>
      <w:r w:rsidR="000B027F" w:rsidRPr="00FE5BB7">
        <w:rPr>
          <w:rFonts w:ascii="Book Antiqua" w:hAnsi="Book Antiqua"/>
          <w:color w:val="000000" w:themeColor="text1"/>
          <w:szCs w:val="24"/>
          <w:lang w:val="es-ES"/>
        </w:rPr>
        <w:t xml:space="preserve"> sea redactado </w:t>
      </w:r>
      <w:r w:rsidR="00DA607C" w:rsidRPr="00FE5BB7">
        <w:rPr>
          <w:rFonts w:ascii="Book Antiqua" w:hAnsi="Book Antiqua"/>
          <w:color w:val="000000" w:themeColor="text1"/>
          <w:szCs w:val="24"/>
          <w:lang w:val="es-ES"/>
        </w:rPr>
        <w:t xml:space="preserve">exclusivamente </w:t>
      </w:r>
      <w:r w:rsidR="000B027F" w:rsidRPr="00FE5BB7">
        <w:rPr>
          <w:rFonts w:ascii="Book Antiqua" w:hAnsi="Book Antiqua"/>
          <w:color w:val="000000" w:themeColor="text1"/>
          <w:szCs w:val="24"/>
          <w:lang w:val="es-ES"/>
        </w:rPr>
        <w:t>en inglés</w:t>
      </w:r>
      <w:r w:rsidRPr="00FE5BB7">
        <w:rPr>
          <w:rFonts w:ascii="Book Antiqua" w:hAnsi="Book Antiqua"/>
          <w:color w:val="000000" w:themeColor="text1"/>
          <w:szCs w:val="24"/>
          <w:lang w:val="es-ES"/>
        </w:rPr>
        <w:t xml:space="preserve">. </w:t>
      </w:r>
      <w:r w:rsidR="000B027F" w:rsidRPr="00FE5BB7">
        <w:rPr>
          <w:rFonts w:ascii="Book Antiqua" w:hAnsi="Book Antiqua"/>
          <w:color w:val="000000" w:themeColor="text1"/>
          <w:szCs w:val="24"/>
          <w:lang w:val="es-ES"/>
        </w:rPr>
        <w:t xml:space="preserve">Esta medida armoniza el cumplimiento federal con las </w:t>
      </w:r>
      <w:r w:rsidR="000B027F" w:rsidRPr="00FE5BB7">
        <w:rPr>
          <w:rFonts w:ascii="Book Antiqua" w:hAnsi="Book Antiqua"/>
          <w:color w:val="000000" w:themeColor="text1"/>
          <w:szCs w:val="24"/>
          <w:lang w:val="es-ES"/>
        </w:rPr>
        <w:lastRenderedPageBreak/>
        <w:t>necesidades prácticas de los puertorriqueños, asegurando que sus documentos oficiales sean fácilmente legibles y reconocidos en todas las jurisdicciones estadounidenses, sin menoscabar el uso del idioma español en los procesos administrativos internos.</w:t>
      </w:r>
    </w:p>
    <w:p w14:paraId="20A87BB7" w14:textId="77777777" w:rsidR="000B027F" w:rsidRPr="00FE5BB7" w:rsidRDefault="000B027F" w:rsidP="000B027F">
      <w:pPr>
        <w:jc w:val="both"/>
        <w:rPr>
          <w:rFonts w:ascii="Book Antiqua" w:hAnsi="Book Antiqua"/>
          <w:color w:val="000000" w:themeColor="text1"/>
          <w:szCs w:val="24"/>
          <w:lang w:val="es-ES"/>
        </w:rPr>
      </w:pPr>
    </w:p>
    <w:p w14:paraId="39AC1A72" w14:textId="0C2E0768" w:rsidR="00D67A3B" w:rsidRPr="00FE5BB7" w:rsidRDefault="00D67A3B" w:rsidP="000B7BAC">
      <w:pPr>
        <w:spacing w:line="480" w:lineRule="auto"/>
        <w:rPr>
          <w:rFonts w:ascii="Book Antiqua" w:hAnsi="Book Antiqua"/>
          <w:i/>
          <w:color w:val="000000" w:themeColor="text1"/>
          <w:lang w:val="es-ES"/>
        </w:rPr>
      </w:pPr>
      <w:r w:rsidRPr="00FE5BB7">
        <w:rPr>
          <w:rFonts w:ascii="Book Antiqua" w:hAnsi="Book Antiqua"/>
          <w:i/>
          <w:color w:val="000000" w:themeColor="text1"/>
          <w:lang w:val="es-ES"/>
        </w:rPr>
        <w:t>DECRÉTASE POR LA ASAMBLEA LEGISLATIVA DE PUERTO RICO:</w:t>
      </w:r>
    </w:p>
    <w:p w14:paraId="1A7F62D4" w14:textId="77777777" w:rsidR="00D67A3B" w:rsidRPr="00FE5BB7" w:rsidRDefault="00D67A3B" w:rsidP="00D67A3B">
      <w:pPr>
        <w:spacing w:line="480" w:lineRule="auto"/>
        <w:jc w:val="both"/>
        <w:rPr>
          <w:rFonts w:ascii="Book Antiqua" w:hAnsi="Book Antiqua"/>
          <w:color w:val="000000" w:themeColor="text1"/>
          <w:lang w:val="es-ES"/>
        </w:rPr>
        <w:sectPr w:rsidR="00D67A3B" w:rsidRPr="00FE5BB7">
          <w:headerReference w:type="default" r:id="rId8"/>
          <w:type w:val="continuous"/>
          <w:pgSz w:w="12240" w:h="15840" w:code="1"/>
          <w:pgMar w:top="1440" w:right="1440" w:bottom="1440" w:left="1440" w:header="720" w:footer="720" w:gutter="0"/>
          <w:cols w:space="720"/>
          <w:titlePg/>
        </w:sectPr>
      </w:pPr>
    </w:p>
    <w:p w14:paraId="246C04CE" w14:textId="53FC96BE" w:rsidR="00424650" w:rsidRPr="00FE5BB7" w:rsidRDefault="00DA607C" w:rsidP="00F04673">
      <w:pPr>
        <w:spacing w:line="480" w:lineRule="auto"/>
        <w:ind w:firstLine="720"/>
        <w:jc w:val="both"/>
        <w:rPr>
          <w:rFonts w:ascii="Book Antiqua" w:hAnsi="Book Antiqua"/>
          <w:color w:val="000000" w:themeColor="text1"/>
          <w:lang w:val="es-ES"/>
        </w:rPr>
      </w:pPr>
      <w:r w:rsidRPr="00FE5BB7">
        <w:rPr>
          <w:rFonts w:ascii="Book Antiqua" w:hAnsi="Book Antiqua"/>
          <w:color w:val="000000" w:themeColor="text1"/>
          <w:lang w:val="es-ES"/>
        </w:rPr>
        <w:t>Sección</w:t>
      </w:r>
      <w:r w:rsidR="00395DC4" w:rsidRPr="00FE5BB7">
        <w:rPr>
          <w:rFonts w:ascii="Book Antiqua" w:hAnsi="Book Antiqua"/>
          <w:color w:val="000000" w:themeColor="text1"/>
          <w:lang w:val="es-ES"/>
        </w:rPr>
        <w:t xml:space="preserve"> 1.- </w:t>
      </w:r>
      <w:r w:rsidR="00F04673" w:rsidRPr="00FE5BB7">
        <w:rPr>
          <w:rFonts w:ascii="Book Antiqua" w:hAnsi="Book Antiqua"/>
          <w:color w:val="000000" w:themeColor="text1"/>
          <w:lang w:val="es-ES"/>
        </w:rPr>
        <w:t>Se enmienda el Artículo 3.14 de la Ley 22-2000, según enmendada, conocida como “Ley de Vehículos y Tránsito de Puerto Rico” para que lea como sigue:</w:t>
      </w:r>
    </w:p>
    <w:p w14:paraId="6B684CFD" w14:textId="77A75199" w:rsidR="00FD2E61" w:rsidRPr="00FE5BB7" w:rsidRDefault="00FD2E61" w:rsidP="00F04673">
      <w:pPr>
        <w:spacing w:line="480" w:lineRule="auto"/>
        <w:ind w:firstLine="720"/>
        <w:jc w:val="both"/>
        <w:rPr>
          <w:rFonts w:ascii="Book Antiqua" w:hAnsi="Book Antiqua"/>
          <w:color w:val="000000" w:themeColor="text1"/>
          <w:lang w:val="es-ES"/>
        </w:rPr>
      </w:pPr>
      <w:r w:rsidRPr="00FE5BB7">
        <w:rPr>
          <w:rFonts w:ascii="Book Antiqua" w:hAnsi="Book Antiqua"/>
          <w:color w:val="000000" w:themeColor="text1"/>
          <w:lang w:val="es-ES"/>
        </w:rPr>
        <w:t>“</w:t>
      </w:r>
      <w:r w:rsidR="00182A81" w:rsidRPr="00FE5BB7">
        <w:rPr>
          <w:rFonts w:ascii="Book Antiqua" w:hAnsi="Book Antiqua"/>
          <w:color w:val="000000" w:themeColor="text1"/>
          <w:lang w:val="es-ES"/>
        </w:rPr>
        <w:t>Artículo 3.14. — Vigencia y renovación de licencias de conducir.</w:t>
      </w:r>
    </w:p>
    <w:p w14:paraId="1598B6F1" w14:textId="66447215" w:rsidR="00182A81" w:rsidRPr="00FE5BB7" w:rsidRDefault="00182A81" w:rsidP="00182A81">
      <w:pPr>
        <w:spacing w:line="480" w:lineRule="auto"/>
        <w:ind w:left="720" w:firstLine="720"/>
        <w:jc w:val="both"/>
        <w:rPr>
          <w:rFonts w:ascii="Book Antiqua" w:hAnsi="Book Antiqua"/>
          <w:color w:val="000000" w:themeColor="text1"/>
          <w:lang w:val="es-ES"/>
        </w:rPr>
      </w:pPr>
      <w:r w:rsidRPr="00FE5BB7">
        <w:rPr>
          <w:rFonts w:ascii="Book Antiqua" w:hAnsi="Book Antiqua"/>
          <w:color w:val="000000" w:themeColor="text1"/>
          <w:lang w:val="es-ES"/>
        </w:rPr>
        <w:t>Toda licencia de conducir que expida el Secretario, ya sea esta emitida a través de un certificado o de forma virtual, excepto las licencias de conducir provisionales expedidas bajo los Artículos 3.26 y 3.27 de esta Ley, se expedirá por un término de ocho (8) años, y podrá ser renovada por periodos sucesivos de ocho (8) años. La fecha de vencimiento de la licencia de conducir coincidirá con la fecha de nacimiento de la persona.</w:t>
      </w:r>
    </w:p>
    <w:p w14:paraId="3EBF90BE" w14:textId="77FACFE9" w:rsidR="00112703" w:rsidRPr="00FE5BB7" w:rsidRDefault="00112703" w:rsidP="00112703">
      <w:pPr>
        <w:spacing w:line="480" w:lineRule="auto"/>
        <w:ind w:left="720" w:firstLine="720"/>
        <w:jc w:val="both"/>
        <w:rPr>
          <w:rFonts w:ascii="Book Antiqua" w:hAnsi="Book Antiqua"/>
          <w:color w:val="000000" w:themeColor="text1"/>
          <w:lang w:val="es-ES"/>
        </w:rPr>
      </w:pPr>
      <w:r w:rsidRPr="00FE5BB7">
        <w:rPr>
          <w:rFonts w:ascii="Book Antiqua" w:hAnsi="Book Antiqua"/>
          <w:color w:val="000000" w:themeColor="text1"/>
          <w:lang w:val="es-ES"/>
        </w:rPr>
        <w:t>La renovación de la licencia emitida a través de un certificado podrá llevarse a cabo desde los ciento cincuenta (150) días anteriores a la fecha de su expiración. No obstante, los plazos y facultades aquí dispuestos se exceptuarán de esta disposición todo lo relacionado al Certificado de Licencia de Aprendizaje y estos podrán ser modificados por el Secretario con relación a cualquier tipo de licencia cuando las leyes y reglamentos de servicio público lo hicieren necesario.</w:t>
      </w:r>
    </w:p>
    <w:p w14:paraId="6AC75BEF" w14:textId="06D3104F" w:rsidR="00182A81" w:rsidRPr="00FE5BB7" w:rsidRDefault="00182A81" w:rsidP="00182A81">
      <w:pPr>
        <w:spacing w:line="480" w:lineRule="auto"/>
        <w:ind w:left="720" w:firstLine="720"/>
        <w:jc w:val="both"/>
        <w:rPr>
          <w:rFonts w:ascii="Book Antiqua" w:hAnsi="Book Antiqua"/>
          <w:color w:val="000000" w:themeColor="text1"/>
          <w:lang w:val="es-ES"/>
        </w:rPr>
      </w:pPr>
      <w:r w:rsidRPr="00FE5BB7">
        <w:rPr>
          <w:rFonts w:ascii="Book Antiqua" w:hAnsi="Book Antiqua"/>
          <w:color w:val="000000" w:themeColor="text1"/>
          <w:lang w:val="es-ES"/>
        </w:rPr>
        <w:t>…</w:t>
      </w:r>
    </w:p>
    <w:p w14:paraId="593638D7" w14:textId="3EE0DB32" w:rsidR="00182A81" w:rsidRPr="00FE5BB7" w:rsidRDefault="00182A81" w:rsidP="00182A81">
      <w:pPr>
        <w:spacing w:line="480" w:lineRule="auto"/>
        <w:ind w:left="720" w:firstLine="720"/>
        <w:jc w:val="both"/>
        <w:rPr>
          <w:rFonts w:ascii="Book Antiqua" w:hAnsi="Book Antiqua"/>
          <w:color w:val="000000" w:themeColor="text1"/>
          <w:lang w:val="es-ES"/>
        </w:rPr>
      </w:pPr>
      <w:r w:rsidRPr="00FE5BB7">
        <w:rPr>
          <w:rFonts w:ascii="Book Antiqua" w:hAnsi="Book Antiqua"/>
          <w:color w:val="000000" w:themeColor="text1"/>
          <w:lang w:val="es-ES"/>
        </w:rPr>
        <w:t xml:space="preserve">El ciudadano tendrá la opción de seleccionar que la licencia de conducir que </w:t>
      </w:r>
      <w:r w:rsidR="00B32ED3" w:rsidRPr="00FE5BB7">
        <w:rPr>
          <w:rFonts w:ascii="Book Antiqua" w:hAnsi="Book Antiqua"/>
          <w:color w:val="000000" w:themeColor="text1"/>
          <w:lang w:val="es-ES"/>
        </w:rPr>
        <w:t>[</w:t>
      </w:r>
      <w:r w:rsidRPr="00FE5BB7">
        <w:rPr>
          <w:rFonts w:ascii="Book Antiqua" w:hAnsi="Book Antiqua"/>
          <w:b/>
          <w:bCs/>
          <w:color w:val="000000" w:themeColor="text1"/>
          <w:lang w:val="es-ES"/>
        </w:rPr>
        <w:t>lE</w:t>
      </w:r>
      <w:r w:rsidR="00B32ED3" w:rsidRPr="00FE5BB7">
        <w:rPr>
          <w:rFonts w:ascii="Book Antiqua" w:hAnsi="Book Antiqua"/>
          <w:b/>
          <w:bCs/>
          <w:color w:val="000000" w:themeColor="text1"/>
          <w:lang w:val="es-ES"/>
        </w:rPr>
        <w:t>]</w:t>
      </w:r>
      <w:r w:rsidRPr="00FE5BB7">
        <w:rPr>
          <w:rFonts w:ascii="Book Antiqua" w:hAnsi="Book Antiqua"/>
          <w:color w:val="000000" w:themeColor="text1"/>
          <w:lang w:val="es-ES"/>
        </w:rPr>
        <w:t xml:space="preserve"> </w:t>
      </w:r>
      <w:r w:rsidR="00B32ED3" w:rsidRPr="00FE5BB7">
        <w:rPr>
          <w:rFonts w:ascii="Book Antiqua" w:hAnsi="Book Antiqua"/>
          <w:i/>
          <w:iCs/>
          <w:color w:val="000000" w:themeColor="text1"/>
          <w:lang w:val="es-ES"/>
        </w:rPr>
        <w:t>le</w:t>
      </w:r>
      <w:r w:rsidR="00B32ED3" w:rsidRPr="00FE5BB7">
        <w:rPr>
          <w:rFonts w:ascii="Book Antiqua" w:hAnsi="Book Antiqua"/>
          <w:color w:val="000000" w:themeColor="text1"/>
          <w:lang w:val="es-ES"/>
        </w:rPr>
        <w:t xml:space="preserve"> </w:t>
      </w:r>
      <w:r w:rsidRPr="00FE5BB7">
        <w:rPr>
          <w:rFonts w:ascii="Book Antiqua" w:hAnsi="Book Antiqua"/>
          <w:color w:val="000000" w:themeColor="text1"/>
          <w:lang w:val="es-ES"/>
        </w:rPr>
        <w:t xml:space="preserve">expida el Secretario de Transportación y Obras Públicas, ya sea al momento de su expedición o renovación, sea la que cumple con las disposiciones </w:t>
      </w:r>
      <w:r w:rsidRPr="00FE5BB7">
        <w:rPr>
          <w:rFonts w:ascii="Book Antiqua" w:hAnsi="Book Antiqua"/>
          <w:color w:val="000000" w:themeColor="text1"/>
          <w:lang w:val="es-ES"/>
        </w:rPr>
        <w:lastRenderedPageBreak/>
        <w:t xml:space="preserve">establecidas mediante el (REAL ID Act de 2005), o la licencia regular. </w:t>
      </w:r>
      <w:r w:rsidRPr="00FE5BB7">
        <w:rPr>
          <w:rFonts w:ascii="Book Antiqua" w:hAnsi="Book Antiqua"/>
          <w:i/>
          <w:iCs/>
          <w:lang w:val="es-ES"/>
        </w:rPr>
        <w:t xml:space="preserve">De seleccionar la expedición o renovación de una licencia de conducir que cumpla con las disposiciones establecidas en el REAL ID Act de 2005, ésta </w:t>
      </w:r>
      <w:r w:rsidR="00B32ED3" w:rsidRPr="00FE5BB7">
        <w:rPr>
          <w:rFonts w:ascii="Book Antiqua" w:hAnsi="Book Antiqua"/>
          <w:i/>
          <w:iCs/>
          <w:lang w:val="es-ES"/>
        </w:rPr>
        <w:t>se expedirá</w:t>
      </w:r>
      <w:r w:rsidRPr="00FE5BB7">
        <w:rPr>
          <w:rFonts w:ascii="Book Antiqua" w:hAnsi="Book Antiqua"/>
          <w:i/>
          <w:iCs/>
          <w:lang w:val="es-ES"/>
        </w:rPr>
        <w:t xml:space="preserve"> en el idioma inglés</w:t>
      </w:r>
      <w:r w:rsidRPr="00FE5BB7">
        <w:rPr>
          <w:rFonts w:ascii="Book Antiqua" w:hAnsi="Book Antiqua"/>
          <w:i/>
          <w:iCs/>
          <w:color w:val="EE0000"/>
          <w:lang w:val="es-ES"/>
        </w:rPr>
        <w:t xml:space="preserve">. </w:t>
      </w:r>
      <w:r w:rsidRPr="00FE5BB7">
        <w:rPr>
          <w:rFonts w:ascii="Book Antiqua" w:hAnsi="Book Antiqua"/>
          <w:color w:val="000000" w:themeColor="text1"/>
          <w:lang w:val="es-ES"/>
        </w:rPr>
        <w:t>Se le deberá orientar al ciudadano de las consecuencias de no solicitar el “REAL ID” al momento de la solicitud de la licencia.</w:t>
      </w:r>
    </w:p>
    <w:p w14:paraId="12E6F506" w14:textId="513CDE5A" w:rsidR="00182A81" w:rsidRPr="00FE5BB7" w:rsidRDefault="00182A81" w:rsidP="00182A81">
      <w:pPr>
        <w:spacing w:line="480" w:lineRule="auto"/>
        <w:ind w:left="720" w:firstLine="720"/>
        <w:jc w:val="both"/>
        <w:rPr>
          <w:rFonts w:ascii="Book Antiqua" w:hAnsi="Book Antiqua"/>
          <w:color w:val="000000" w:themeColor="text1"/>
          <w:lang w:val="es-ES"/>
        </w:rPr>
      </w:pPr>
      <w:r w:rsidRPr="00FE5BB7">
        <w:rPr>
          <w:rFonts w:ascii="Book Antiqua" w:hAnsi="Book Antiqua"/>
          <w:color w:val="000000" w:themeColor="text1"/>
          <w:lang w:val="es-ES"/>
        </w:rPr>
        <w:t>Aquel ciudadano que no solicite su licencia de conducir bajo las regulaciones del “REAL ID Act” deberá ser orientado, por escrito, sobre las consecuencias de no solicitar el “REAL ID”. Dicha orientación deberá incluir como mínimo lo siguiente:</w:t>
      </w:r>
    </w:p>
    <w:p w14:paraId="54C47971" w14:textId="5F1E62DD" w:rsidR="00182A81" w:rsidRPr="00FE5BB7" w:rsidRDefault="00182A81" w:rsidP="00182A81">
      <w:pPr>
        <w:spacing w:line="480" w:lineRule="auto"/>
        <w:ind w:left="1440"/>
        <w:jc w:val="both"/>
        <w:rPr>
          <w:rFonts w:ascii="Book Antiqua" w:hAnsi="Book Antiqua"/>
          <w:color w:val="000000" w:themeColor="text1"/>
          <w:lang w:val="es-ES"/>
        </w:rPr>
      </w:pPr>
      <w:r w:rsidRPr="00FE5BB7">
        <w:rPr>
          <w:rFonts w:ascii="Book Antiqua" w:hAnsi="Book Antiqua"/>
          <w:color w:val="000000" w:themeColor="text1"/>
          <w:lang w:val="es-ES"/>
        </w:rPr>
        <w:t>a. Que la licencia de conducir que se le proveerá indicará en letras mayúsculas, color rojo y en el centro de la misma, que ésta no es válida para propósitos del “REAL ID” (NOT FOR REAL ID PURPOSES)”;</w:t>
      </w:r>
    </w:p>
    <w:p w14:paraId="42A4CCDF" w14:textId="2B99F106" w:rsidR="00182A81" w:rsidRPr="00FE5BB7" w:rsidRDefault="00182A81" w:rsidP="00182A81">
      <w:pPr>
        <w:spacing w:line="480" w:lineRule="auto"/>
        <w:ind w:left="1440"/>
        <w:jc w:val="both"/>
        <w:rPr>
          <w:rFonts w:ascii="Book Antiqua" w:hAnsi="Book Antiqua"/>
          <w:color w:val="000000" w:themeColor="text1"/>
          <w:lang w:val="es-ES"/>
        </w:rPr>
      </w:pPr>
      <w:r w:rsidRPr="00FE5BB7">
        <w:rPr>
          <w:rFonts w:ascii="Book Antiqua" w:hAnsi="Book Antiqua"/>
          <w:color w:val="000000" w:themeColor="text1"/>
          <w:lang w:val="es-ES"/>
        </w:rPr>
        <w:t>b. Que no podrá utilizar dicha licencia de conducir para realizar viajes domésticos (dentro de Estados Unidos y sus territorios);</w:t>
      </w:r>
    </w:p>
    <w:p w14:paraId="0BB83580" w14:textId="5DFAB5A0" w:rsidR="00182A81" w:rsidRPr="00FE5BB7" w:rsidRDefault="00182A81" w:rsidP="00182A81">
      <w:pPr>
        <w:spacing w:line="480" w:lineRule="auto"/>
        <w:ind w:left="1440"/>
        <w:jc w:val="both"/>
        <w:rPr>
          <w:rFonts w:ascii="Book Antiqua" w:hAnsi="Book Antiqua"/>
          <w:color w:val="000000" w:themeColor="text1"/>
          <w:lang w:val="es-ES"/>
        </w:rPr>
      </w:pPr>
      <w:r w:rsidRPr="00FE5BB7">
        <w:rPr>
          <w:rFonts w:ascii="Book Antiqua" w:hAnsi="Book Antiqua"/>
          <w:color w:val="000000" w:themeColor="text1"/>
          <w:lang w:val="es-ES"/>
        </w:rPr>
        <w:t>c. Que no podrá utilizar dicha licencia de conducir para entrar a una facilidad federal o una base militar;</w:t>
      </w:r>
    </w:p>
    <w:p w14:paraId="34E91DCF" w14:textId="77777777" w:rsidR="00182A81" w:rsidRPr="00FE5BB7" w:rsidRDefault="00182A81" w:rsidP="00182A81">
      <w:pPr>
        <w:spacing w:line="480" w:lineRule="auto"/>
        <w:ind w:left="720" w:firstLine="720"/>
        <w:jc w:val="both"/>
        <w:rPr>
          <w:rFonts w:ascii="Book Antiqua" w:hAnsi="Book Antiqua"/>
          <w:color w:val="000000" w:themeColor="text1"/>
          <w:lang w:val="es-ES"/>
        </w:rPr>
      </w:pPr>
      <w:r w:rsidRPr="00FE5BB7">
        <w:rPr>
          <w:rFonts w:ascii="Book Antiqua" w:hAnsi="Book Antiqua"/>
          <w:color w:val="000000" w:themeColor="text1"/>
          <w:lang w:val="es-ES"/>
        </w:rPr>
        <w:t>d. Que no pertenecerá a la base de datos nacional interconectada;</w:t>
      </w:r>
    </w:p>
    <w:p w14:paraId="43DA112C" w14:textId="21127C57" w:rsidR="00182A81" w:rsidRPr="00FE5BB7" w:rsidRDefault="00182A81" w:rsidP="00182A81">
      <w:pPr>
        <w:spacing w:line="480" w:lineRule="auto"/>
        <w:ind w:left="720" w:firstLine="720"/>
        <w:jc w:val="both"/>
        <w:rPr>
          <w:rFonts w:ascii="Book Antiqua" w:hAnsi="Book Antiqua"/>
          <w:color w:val="000000" w:themeColor="text1"/>
          <w:lang w:val="es-ES"/>
        </w:rPr>
      </w:pPr>
      <w:r w:rsidRPr="00FE5BB7">
        <w:rPr>
          <w:rFonts w:ascii="Book Antiqua" w:hAnsi="Book Antiqua"/>
          <w:color w:val="000000" w:themeColor="text1"/>
          <w:lang w:val="es-ES"/>
        </w:rPr>
        <w:t>Todo conductor que ostente una licencia de conducir vigente podrá solicitar al DTOP remplazar la misma por una “REAL ID”, siempre y cuando cumpla con los requisitos dispuestos en esta Ley.”</w:t>
      </w:r>
    </w:p>
    <w:p w14:paraId="734F32BE" w14:textId="332FFCE2" w:rsidR="005A4114" w:rsidRPr="00FE5BB7" w:rsidRDefault="00DA607C" w:rsidP="00125B3A">
      <w:pPr>
        <w:spacing w:line="480" w:lineRule="auto"/>
        <w:ind w:firstLine="720"/>
        <w:jc w:val="both"/>
        <w:rPr>
          <w:rFonts w:ascii="Book Antiqua" w:hAnsi="Book Antiqua"/>
          <w:color w:val="000000" w:themeColor="text1"/>
          <w:lang w:val="es-ES"/>
        </w:rPr>
      </w:pPr>
      <w:r w:rsidRPr="00FE5BB7">
        <w:rPr>
          <w:rFonts w:ascii="Book Antiqua" w:hAnsi="Book Antiqua"/>
          <w:color w:val="000000" w:themeColor="text1"/>
          <w:lang w:val="es-ES"/>
        </w:rPr>
        <w:t>Sección</w:t>
      </w:r>
      <w:r w:rsidR="005A4114" w:rsidRPr="00FE5BB7">
        <w:rPr>
          <w:rFonts w:ascii="Book Antiqua" w:hAnsi="Book Antiqua"/>
          <w:color w:val="000000" w:themeColor="text1"/>
          <w:lang w:val="es-ES"/>
        </w:rPr>
        <w:t xml:space="preserve"> 2.- </w:t>
      </w:r>
      <w:r w:rsidR="00F04673" w:rsidRPr="00FE5BB7">
        <w:rPr>
          <w:rFonts w:ascii="Book Antiqua" w:hAnsi="Book Antiqua"/>
          <w:color w:val="000000" w:themeColor="text1"/>
          <w:lang w:val="es-ES"/>
        </w:rPr>
        <w:t>Se enmienda el Artículo 3.24 de la Ley 22-2000, según enmendada, conocida como “Ley de Vehículos y Tránsito de Puerto Rico” para que lea como sigue:</w:t>
      </w:r>
    </w:p>
    <w:p w14:paraId="4A3A416A" w14:textId="7C4375B7" w:rsidR="00182A81" w:rsidRPr="00FE5BB7" w:rsidRDefault="00182A81" w:rsidP="00182A81">
      <w:pPr>
        <w:spacing w:line="480" w:lineRule="auto"/>
        <w:ind w:firstLine="720"/>
        <w:jc w:val="both"/>
        <w:rPr>
          <w:rFonts w:ascii="Book Antiqua" w:hAnsi="Book Antiqua"/>
          <w:color w:val="000000" w:themeColor="text1"/>
          <w:lang w:val="es-ES"/>
        </w:rPr>
      </w:pPr>
      <w:r w:rsidRPr="00FE5BB7">
        <w:rPr>
          <w:rFonts w:ascii="Book Antiqua" w:hAnsi="Book Antiqua"/>
          <w:color w:val="000000" w:themeColor="text1"/>
          <w:lang w:val="es-ES"/>
        </w:rPr>
        <w:lastRenderedPageBreak/>
        <w:t>“Artículo 3.24. — Tarjeta de Identificación.</w:t>
      </w:r>
    </w:p>
    <w:p w14:paraId="7ABCC444" w14:textId="74ED78CB" w:rsidR="00182A81" w:rsidRPr="00FE5BB7" w:rsidRDefault="00182A81" w:rsidP="00182A81">
      <w:pPr>
        <w:spacing w:line="480" w:lineRule="auto"/>
        <w:ind w:left="720" w:firstLine="720"/>
        <w:jc w:val="both"/>
        <w:rPr>
          <w:rFonts w:ascii="Book Antiqua" w:hAnsi="Book Antiqua"/>
          <w:color w:val="000000" w:themeColor="text1"/>
          <w:lang w:val="es-ES"/>
        </w:rPr>
      </w:pPr>
      <w:r w:rsidRPr="00FE5BB7">
        <w:rPr>
          <w:rFonts w:ascii="Book Antiqua" w:hAnsi="Book Antiqua"/>
          <w:color w:val="000000" w:themeColor="text1"/>
          <w:lang w:val="es-ES"/>
        </w:rPr>
        <w:t>Toda persona que tenga dieciséis (16) años o más de edad o que sea retirado del Gobierno y no posea una licencia de conducir podrá solicitar al Secretario, que le expida una tarjeta de identificación. Dicha solicitud deberá venir acompañada de los requisitos que por reglamento establezca el Secretario, el que podrá imponer cargos razonables para la obtención de la misma.</w:t>
      </w:r>
    </w:p>
    <w:p w14:paraId="37047263" w14:textId="77777777" w:rsidR="00182A81" w:rsidRPr="00FE5BB7" w:rsidRDefault="00182A81" w:rsidP="00182A81">
      <w:pPr>
        <w:spacing w:line="480" w:lineRule="auto"/>
        <w:ind w:left="720" w:firstLine="720"/>
        <w:jc w:val="both"/>
        <w:rPr>
          <w:rFonts w:ascii="Book Antiqua" w:hAnsi="Book Antiqua"/>
          <w:color w:val="000000" w:themeColor="text1"/>
          <w:lang w:val="es-ES"/>
        </w:rPr>
      </w:pPr>
      <w:r w:rsidRPr="00FE5BB7">
        <w:rPr>
          <w:rFonts w:ascii="Book Antiqua" w:hAnsi="Book Antiqua"/>
          <w:color w:val="000000" w:themeColor="text1"/>
          <w:lang w:val="es-ES"/>
        </w:rPr>
        <w:t>La tarjeta llevará el número de identificación que el Secretario señale y contendrá toda la información permitida por ley y necesaria que pueda identificar debidamente a la persona, cuyo retrato aparezca en la misma.</w:t>
      </w:r>
    </w:p>
    <w:p w14:paraId="2DEDBAF7" w14:textId="7A9447CC" w:rsidR="00182A81" w:rsidRPr="00FE5BB7" w:rsidRDefault="00182A81" w:rsidP="00182A81">
      <w:pPr>
        <w:spacing w:line="480" w:lineRule="auto"/>
        <w:ind w:left="720" w:firstLine="720"/>
        <w:jc w:val="both"/>
        <w:rPr>
          <w:rFonts w:ascii="Book Antiqua" w:hAnsi="Book Antiqua"/>
          <w:color w:val="000000" w:themeColor="text1"/>
          <w:lang w:val="es-ES"/>
        </w:rPr>
      </w:pPr>
      <w:r w:rsidRPr="00FE5BB7">
        <w:rPr>
          <w:rFonts w:ascii="Book Antiqua" w:hAnsi="Book Antiqua"/>
          <w:color w:val="000000" w:themeColor="text1"/>
          <w:lang w:val="es-ES"/>
        </w:rPr>
        <w:t>La tarjeta de identificación se expedirá por un término de ocho (8) años. La fecha de vencimiento de la tarjeta de identificación coincidirá con la fecha de nacimiento del acreedor de la misma.</w:t>
      </w:r>
    </w:p>
    <w:p w14:paraId="7B5CAE1D" w14:textId="2E9B3B9F" w:rsidR="00182A81" w:rsidRPr="00FE5BB7" w:rsidRDefault="00182A81" w:rsidP="00182A81">
      <w:pPr>
        <w:spacing w:line="480" w:lineRule="auto"/>
        <w:ind w:left="720" w:firstLine="720"/>
        <w:jc w:val="both"/>
        <w:rPr>
          <w:rFonts w:ascii="Book Antiqua" w:hAnsi="Book Antiqua"/>
          <w:color w:val="000000" w:themeColor="text1"/>
          <w:lang w:val="es-ES"/>
        </w:rPr>
      </w:pPr>
      <w:r w:rsidRPr="00FE5BB7">
        <w:rPr>
          <w:rFonts w:ascii="Book Antiqua" w:hAnsi="Book Antiqua"/>
          <w:color w:val="000000" w:themeColor="text1"/>
          <w:lang w:val="es-ES"/>
        </w:rPr>
        <w:t>Toda persona que posea la tarjeta de identificación vigente y que luego se decida a obtener una Licencia de Conducir deberá entregar la tarjeta de identificación. En caso que se le haya perdido, deberá someter una declaración jurada haciendo constar los hechos y cualquier otro requisito que por reglamento establezca el Secretario, sin limitarse al pago de Comprobante de Rentas Internas</w:t>
      </w:r>
    </w:p>
    <w:p w14:paraId="2D907C75" w14:textId="77777777" w:rsidR="00182A81" w:rsidRPr="00FE5BB7" w:rsidRDefault="00182A81" w:rsidP="00182A81">
      <w:pPr>
        <w:spacing w:line="480" w:lineRule="auto"/>
        <w:ind w:firstLine="720"/>
        <w:jc w:val="both"/>
        <w:rPr>
          <w:rFonts w:ascii="Book Antiqua" w:hAnsi="Book Antiqua"/>
          <w:color w:val="000000" w:themeColor="text1"/>
          <w:lang w:val="es-ES"/>
        </w:rPr>
      </w:pPr>
      <w:r w:rsidRPr="00FE5BB7">
        <w:rPr>
          <w:rFonts w:ascii="Book Antiqua" w:hAnsi="Book Antiqua"/>
          <w:color w:val="000000" w:themeColor="text1"/>
          <w:lang w:val="es-ES"/>
        </w:rPr>
        <w:t>requerido, para poder recibir una nueva.</w:t>
      </w:r>
    </w:p>
    <w:p w14:paraId="1CE5EC2B" w14:textId="2931E204" w:rsidR="00182A81" w:rsidRPr="00FE5BB7" w:rsidRDefault="00182A81" w:rsidP="00182A81">
      <w:pPr>
        <w:spacing w:line="480" w:lineRule="auto"/>
        <w:ind w:left="720" w:firstLine="720"/>
        <w:jc w:val="both"/>
        <w:rPr>
          <w:rFonts w:ascii="Book Antiqua" w:hAnsi="Book Antiqua"/>
          <w:color w:val="000000" w:themeColor="text1"/>
          <w:lang w:val="es-ES"/>
        </w:rPr>
      </w:pPr>
      <w:r w:rsidRPr="00FE5BB7">
        <w:rPr>
          <w:rFonts w:ascii="Book Antiqua" w:hAnsi="Book Antiqua"/>
          <w:color w:val="000000" w:themeColor="text1"/>
          <w:lang w:val="es-ES"/>
        </w:rPr>
        <w:t xml:space="preserve">El ciudadano tendrá la opción de seleccionar que la licencia de conducir que le expida el Secretario de Transportación y Obras Públicas, ya sea al momento de su expedición o renovación, sea la que cumple con las disposiciones establecidas mediante el </w:t>
      </w:r>
      <w:r w:rsidR="001A6B83" w:rsidRPr="00FE5BB7">
        <w:rPr>
          <w:rFonts w:ascii="Book Antiqua" w:hAnsi="Book Antiqua"/>
          <w:b/>
          <w:bCs/>
          <w:color w:val="000000" w:themeColor="text1"/>
          <w:lang w:val="es-ES"/>
        </w:rPr>
        <w:t>[</w:t>
      </w:r>
      <w:r w:rsidRPr="00FE5BB7">
        <w:rPr>
          <w:rFonts w:ascii="Book Antiqua" w:hAnsi="Book Antiqua"/>
          <w:b/>
          <w:bCs/>
          <w:color w:val="000000" w:themeColor="text1"/>
          <w:lang w:val="es-ES"/>
        </w:rPr>
        <w:t>(</w:t>
      </w:r>
      <w:r w:rsidR="001A6B83" w:rsidRPr="00FE5BB7">
        <w:rPr>
          <w:rFonts w:ascii="Book Antiqua" w:hAnsi="Book Antiqua"/>
          <w:b/>
          <w:bCs/>
          <w:color w:val="000000" w:themeColor="text1"/>
          <w:lang w:val="es-ES"/>
        </w:rPr>
        <w:t>]</w:t>
      </w:r>
      <w:r w:rsidRPr="00FE5BB7">
        <w:rPr>
          <w:rFonts w:ascii="Book Antiqua" w:hAnsi="Book Antiqua"/>
          <w:color w:val="000000" w:themeColor="text1"/>
          <w:lang w:val="es-ES"/>
        </w:rPr>
        <w:t>REAL ID Act de 2005</w:t>
      </w:r>
      <w:r w:rsidR="001A6B83" w:rsidRPr="00FE5BB7">
        <w:rPr>
          <w:rFonts w:ascii="Book Antiqua" w:hAnsi="Book Antiqua"/>
          <w:b/>
          <w:bCs/>
          <w:color w:val="000000" w:themeColor="text1"/>
          <w:lang w:val="es-ES"/>
        </w:rPr>
        <w:t>[</w:t>
      </w:r>
      <w:r w:rsidRPr="00FE5BB7">
        <w:rPr>
          <w:rFonts w:ascii="Book Antiqua" w:hAnsi="Book Antiqua"/>
          <w:b/>
          <w:bCs/>
          <w:color w:val="000000" w:themeColor="text1"/>
          <w:lang w:val="es-ES"/>
        </w:rPr>
        <w:t>),</w:t>
      </w:r>
      <w:r w:rsidR="001A6B83" w:rsidRPr="00FE5BB7">
        <w:rPr>
          <w:rFonts w:ascii="Book Antiqua" w:hAnsi="Book Antiqua"/>
          <w:b/>
          <w:bCs/>
          <w:color w:val="000000" w:themeColor="text1"/>
          <w:lang w:val="es-ES"/>
        </w:rPr>
        <w:t xml:space="preserve"> tarjeta de identificación]</w:t>
      </w:r>
      <w:r w:rsidR="001A6B83" w:rsidRPr="00FE5BB7">
        <w:rPr>
          <w:rFonts w:ascii="Book Antiqua" w:hAnsi="Book Antiqua"/>
          <w:color w:val="000000" w:themeColor="text1"/>
          <w:lang w:val="es-ES"/>
        </w:rPr>
        <w:t>.</w:t>
      </w:r>
      <w:r w:rsidR="001A6B83" w:rsidRPr="00FE5BB7">
        <w:rPr>
          <w:rFonts w:ascii="Book Antiqua" w:hAnsi="Book Antiqua"/>
          <w:i/>
          <w:iCs/>
          <w:lang w:val="es-ES"/>
        </w:rPr>
        <w:t xml:space="preserve"> D</w:t>
      </w:r>
      <w:r w:rsidRPr="00FE5BB7">
        <w:rPr>
          <w:rFonts w:ascii="Book Antiqua" w:hAnsi="Book Antiqua"/>
          <w:i/>
          <w:iCs/>
          <w:lang w:val="es-ES"/>
        </w:rPr>
        <w:t xml:space="preserve">e seleccionar la </w:t>
      </w:r>
      <w:r w:rsidRPr="00FE5BB7">
        <w:rPr>
          <w:rFonts w:ascii="Book Antiqua" w:hAnsi="Book Antiqua"/>
          <w:i/>
          <w:iCs/>
          <w:lang w:val="es-ES"/>
        </w:rPr>
        <w:lastRenderedPageBreak/>
        <w:t xml:space="preserve">expedición o renovación de una licencia de conducir que cumpla con las disposiciones establecidas en el REAL ID Act de 2005, ésta </w:t>
      </w:r>
      <w:r w:rsidR="00394B94" w:rsidRPr="00FE5BB7">
        <w:rPr>
          <w:rFonts w:ascii="Book Antiqua" w:hAnsi="Book Antiqua"/>
          <w:i/>
          <w:iCs/>
          <w:lang w:val="es-ES"/>
        </w:rPr>
        <w:t>será</w:t>
      </w:r>
      <w:r w:rsidRPr="00FE5BB7">
        <w:rPr>
          <w:rFonts w:ascii="Book Antiqua" w:hAnsi="Book Antiqua"/>
          <w:i/>
          <w:iCs/>
          <w:lang w:val="es-ES"/>
        </w:rPr>
        <w:t xml:space="preserve"> expedida en el idioma inglés.</w:t>
      </w:r>
    </w:p>
    <w:p w14:paraId="4FBAA5EC" w14:textId="41094390" w:rsidR="00182A81" w:rsidRPr="00FE5BB7" w:rsidRDefault="00182A81" w:rsidP="00182A81">
      <w:pPr>
        <w:spacing w:line="480" w:lineRule="auto"/>
        <w:ind w:left="720" w:firstLine="720"/>
        <w:jc w:val="both"/>
        <w:rPr>
          <w:rFonts w:ascii="Book Antiqua" w:hAnsi="Book Antiqua"/>
          <w:color w:val="000000" w:themeColor="text1"/>
          <w:lang w:val="es-ES"/>
        </w:rPr>
      </w:pPr>
      <w:r w:rsidRPr="00FE5BB7">
        <w:rPr>
          <w:rFonts w:ascii="Book Antiqua" w:hAnsi="Book Antiqua"/>
          <w:color w:val="000000" w:themeColor="text1"/>
          <w:lang w:val="es-ES"/>
        </w:rPr>
        <w:t>Se le deberá orientar al ciudadano de las consecuencias de no solicitar el “REAL ID” al momento de la solicitud de la tarjeta de identificación.</w:t>
      </w:r>
    </w:p>
    <w:p w14:paraId="723140C2" w14:textId="3DDC8A43" w:rsidR="00182A81" w:rsidRPr="00FE5BB7" w:rsidRDefault="00182A81" w:rsidP="00182A81">
      <w:pPr>
        <w:spacing w:line="480" w:lineRule="auto"/>
        <w:ind w:left="720" w:firstLine="720"/>
        <w:jc w:val="both"/>
        <w:rPr>
          <w:rFonts w:ascii="Book Antiqua" w:hAnsi="Book Antiqua"/>
          <w:color w:val="000000" w:themeColor="text1"/>
          <w:lang w:val="es-ES"/>
        </w:rPr>
      </w:pPr>
      <w:r w:rsidRPr="00FE5BB7">
        <w:rPr>
          <w:rFonts w:ascii="Book Antiqua" w:hAnsi="Book Antiqua"/>
          <w:color w:val="000000" w:themeColor="text1"/>
          <w:lang w:val="es-ES"/>
        </w:rPr>
        <w:t>Aquel ciudadano que no solicitase su tarjeta de identificación bajo las regulaciones del “REAL ID” Act” deberá ser orientado, por escrito, sobre las consecuencias de no solicitar el “REAL ID”. Dicha orientación deberá incluir como mínimo lo siguiente:</w:t>
      </w:r>
    </w:p>
    <w:p w14:paraId="4EE362A4" w14:textId="11236642" w:rsidR="00182A81" w:rsidRPr="00FE5BB7" w:rsidRDefault="00125B3A" w:rsidP="00125B3A">
      <w:pPr>
        <w:spacing w:line="480" w:lineRule="auto"/>
        <w:ind w:left="1080"/>
        <w:jc w:val="both"/>
        <w:rPr>
          <w:rFonts w:ascii="Book Antiqua" w:hAnsi="Book Antiqua"/>
          <w:color w:val="000000" w:themeColor="text1"/>
          <w:lang w:val="es-ES"/>
        </w:rPr>
      </w:pPr>
      <w:r w:rsidRPr="00FE5BB7">
        <w:rPr>
          <w:rFonts w:ascii="Book Antiqua" w:hAnsi="Book Antiqua"/>
          <w:color w:val="000000" w:themeColor="text1"/>
          <w:lang w:val="es-ES"/>
        </w:rPr>
        <w:t>(a)</w:t>
      </w:r>
      <w:r w:rsidR="00182A81" w:rsidRPr="00FE5BB7">
        <w:rPr>
          <w:rFonts w:ascii="Book Antiqua" w:hAnsi="Book Antiqua"/>
          <w:color w:val="000000" w:themeColor="text1"/>
          <w:lang w:val="es-ES"/>
        </w:rPr>
        <w:t xml:space="preserve"> Que la tarjeta de identificación que se le proveerá indicará en letras mayúsculas, color rojo y en el centro de la misma, que ésta no es válida para propósitos del ““REAL ID” (NOT FOR REAL ID PURPOSES)”;</w:t>
      </w:r>
    </w:p>
    <w:p w14:paraId="765A87CC" w14:textId="45621CA8" w:rsidR="00182A81" w:rsidRPr="00FE5BB7" w:rsidRDefault="00125B3A" w:rsidP="00125B3A">
      <w:pPr>
        <w:spacing w:line="480" w:lineRule="auto"/>
        <w:ind w:left="1080"/>
        <w:jc w:val="both"/>
        <w:rPr>
          <w:rFonts w:ascii="Book Antiqua" w:hAnsi="Book Antiqua"/>
          <w:color w:val="000000" w:themeColor="text1"/>
          <w:lang w:val="es-ES"/>
        </w:rPr>
      </w:pPr>
      <w:r w:rsidRPr="00FE5BB7">
        <w:rPr>
          <w:rFonts w:ascii="Book Antiqua" w:hAnsi="Book Antiqua"/>
          <w:color w:val="000000" w:themeColor="text1"/>
          <w:lang w:val="es-ES"/>
        </w:rPr>
        <w:t xml:space="preserve">(b) </w:t>
      </w:r>
      <w:r w:rsidR="00182A81" w:rsidRPr="00FE5BB7">
        <w:rPr>
          <w:rFonts w:ascii="Book Antiqua" w:hAnsi="Book Antiqua"/>
          <w:color w:val="000000" w:themeColor="text1"/>
          <w:lang w:val="es-ES"/>
        </w:rPr>
        <w:t>Que no podrá utilizar dicha tarjeta de identificación para realizar viajes domésticos (dentro de Estados Unidos y sus territorios);</w:t>
      </w:r>
    </w:p>
    <w:p w14:paraId="69360766" w14:textId="193FF943" w:rsidR="00182A81" w:rsidRPr="00FE5BB7" w:rsidRDefault="00125B3A" w:rsidP="00125B3A">
      <w:pPr>
        <w:spacing w:line="480" w:lineRule="auto"/>
        <w:ind w:left="1080"/>
        <w:jc w:val="both"/>
        <w:rPr>
          <w:rFonts w:ascii="Book Antiqua" w:hAnsi="Book Antiqua"/>
          <w:color w:val="000000" w:themeColor="text1"/>
          <w:lang w:val="es-ES"/>
        </w:rPr>
      </w:pPr>
      <w:r w:rsidRPr="00FE5BB7">
        <w:rPr>
          <w:rFonts w:ascii="Book Antiqua" w:hAnsi="Book Antiqua"/>
          <w:color w:val="000000" w:themeColor="text1"/>
          <w:lang w:val="es-ES"/>
        </w:rPr>
        <w:t>(c)</w:t>
      </w:r>
      <w:r w:rsidR="00182A81" w:rsidRPr="00FE5BB7">
        <w:rPr>
          <w:rFonts w:ascii="Book Antiqua" w:hAnsi="Book Antiqua"/>
          <w:color w:val="000000" w:themeColor="text1"/>
          <w:lang w:val="es-ES"/>
        </w:rPr>
        <w:t xml:space="preserve"> Que no podrá utilizar dicha tarjeta de identificación para entrar a una facilidad federal o una base militar;</w:t>
      </w:r>
    </w:p>
    <w:p w14:paraId="58C6C8CB" w14:textId="20E7A2F7" w:rsidR="00182A81" w:rsidRPr="00FE5BB7" w:rsidRDefault="00125B3A" w:rsidP="00125B3A">
      <w:pPr>
        <w:spacing w:line="480" w:lineRule="auto"/>
        <w:ind w:left="1080"/>
        <w:jc w:val="both"/>
        <w:rPr>
          <w:rFonts w:ascii="Book Antiqua" w:hAnsi="Book Antiqua"/>
          <w:color w:val="000000" w:themeColor="text1"/>
          <w:lang w:val="es-ES"/>
        </w:rPr>
      </w:pPr>
      <w:r w:rsidRPr="00FE5BB7">
        <w:rPr>
          <w:rFonts w:ascii="Book Antiqua" w:hAnsi="Book Antiqua"/>
          <w:color w:val="000000" w:themeColor="text1"/>
          <w:lang w:val="es-ES"/>
        </w:rPr>
        <w:t>(d)</w:t>
      </w:r>
      <w:r w:rsidR="00394B94" w:rsidRPr="00FE5BB7">
        <w:rPr>
          <w:rFonts w:ascii="Book Antiqua" w:hAnsi="Book Antiqua"/>
          <w:i/>
          <w:iCs/>
          <w:color w:val="000000" w:themeColor="text1"/>
          <w:lang w:val="es-ES"/>
        </w:rPr>
        <w:t xml:space="preserve"> </w:t>
      </w:r>
      <w:r w:rsidR="00182A81" w:rsidRPr="00FE5BB7">
        <w:rPr>
          <w:rFonts w:ascii="Book Antiqua" w:hAnsi="Book Antiqua"/>
          <w:color w:val="000000" w:themeColor="text1"/>
          <w:lang w:val="es-ES"/>
        </w:rPr>
        <w:t>Que no pertenecerá a la base de datos nacional interconectada;</w:t>
      </w:r>
    </w:p>
    <w:p w14:paraId="4E9B91E1" w14:textId="77777777" w:rsidR="00125B3A" w:rsidRPr="00FE5BB7" w:rsidRDefault="00182A81" w:rsidP="00125B3A">
      <w:pPr>
        <w:spacing w:line="480" w:lineRule="auto"/>
        <w:ind w:left="720"/>
        <w:jc w:val="both"/>
        <w:rPr>
          <w:rFonts w:ascii="Book Antiqua" w:hAnsi="Book Antiqua"/>
          <w:color w:val="000000" w:themeColor="text1"/>
          <w:lang w:val="es-ES"/>
        </w:rPr>
      </w:pPr>
      <w:r w:rsidRPr="00FE5BB7">
        <w:rPr>
          <w:rFonts w:ascii="Book Antiqua" w:hAnsi="Book Antiqua"/>
          <w:color w:val="000000" w:themeColor="text1"/>
          <w:lang w:val="es-ES"/>
        </w:rPr>
        <w:t>Todo conductor que ostente una tarjeta de identificación vigente, podrá solicitar al DTOP remplazar la misma por una REAL ID, siempre y cuando cumpla con los requisitos dispuesto en esta Ley.”</w:t>
      </w:r>
    </w:p>
    <w:p w14:paraId="0FD570A0" w14:textId="285B38B7" w:rsidR="00C009F7" w:rsidRPr="00FE5BB7" w:rsidRDefault="00C009F7" w:rsidP="00125B3A">
      <w:pPr>
        <w:spacing w:line="480" w:lineRule="auto"/>
        <w:ind w:firstLine="720"/>
        <w:jc w:val="both"/>
        <w:rPr>
          <w:rFonts w:ascii="Book Antiqua" w:hAnsi="Book Antiqua"/>
          <w:color w:val="000000" w:themeColor="text1"/>
          <w:lang w:val="es-ES"/>
        </w:rPr>
      </w:pPr>
      <w:r w:rsidRPr="00FE5BB7">
        <w:rPr>
          <w:rFonts w:ascii="Book Antiqua" w:hAnsi="Book Antiqua"/>
          <w:color w:val="000000" w:themeColor="text1"/>
          <w:lang w:val="es-ES"/>
        </w:rPr>
        <w:t>Sección 3.- Identificaciones o licencias de conducir emitidas con anterioridad</w:t>
      </w:r>
    </w:p>
    <w:p w14:paraId="0A4E6D6A" w14:textId="3AF49E5A" w:rsidR="00C009F7" w:rsidRPr="00FE5BB7" w:rsidRDefault="00C009F7" w:rsidP="00C009F7">
      <w:pPr>
        <w:spacing w:line="480" w:lineRule="auto"/>
        <w:jc w:val="both"/>
        <w:rPr>
          <w:rFonts w:ascii="Book Antiqua" w:hAnsi="Book Antiqua"/>
          <w:color w:val="000000" w:themeColor="text1"/>
          <w:lang w:val="es-ES"/>
        </w:rPr>
      </w:pPr>
      <w:r w:rsidRPr="00FE5BB7">
        <w:rPr>
          <w:rFonts w:ascii="Book Antiqua" w:hAnsi="Book Antiqua"/>
          <w:color w:val="000000" w:themeColor="text1"/>
          <w:lang w:val="es-ES"/>
        </w:rPr>
        <w:lastRenderedPageBreak/>
        <w:tab/>
        <w:t xml:space="preserve">Las licencias o identificaciones bajo el formato actual en el idioma español expedidas con anterioridad a la entrada en vigor de esta Ley permanecerán válidas hasta su fecha de expiración. </w:t>
      </w:r>
    </w:p>
    <w:p w14:paraId="0CB7A00D" w14:textId="39C50BB6" w:rsidR="00182A81" w:rsidRPr="00FE5BB7" w:rsidRDefault="00182A81" w:rsidP="00C009F7">
      <w:pPr>
        <w:spacing w:line="480" w:lineRule="auto"/>
        <w:ind w:firstLine="720"/>
        <w:jc w:val="both"/>
        <w:rPr>
          <w:rFonts w:ascii="Book Antiqua" w:hAnsi="Book Antiqua"/>
          <w:color w:val="000000" w:themeColor="text1"/>
          <w:lang w:val="es-ES"/>
        </w:rPr>
      </w:pPr>
      <w:r w:rsidRPr="00FE5BB7">
        <w:rPr>
          <w:rFonts w:ascii="Book Antiqua" w:hAnsi="Book Antiqua"/>
          <w:color w:val="000000" w:themeColor="text1"/>
          <w:lang w:val="es-ES"/>
        </w:rPr>
        <w:t xml:space="preserve">Sección </w:t>
      </w:r>
      <w:r w:rsidR="00C009F7" w:rsidRPr="00FE5BB7">
        <w:rPr>
          <w:rFonts w:ascii="Book Antiqua" w:hAnsi="Book Antiqua"/>
          <w:color w:val="000000" w:themeColor="text1"/>
          <w:lang w:val="es-ES"/>
        </w:rPr>
        <w:t>4</w:t>
      </w:r>
      <w:r w:rsidRPr="00FE5BB7">
        <w:rPr>
          <w:rFonts w:ascii="Book Antiqua" w:hAnsi="Book Antiqua"/>
          <w:color w:val="000000" w:themeColor="text1"/>
          <w:lang w:val="es-ES"/>
        </w:rPr>
        <w:t>.- Reglamentación</w:t>
      </w:r>
    </w:p>
    <w:p w14:paraId="16E38226" w14:textId="3BBBD079" w:rsidR="00C009F7" w:rsidRPr="00FE5BB7" w:rsidRDefault="00182A81" w:rsidP="00C009F7">
      <w:pPr>
        <w:spacing w:line="480" w:lineRule="auto"/>
        <w:jc w:val="both"/>
        <w:rPr>
          <w:rFonts w:ascii="Book Antiqua" w:hAnsi="Book Antiqua"/>
          <w:color w:val="000000" w:themeColor="text1"/>
          <w:lang w:val="es-ES"/>
        </w:rPr>
      </w:pPr>
      <w:r w:rsidRPr="00FE5BB7">
        <w:rPr>
          <w:rFonts w:ascii="Book Antiqua" w:hAnsi="Book Antiqua"/>
          <w:color w:val="000000" w:themeColor="text1"/>
          <w:lang w:val="es-ES"/>
        </w:rPr>
        <w:tab/>
        <w:t xml:space="preserve">Se ordena al Departamento de Transportación y Obras Públicas a adoptar o enmendar los reglamentos pertinentes para cumplir con las disposiciones de esta Ley, incluyendo los parámetros de formato y traducción del contenido textual de las licencias </w:t>
      </w:r>
      <w:r w:rsidR="00C009F7" w:rsidRPr="00FE5BB7">
        <w:rPr>
          <w:rFonts w:ascii="Book Antiqua" w:hAnsi="Book Antiqua"/>
          <w:color w:val="000000" w:themeColor="text1"/>
          <w:lang w:val="es-ES"/>
        </w:rPr>
        <w:t xml:space="preserve">de conducir </w:t>
      </w:r>
      <w:r w:rsidRPr="00FE5BB7">
        <w:rPr>
          <w:rFonts w:ascii="Book Antiqua" w:hAnsi="Book Antiqua"/>
          <w:color w:val="000000" w:themeColor="text1"/>
          <w:lang w:val="es-ES"/>
        </w:rPr>
        <w:t xml:space="preserve">e identificaciones emitidas bajo los estándares del REAL ID Act. </w:t>
      </w:r>
    </w:p>
    <w:p w14:paraId="324D7F07" w14:textId="25BB3963" w:rsidR="007B6646" w:rsidRPr="00FE5BB7" w:rsidRDefault="00182A81" w:rsidP="00C009F7">
      <w:pPr>
        <w:spacing w:line="480" w:lineRule="auto"/>
        <w:ind w:firstLine="720"/>
        <w:jc w:val="both"/>
        <w:rPr>
          <w:rFonts w:ascii="Book Antiqua" w:hAnsi="Book Antiqua"/>
          <w:color w:val="000000" w:themeColor="text1"/>
          <w:lang w:val="es-ES"/>
        </w:rPr>
      </w:pPr>
      <w:r w:rsidRPr="00FE5BB7">
        <w:rPr>
          <w:rFonts w:ascii="Book Antiqua" w:hAnsi="Book Antiqua"/>
          <w:color w:val="000000" w:themeColor="text1"/>
          <w:lang w:val="es-ES"/>
        </w:rPr>
        <w:t>Dicha reglamentación deberá aprobarse dentro de un término no mayor de ciento ochenta (180) días a partir de la vigencia de esta Ley.</w:t>
      </w:r>
    </w:p>
    <w:p w14:paraId="4415CD1B" w14:textId="78B00FDA" w:rsidR="00080A66" w:rsidRPr="00FE5BB7" w:rsidRDefault="00DA607C" w:rsidP="009A1F92">
      <w:pPr>
        <w:spacing w:line="480" w:lineRule="auto"/>
        <w:ind w:firstLine="720"/>
        <w:jc w:val="both"/>
        <w:rPr>
          <w:rFonts w:ascii="Book Antiqua" w:hAnsi="Book Antiqua"/>
          <w:color w:val="000000" w:themeColor="text1"/>
          <w:lang w:val="es-ES"/>
        </w:rPr>
      </w:pPr>
      <w:r w:rsidRPr="00FE5BB7">
        <w:rPr>
          <w:rFonts w:ascii="Book Antiqua" w:hAnsi="Book Antiqua"/>
          <w:color w:val="000000" w:themeColor="text1"/>
          <w:lang w:val="es-ES"/>
        </w:rPr>
        <w:t>Sección</w:t>
      </w:r>
      <w:r w:rsidR="009F1253" w:rsidRPr="00FE5BB7">
        <w:rPr>
          <w:rFonts w:ascii="Book Antiqua" w:hAnsi="Book Antiqua"/>
          <w:color w:val="000000" w:themeColor="text1"/>
          <w:lang w:val="es-ES"/>
        </w:rPr>
        <w:t xml:space="preserve"> </w:t>
      </w:r>
      <w:r w:rsidR="007B6646" w:rsidRPr="00FE5BB7">
        <w:rPr>
          <w:rFonts w:ascii="Book Antiqua" w:hAnsi="Book Antiqua"/>
          <w:color w:val="000000" w:themeColor="text1"/>
          <w:lang w:val="es-ES"/>
        </w:rPr>
        <w:t>5</w:t>
      </w:r>
      <w:r w:rsidR="009F1253" w:rsidRPr="00FE5BB7">
        <w:rPr>
          <w:rFonts w:ascii="Book Antiqua" w:hAnsi="Book Antiqua"/>
          <w:color w:val="000000" w:themeColor="text1"/>
          <w:lang w:val="es-ES"/>
        </w:rPr>
        <w:t>.- Cláusula de Separabilidad</w:t>
      </w:r>
    </w:p>
    <w:p w14:paraId="47C07E37" w14:textId="77777777" w:rsidR="007E580C" w:rsidRPr="00FE5BB7" w:rsidRDefault="007E580C" w:rsidP="00182A81">
      <w:pPr>
        <w:spacing w:line="480" w:lineRule="auto"/>
        <w:ind w:firstLine="720"/>
        <w:jc w:val="both"/>
        <w:rPr>
          <w:rFonts w:ascii="Book Antiqua" w:hAnsi="Book Antiqua"/>
          <w:color w:val="000000" w:themeColor="text1"/>
          <w:szCs w:val="24"/>
          <w:lang w:val="es-ES"/>
        </w:rPr>
      </w:pPr>
      <w:r w:rsidRPr="00FE5BB7">
        <w:rPr>
          <w:rFonts w:ascii="Book Antiqua" w:hAnsi="Book Antiqua"/>
          <w:color w:val="000000" w:themeColor="text1"/>
          <w:szCs w:val="24"/>
          <w:lang w:val="es-ES"/>
        </w:rPr>
        <w:t xml:space="preserve">Si cualquier artículo, inciso, parte, párrafo o cláusula de esta Ley o su aplicación a cualquier persona o circunstancia, fuera declarada inconstitucional por un Tribunal con jurisdicción, la sentencia dictada no afectará ni invalidará las demás disposiciones de esta Ley, sino que su efecto quedará limitado y será extensivo al inciso, parte, párrafo o cláusula de esta Ley, o su aplicación, que hubiera sido declarada inconstitucional.  </w:t>
      </w:r>
    </w:p>
    <w:p w14:paraId="3AFA64C0" w14:textId="6167C100" w:rsidR="00A16365" w:rsidRPr="00FE5BB7" w:rsidRDefault="00DA607C" w:rsidP="009A1F92">
      <w:pPr>
        <w:spacing w:line="480" w:lineRule="auto"/>
        <w:ind w:firstLine="720"/>
        <w:jc w:val="both"/>
        <w:rPr>
          <w:rFonts w:ascii="Book Antiqua" w:hAnsi="Book Antiqua"/>
          <w:color w:val="000000" w:themeColor="text1"/>
          <w:lang w:val="es-ES"/>
        </w:rPr>
      </w:pPr>
      <w:r w:rsidRPr="00FE5BB7">
        <w:rPr>
          <w:rFonts w:ascii="Book Antiqua" w:hAnsi="Book Antiqua"/>
          <w:color w:val="000000" w:themeColor="text1"/>
          <w:lang w:val="es-ES"/>
        </w:rPr>
        <w:t>Sección</w:t>
      </w:r>
      <w:r w:rsidR="00CB5E46" w:rsidRPr="00FE5BB7">
        <w:rPr>
          <w:rFonts w:ascii="Book Antiqua" w:hAnsi="Book Antiqua"/>
          <w:color w:val="000000" w:themeColor="text1"/>
          <w:lang w:val="es-ES"/>
        </w:rPr>
        <w:t xml:space="preserve"> </w:t>
      </w:r>
      <w:r w:rsidR="007B6646" w:rsidRPr="00FE5BB7">
        <w:rPr>
          <w:rFonts w:ascii="Book Antiqua" w:hAnsi="Book Antiqua"/>
          <w:color w:val="000000" w:themeColor="text1"/>
          <w:lang w:val="es-ES"/>
        </w:rPr>
        <w:t>6</w:t>
      </w:r>
      <w:r w:rsidR="00CB5E46" w:rsidRPr="00FE5BB7">
        <w:rPr>
          <w:rFonts w:ascii="Book Antiqua" w:hAnsi="Book Antiqua"/>
          <w:color w:val="000000" w:themeColor="text1"/>
          <w:lang w:val="es-ES"/>
        </w:rPr>
        <w:t xml:space="preserve">.- </w:t>
      </w:r>
      <w:r w:rsidR="00A16365" w:rsidRPr="00FE5BB7">
        <w:rPr>
          <w:rFonts w:ascii="Book Antiqua" w:hAnsi="Book Antiqua"/>
          <w:color w:val="000000" w:themeColor="text1"/>
          <w:lang w:val="es-ES"/>
        </w:rPr>
        <w:t>Vigencia</w:t>
      </w:r>
    </w:p>
    <w:p w14:paraId="5AB7BD15" w14:textId="2FF3E73A" w:rsidR="00CB5E46" w:rsidRPr="00FE5BB7" w:rsidRDefault="003C55BB" w:rsidP="00A16365">
      <w:pPr>
        <w:spacing w:line="480" w:lineRule="auto"/>
        <w:ind w:firstLine="720"/>
        <w:jc w:val="both"/>
        <w:rPr>
          <w:rFonts w:ascii="Book Antiqua" w:hAnsi="Book Antiqua"/>
          <w:color w:val="000000" w:themeColor="text1"/>
          <w:lang w:val="es-ES"/>
        </w:rPr>
      </w:pPr>
      <w:r w:rsidRPr="00FE5BB7">
        <w:rPr>
          <w:rFonts w:ascii="Book Antiqua" w:hAnsi="Book Antiqua"/>
          <w:color w:val="000000" w:themeColor="text1"/>
          <w:lang w:val="es-ES"/>
        </w:rPr>
        <w:t xml:space="preserve">Esta Ley comenzará a regir inmediatamente después de su aprobación. </w:t>
      </w:r>
    </w:p>
    <w:sectPr w:rsidR="00CB5E46" w:rsidRPr="00FE5BB7" w:rsidSect="00D67A3B">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8A5954" w14:textId="77777777" w:rsidR="006E12FF" w:rsidRDefault="006E12FF">
      <w:r>
        <w:separator/>
      </w:r>
    </w:p>
  </w:endnote>
  <w:endnote w:type="continuationSeparator" w:id="0">
    <w:p w14:paraId="39F7CEAC" w14:textId="77777777" w:rsidR="006E12FF" w:rsidRDefault="006E12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altName w:val="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AD929F" w14:textId="77777777" w:rsidR="006E12FF" w:rsidRDefault="006E12FF">
      <w:r>
        <w:separator/>
      </w:r>
    </w:p>
  </w:footnote>
  <w:footnote w:type="continuationSeparator" w:id="0">
    <w:p w14:paraId="07C00378" w14:textId="77777777" w:rsidR="006E12FF" w:rsidRDefault="006E12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9DC80E"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7A3911">
      <w:rPr>
        <w:rStyle w:val="PageNumber"/>
        <w:noProof/>
      </w:rPr>
      <w:t>6</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6826FD"/>
    <w:multiLevelType w:val="hybridMultilevel"/>
    <w:tmpl w:val="57803B94"/>
    <w:lvl w:ilvl="0" w:tplc="8CA4EBF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42976A9"/>
    <w:multiLevelType w:val="hybridMultilevel"/>
    <w:tmpl w:val="E31C40EC"/>
    <w:lvl w:ilvl="0" w:tplc="B7DAB324">
      <w:start w:val="4"/>
      <w:numFmt w:val="lowerLetter"/>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A7D5C8F"/>
    <w:multiLevelType w:val="hybridMultilevel"/>
    <w:tmpl w:val="82FC6BA0"/>
    <w:lvl w:ilvl="0" w:tplc="81446E9A">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4AFB51C8"/>
    <w:multiLevelType w:val="hybridMultilevel"/>
    <w:tmpl w:val="903E341A"/>
    <w:lvl w:ilvl="0" w:tplc="A8CAD352">
      <w:start w:val="1"/>
      <w:numFmt w:val="lowerLetter"/>
      <w:lvlText w:val="(%1)"/>
      <w:lvlJc w:val="left"/>
      <w:pPr>
        <w:ind w:left="720" w:hanging="360"/>
      </w:pPr>
      <w:rPr>
        <w:rFonts w:ascii="Times New Roman" w:hAnsi="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C00544A"/>
    <w:multiLevelType w:val="hybridMultilevel"/>
    <w:tmpl w:val="17E4D1A6"/>
    <w:lvl w:ilvl="0" w:tplc="0B840556">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70734B35"/>
    <w:multiLevelType w:val="hybridMultilevel"/>
    <w:tmpl w:val="8312C27C"/>
    <w:lvl w:ilvl="0" w:tplc="360E020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124230903">
    <w:abstractNumId w:val="3"/>
  </w:num>
  <w:num w:numId="2" w16cid:durableId="1359889957">
    <w:abstractNumId w:val="0"/>
  </w:num>
  <w:num w:numId="3" w16cid:durableId="691539406">
    <w:abstractNumId w:val="2"/>
  </w:num>
  <w:num w:numId="4" w16cid:durableId="823349493">
    <w:abstractNumId w:val="5"/>
  </w:num>
  <w:num w:numId="5" w16cid:durableId="843593858">
    <w:abstractNumId w:val="4"/>
  </w:num>
  <w:num w:numId="6" w16cid:durableId="1569660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D67A3B"/>
    <w:rsid w:val="0000055B"/>
    <w:rsid w:val="000174A9"/>
    <w:rsid w:val="00020BBB"/>
    <w:rsid w:val="00043791"/>
    <w:rsid w:val="00047475"/>
    <w:rsid w:val="00052481"/>
    <w:rsid w:val="0005293A"/>
    <w:rsid w:val="00053DD6"/>
    <w:rsid w:val="00056024"/>
    <w:rsid w:val="00061DD9"/>
    <w:rsid w:val="00072167"/>
    <w:rsid w:val="00080A66"/>
    <w:rsid w:val="00082AE0"/>
    <w:rsid w:val="00095AE1"/>
    <w:rsid w:val="00096BDB"/>
    <w:rsid w:val="000A375B"/>
    <w:rsid w:val="000A52FA"/>
    <w:rsid w:val="000A6B6C"/>
    <w:rsid w:val="000A6BA9"/>
    <w:rsid w:val="000B027F"/>
    <w:rsid w:val="000B0DBB"/>
    <w:rsid w:val="000B4F5B"/>
    <w:rsid w:val="000B7BAC"/>
    <w:rsid w:val="000C325D"/>
    <w:rsid w:val="000C48E0"/>
    <w:rsid w:val="000D6FE0"/>
    <w:rsid w:val="000D7335"/>
    <w:rsid w:val="000E21C6"/>
    <w:rsid w:val="000E2EE3"/>
    <w:rsid w:val="001052F9"/>
    <w:rsid w:val="00111E71"/>
    <w:rsid w:val="00112703"/>
    <w:rsid w:val="00125B3A"/>
    <w:rsid w:val="00127C6A"/>
    <w:rsid w:val="00131487"/>
    <w:rsid w:val="00132D74"/>
    <w:rsid w:val="001363FE"/>
    <w:rsid w:val="00147F79"/>
    <w:rsid w:val="00154697"/>
    <w:rsid w:val="0017132B"/>
    <w:rsid w:val="00176EA3"/>
    <w:rsid w:val="001827B1"/>
    <w:rsid w:val="00182A81"/>
    <w:rsid w:val="0018593C"/>
    <w:rsid w:val="0019406A"/>
    <w:rsid w:val="001940BE"/>
    <w:rsid w:val="001A6B83"/>
    <w:rsid w:val="001C0FE6"/>
    <w:rsid w:val="001C3E88"/>
    <w:rsid w:val="001C523A"/>
    <w:rsid w:val="001E5593"/>
    <w:rsid w:val="001F00CE"/>
    <w:rsid w:val="001F18E2"/>
    <w:rsid w:val="001F2FF8"/>
    <w:rsid w:val="001F4CA3"/>
    <w:rsid w:val="001F612A"/>
    <w:rsid w:val="0020203F"/>
    <w:rsid w:val="00203C74"/>
    <w:rsid w:val="00205FB0"/>
    <w:rsid w:val="00211396"/>
    <w:rsid w:val="00226AE6"/>
    <w:rsid w:val="00231B12"/>
    <w:rsid w:val="002353A1"/>
    <w:rsid w:val="00242345"/>
    <w:rsid w:val="00245416"/>
    <w:rsid w:val="00245B34"/>
    <w:rsid w:val="00247E2C"/>
    <w:rsid w:val="002522A3"/>
    <w:rsid w:val="00257246"/>
    <w:rsid w:val="00261338"/>
    <w:rsid w:val="002626B3"/>
    <w:rsid w:val="00263355"/>
    <w:rsid w:val="0026371E"/>
    <w:rsid w:val="002700D3"/>
    <w:rsid w:val="0027030E"/>
    <w:rsid w:val="00271AC7"/>
    <w:rsid w:val="00273671"/>
    <w:rsid w:val="00273792"/>
    <w:rsid w:val="00280654"/>
    <w:rsid w:val="00281EB6"/>
    <w:rsid w:val="002B0092"/>
    <w:rsid w:val="002B014C"/>
    <w:rsid w:val="002C7670"/>
    <w:rsid w:val="002D4AC8"/>
    <w:rsid w:val="002E0C48"/>
    <w:rsid w:val="00301DA5"/>
    <w:rsid w:val="00306198"/>
    <w:rsid w:val="00311A3E"/>
    <w:rsid w:val="00320D78"/>
    <w:rsid w:val="00326309"/>
    <w:rsid w:val="00330DBF"/>
    <w:rsid w:val="00340317"/>
    <w:rsid w:val="00346D37"/>
    <w:rsid w:val="00377560"/>
    <w:rsid w:val="00380FE5"/>
    <w:rsid w:val="003902B1"/>
    <w:rsid w:val="003924DD"/>
    <w:rsid w:val="003942C0"/>
    <w:rsid w:val="00394B94"/>
    <w:rsid w:val="00394FCB"/>
    <w:rsid w:val="00395DC4"/>
    <w:rsid w:val="003963F4"/>
    <w:rsid w:val="003B5254"/>
    <w:rsid w:val="003B75A6"/>
    <w:rsid w:val="003C55BB"/>
    <w:rsid w:val="003D23C7"/>
    <w:rsid w:val="003E11B3"/>
    <w:rsid w:val="003E55F9"/>
    <w:rsid w:val="003E77D2"/>
    <w:rsid w:val="003F28EB"/>
    <w:rsid w:val="004061CA"/>
    <w:rsid w:val="00415689"/>
    <w:rsid w:val="004176FD"/>
    <w:rsid w:val="00424650"/>
    <w:rsid w:val="00425AAA"/>
    <w:rsid w:val="0043506C"/>
    <w:rsid w:val="004440CB"/>
    <w:rsid w:val="004669A9"/>
    <w:rsid w:val="004713D2"/>
    <w:rsid w:val="004751BF"/>
    <w:rsid w:val="00486508"/>
    <w:rsid w:val="00495E08"/>
    <w:rsid w:val="004B3A63"/>
    <w:rsid w:val="004D0320"/>
    <w:rsid w:val="004D5745"/>
    <w:rsid w:val="004D6286"/>
    <w:rsid w:val="004F4030"/>
    <w:rsid w:val="004F6E5B"/>
    <w:rsid w:val="0051179D"/>
    <w:rsid w:val="00513F78"/>
    <w:rsid w:val="0051450C"/>
    <w:rsid w:val="00521639"/>
    <w:rsid w:val="00523828"/>
    <w:rsid w:val="00532BB7"/>
    <w:rsid w:val="005332E4"/>
    <w:rsid w:val="0053550C"/>
    <w:rsid w:val="0054720F"/>
    <w:rsid w:val="0055033F"/>
    <w:rsid w:val="00550851"/>
    <w:rsid w:val="00555018"/>
    <w:rsid w:val="00562CA2"/>
    <w:rsid w:val="005662AE"/>
    <w:rsid w:val="005723DC"/>
    <w:rsid w:val="00575462"/>
    <w:rsid w:val="00582609"/>
    <w:rsid w:val="00582DBF"/>
    <w:rsid w:val="00584370"/>
    <w:rsid w:val="00591CEF"/>
    <w:rsid w:val="005A286A"/>
    <w:rsid w:val="005A4114"/>
    <w:rsid w:val="005B333D"/>
    <w:rsid w:val="005B4CC9"/>
    <w:rsid w:val="005B5B8D"/>
    <w:rsid w:val="005B6983"/>
    <w:rsid w:val="005C17FC"/>
    <w:rsid w:val="005C17FD"/>
    <w:rsid w:val="005D317B"/>
    <w:rsid w:val="005E0DC8"/>
    <w:rsid w:val="005F1AA3"/>
    <w:rsid w:val="005F26F0"/>
    <w:rsid w:val="00604534"/>
    <w:rsid w:val="006210DC"/>
    <w:rsid w:val="00624076"/>
    <w:rsid w:val="00633921"/>
    <w:rsid w:val="0063593F"/>
    <w:rsid w:val="0064349D"/>
    <w:rsid w:val="006459AA"/>
    <w:rsid w:val="00645CAA"/>
    <w:rsid w:val="00651163"/>
    <w:rsid w:val="00685549"/>
    <w:rsid w:val="00686EFC"/>
    <w:rsid w:val="006A54B8"/>
    <w:rsid w:val="006B273A"/>
    <w:rsid w:val="006B7365"/>
    <w:rsid w:val="006B7D88"/>
    <w:rsid w:val="006C2D81"/>
    <w:rsid w:val="006C7DF8"/>
    <w:rsid w:val="006E12FF"/>
    <w:rsid w:val="006F7098"/>
    <w:rsid w:val="007038F5"/>
    <w:rsid w:val="00706A0B"/>
    <w:rsid w:val="00714853"/>
    <w:rsid w:val="00717977"/>
    <w:rsid w:val="007268E1"/>
    <w:rsid w:val="007339B1"/>
    <w:rsid w:val="00736A4F"/>
    <w:rsid w:val="00750FC8"/>
    <w:rsid w:val="007533D0"/>
    <w:rsid w:val="00755069"/>
    <w:rsid w:val="0075685C"/>
    <w:rsid w:val="007644B6"/>
    <w:rsid w:val="0078470E"/>
    <w:rsid w:val="00792140"/>
    <w:rsid w:val="007973CF"/>
    <w:rsid w:val="007A3911"/>
    <w:rsid w:val="007A7606"/>
    <w:rsid w:val="007B0660"/>
    <w:rsid w:val="007B34DB"/>
    <w:rsid w:val="007B6646"/>
    <w:rsid w:val="007B7734"/>
    <w:rsid w:val="007C2773"/>
    <w:rsid w:val="007C45C1"/>
    <w:rsid w:val="007C6C17"/>
    <w:rsid w:val="007D78AE"/>
    <w:rsid w:val="007D7D87"/>
    <w:rsid w:val="007E3868"/>
    <w:rsid w:val="007E580C"/>
    <w:rsid w:val="0080147F"/>
    <w:rsid w:val="0081187D"/>
    <w:rsid w:val="00820924"/>
    <w:rsid w:val="00820C41"/>
    <w:rsid w:val="0082278F"/>
    <w:rsid w:val="0082577A"/>
    <w:rsid w:val="00836E6E"/>
    <w:rsid w:val="00850256"/>
    <w:rsid w:val="00861640"/>
    <w:rsid w:val="00875F7B"/>
    <w:rsid w:val="00881DC8"/>
    <w:rsid w:val="008908E9"/>
    <w:rsid w:val="00897D7F"/>
    <w:rsid w:val="008A697F"/>
    <w:rsid w:val="008C42C5"/>
    <w:rsid w:val="008C50EA"/>
    <w:rsid w:val="008D4E03"/>
    <w:rsid w:val="008D726A"/>
    <w:rsid w:val="008E1C78"/>
    <w:rsid w:val="008E2C13"/>
    <w:rsid w:val="00917BEA"/>
    <w:rsid w:val="0092070F"/>
    <w:rsid w:val="00925436"/>
    <w:rsid w:val="0093686F"/>
    <w:rsid w:val="00936FAB"/>
    <w:rsid w:val="00942FD4"/>
    <w:rsid w:val="0094598C"/>
    <w:rsid w:val="009514FA"/>
    <w:rsid w:val="00951997"/>
    <w:rsid w:val="00953024"/>
    <w:rsid w:val="009626ED"/>
    <w:rsid w:val="0098590F"/>
    <w:rsid w:val="00990352"/>
    <w:rsid w:val="00990663"/>
    <w:rsid w:val="00992B42"/>
    <w:rsid w:val="009A037C"/>
    <w:rsid w:val="009A1F92"/>
    <w:rsid w:val="009A5CE0"/>
    <w:rsid w:val="009B02C2"/>
    <w:rsid w:val="009C71CE"/>
    <w:rsid w:val="009D2595"/>
    <w:rsid w:val="009D37E0"/>
    <w:rsid w:val="009E1E88"/>
    <w:rsid w:val="009E7341"/>
    <w:rsid w:val="009F1253"/>
    <w:rsid w:val="009F4FC7"/>
    <w:rsid w:val="009F5A1B"/>
    <w:rsid w:val="00A03405"/>
    <w:rsid w:val="00A05350"/>
    <w:rsid w:val="00A1360A"/>
    <w:rsid w:val="00A13A7A"/>
    <w:rsid w:val="00A1528A"/>
    <w:rsid w:val="00A16365"/>
    <w:rsid w:val="00A3109E"/>
    <w:rsid w:val="00A33918"/>
    <w:rsid w:val="00A649A7"/>
    <w:rsid w:val="00A75C08"/>
    <w:rsid w:val="00A75E48"/>
    <w:rsid w:val="00A7629F"/>
    <w:rsid w:val="00A83A4D"/>
    <w:rsid w:val="00A865EB"/>
    <w:rsid w:val="00A91324"/>
    <w:rsid w:val="00A926BC"/>
    <w:rsid w:val="00A967E7"/>
    <w:rsid w:val="00AA07B5"/>
    <w:rsid w:val="00AA46B1"/>
    <w:rsid w:val="00AA622C"/>
    <w:rsid w:val="00AB72A9"/>
    <w:rsid w:val="00AE0302"/>
    <w:rsid w:val="00AE4698"/>
    <w:rsid w:val="00AF0B96"/>
    <w:rsid w:val="00AF0CEE"/>
    <w:rsid w:val="00B16EAE"/>
    <w:rsid w:val="00B17817"/>
    <w:rsid w:val="00B2053D"/>
    <w:rsid w:val="00B323FE"/>
    <w:rsid w:val="00B32ED3"/>
    <w:rsid w:val="00B667AD"/>
    <w:rsid w:val="00B714D2"/>
    <w:rsid w:val="00B83A5D"/>
    <w:rsid w:val="00B84C38"/>
    <w:rsid w:val="00B85C65"/>
    <w:rsid w:val="00B86C00"/>
    <w:rsid w:val="00B947F6"/>
    <w:rsid w:val="00B9518A"/>
    <w:rsid w:val="00B9587B"/>
    <w:rsid w:val="00BB1BBB"/>
    <w:rsid w:val="00BB7C42"/>
    <w:rsid w:val="00BC4D44"/>
    <w:rsid w:val="00BC67B2"/>
    <w:rsid w:val="00BC69E9"/>
    <w:rsid w:val="00BD0435"/>
    <w:rsid w:val="00BD45EF"/>
    <w:rsid w:val="00BE45C3"/>
    <w:rsid w:val="00BF16AA"/>
    <w:rsid w:val="00C004F8"/>
    <w:rsid w:val="00C009F7"/>
    <w:rsid w:val="00C01894"/>
    <w:rsid w:val="00C05B3B"/>
    <w:rsid w:val="00C14432"/>
    <w:rsid w:val="00C2330C"/>
    <w:rsid w:val="00C354B8"/>
    <w:rsid w:val="00C359E6"/>
    <w:rsid w:val="00C418E1"/>
    <w:rsid w:val="00C43ADF"/>
    <w:rsid w:val="00C52517"/>
    <w:rsid w:val="00C554FB"/>
    <w:rsid w:val="00C57162"/>
    <w:rsid w:val="00C60715"/>
    <w:rsid w:val="00C60921"/>
    <w:rsid w:val="00C62936"/>
    <w:rsid w:val="00C653F2"/>
    <w:rsid w:val="00C66F4E"/>
    <w:rsid w:val="00C679E6"/>
    <w:rsid w:val="00C73128"/>
    <w:rsid w:val="00C735BE"/>
    <w:rsid w:val="00C90827"/>
    <w:rsid w:val="00C908F9"/>
    <w:rsid w:val="00C96D2C"/>
    <w:rsid w:val="00CA0917"/>
    <w:rsid w:val="00CA1099"/>
    <w:rsid w:val="00CB39DD"/>
    <w:rsid w:val="00CB5E46"/>
    <w:rsid w:val="00CB6F3A"/>
    <w:rsid w:val="00D03296"/>
    <w:rsid w:val="00D0765D"/>
    <w:rsid w:val="00D35DD8"/>
    <w:rsid w:val="00D37AB9"/>
    <w:rsid w:val="00D40A8A"/>
    <w:rsid w:val="00D417C2"/>
    <w:rsid w:val="00D444D7"/>
    <w:rsid w:val="00D54C4F"/>
    <w:rsid w:val="00D60936"/>
    <w:rsid w:val="00D64B31"/>
    <w:rsid w:val="00D66A23"/>
    <w:rsid w:val="00D67A3B"/>
    <w:rsid w:val="00D709EB"/>
    <w:rsid w:val="00D74714"/>
    <w:rsid w:val="00D76E9B"/>
    <w:rsid w:val="00D77425"/>
    <w:rsid w:val="00D77E5A"/>
    <w:rsid w:val="00D81989"/>
    <w:rsid w:val="00D82F3F"/>
    <w:rsid w:val="00D921C6"/>
    <w:rsid w:val="00D958C2"/>
    <w:rsid w:val="00DA607C"/>
    <w:rsid w:val="00DA6A21"/>
    <w:rsid w:val="00DC42D0"/>
    <w:rsid w:val="00DC7A8D"/>
    <w:rsid w:val="00DD7171"/>
    <w:rsid w:val="00DD7411"/>
    <w:rsid w:val="00DE101E"/>
    <w:rsid w:val="00E04AB5"/>
    <w:rsid w:val="00E23430"/>
    <w:rsid w:val="00E23DAF"/>
    <w:rsid w:val="00E277BD"/>
    <w:rsid w:val="00E30320"/>
    <w:rsid w:val="00E306C1"/>
    <w:rsid w:val="00E36309"/>
    <w:rsid w:val="00E43D3F"/>
    <w:rsid w:val="00E45DF3"/>
    <w:rsid w:val="00E46033"/>
    <w:rsid w:val="00E50EEA"/>
    <w:rsid w:val="00E52F58"/>
    <w:rsid w:val="00E614E5"/>
    <w:rsid w:val="00E66A50"/>
    <w:rsid w:val="00E7070D"/>
    <w:rsid w:val="00E8057A"/>
    <w:rsid w:val="00E86BCB"/>
    <w:rsid w:val="00EA3237"/>
    <w:rsid w:val="00EB0B1A"/>
    <w:rsid w:val="00EB7A72"/>
    <w:rsid w:val="00EC26AA"/>
    <w:rsid w:val="00EC43BE"/>
    <w:rsid w:val="00EC5D3B"/>
    <w:rsid w:val="00ED343C"/>
    <w:rsid w:val="00ED7A53"/>
    <w:rsid w:val="00EE4273"/>
    <w:rsid w:val="00EF7CC3"/>
    <w:rsid w:val="00F02004"/>
    <w:rsid w:val="00F02A23"/>
    <w:rsid w:val="00F042CB"/>
    <w:rsid w:val="00F04673"/>
    <w:rsid w:val="00F15C7B"/>
    <w:rsid w:val="00F435B1"/>
    <w:rsid w:val="00F60A20"/>
    <w:rsid w:val="00F70070"/>
    <w:rsid w:val="00F90DA0"/>
    <w:rsid w:val="00F96942"/>
    <w:rsid w:val="00FA5716"/>
    <w:rsid w:val="00FC0A95"/>
    <w:rsid w:val="00FC3D9C"/>
    <w:rsid w:val="00FD0CB4"/>
    <w:rsid w:val="00FD2E61"/>
    <w:rsid w:val="00FD3ABE"/>
    <w:rsid w:val="00FE4D7D"/>
    <w:rsid w:val="00FE5BB7"/>
    <w:rsid w:val="00FF0153"/>
    <w:rsid w:val="00FF0BB7"/>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E3B8D9"/>
  <w15:chartTrackingRefBased/>
  <w15:docId w15:val="{9C343881-F379-4A99-B8BC-59487A552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2B0092"/>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basedOn w:val="DefaultParagraphFont"/>
    <w:link w:val="BalloonText"/>
    <w:uiPriority w:val="99"/>
    <w:semiHidden/>
    <w:rsid w:val="002B0092"/>
    <w:rPr>
      <w:rFonts w:ascii="Segoe UI" w:hAnsi="Segoe UI" w:cs="Segoe UI"/>
      <w:sz w:val="18"/>
      <w:szCs w:val="18"/>
    </w:rPr>
  </w:style>
  <w:style w:type="paragraph" w:customStyle="1" w:styleId="Default">
    <w:name w:val="Default"/>
    <w:rsid w:val="000D7335"/>
    <w:pPr>
      <w:autoSpaceDE w:val="0"/>
      <w:autoSpaceDN w:val="0"/>
      <w:adjustRightInd w:val="0"/>
    </w:pPr>
    <w:rPr>
      <w:rFonts w:ascii="Arial" w:eastAsiaTheme="minorHAnsi" w:hAnsi="Arial" w:cs="Arial"/>
      <w:color w:val="000000"/>
      <w:sz w:val="24"/>
      <w:szCs w:val="24"/>
    </w:rPr>
  </w:style>
  <w:style w:type="paragraph" w:styleId="ListParagraph">
    <w:name w:val="List Paragraph"/>
    <w:basedOn w:val="Normal"/>
    <w:uiPriority w:val="34"/>
    <w:qFormat/>
    <w:rsid w:val="00575462"/>
    <w:pPr>
      <w:ind w:left="720"/>
      <w:contextualSpacing/>
    </w:pPr>
  </w:style>
  <w:style w:type="paragraph" w:styleId="FootnoteText">
    <w:name w:val="footnote text"/>
    <w:basedOn w:val="Normal"/>
    <w:link w:val="FootnoteTextChar"/>
    <w:uiPriority w:val="99"/>
    <w:semiHidden/>
    <w:unhideWhenUsed/>
    <w:rsid w:val="00B16EAE"/>
    <w:rPr>
      <w:sz w:val="20"/>
    </w:rPr>
  </w:style>
  <w:style w:type="character" w:customStyle="1" w:styleId="FootnoteTextChar">
    <w:name w:val="Footnote Text Char"/>
    <w:basedOn w:val="DefaultParagraphFont"/>
    <w:link w:val="FootnoteText"/>
    <w:uiPriority w:val="99"/>
    <w:semiHidden/>
    <w:rsid w:val="00B16EAE"/>
  </w:style>
  <w:style w:type="character" w:styleId="FootnoteReference">
    <w:name w:val="footnote reference"/>
    <w:basedOn w:val="DefaultParagraphFont"/>
    <w:uiPriority w:val="99"/>
    <w:semiHidden/>
    <w:unhideWhenUsed/>
    <w:rsid w:val="00B16EAE"/>
    <w:rPr>
      <w:vertAlign w:val="superscript"/>
    </w:rPr>
  </w:style>
  <w:style w:type="character" w:styleId="CommentReference">
    <w:name w:val="annotation reference"/>
    <w:basedOn w:val="DefaultParagraphFont"/>
    <w:uiPriority w:val="99"/>
    <w:semiHidden/>
    <w:unhideWhenUsed/>
    <w:rsid w:val="008E1C78"/>
    <w:rPr>
      <w:sz w:val="16"/>
      <w:szCs w:val="16"/>
    </w:rPr>
  </w:style>
  <w:style w:type="paragraph" w:styleId="CommentText">
    <w:name w:val="annotation text"/>
    <w:basedOn w:val="Normal"/>
    <w:link w:val="CommentTextChar"/>
    <w:uiPriority w:val="99"/>
    <w:unhideWhenUsed/>
    <w:rsid w:val="008E1C78"/>
    <w:rPr>
      <w:sz w:val="20"/>
    </w:rPr>
  </w:style>
  <w:style w:type="character" w:customStyle="1" w:styleId="CommentTextChar">
    <w:name w:val="Comment Text Char"/>
    <w:basedOn w:val="DefaultParagraphFont"/>
    <w:link w:val="CommentText"/>
    <w:uiPriority w:val="99"/>
    <w:rsid w:val="008E1C78"/>
  </w:style>
  <w:style w:type="paragraph" w:styleId="CommentSubject">
    <w:name w:val="annotation subject"/>
    <w:basedOn w:val="CommentText"/>
    <w:next w:val="CommentText"/>
    <w:link w:val="CommentSubjectChar"/>
    <w:uiPriority w:val="99"/>
    <w:semiHidden/>
    <w:unhideWhenUsed/>
    <w:rsid w:val="008E1C78"/>
    <w:rPr>
      <w:b/>
      <w:bCs/>
    </w:rPr>
  </w:style>
  <w:style w:type="character" w:customStyle="1" w:styleId="CommentSubjectChar">
    <w:name w:val="Comment Subject Char"/>
    <w:basedOn w:val="CommentTextChar"/>
    <w:link w:val="CommentSubject"/>
    <w:uiPriority w:val="99"/>
    <w:semiHidden/>
    <w:rsid w:val="008E1C78"/>
    <w:rPr>
      <w:b/>
      <w:bCs/>
    </w:rPr>
  </w:style>
  <w:style w:type="character" w:styleId="Emphasis">
    <w:name w:val="Emphasis"/>
    <w:basedOn w:val="DefaultParagraphFont"/>
    <w:uiPriority w:val="20"/>
    <w:qFormat/>
    <w:rsid w:val="005B5B8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2686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1947</Words>
  <Characters>10407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12330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Joel Sánchez Ayala</dc:creator>
  <cp:keywords/>
  <cp:lastModifiedBy>Gladys J. Burgos Torres</cp:lastModifiedBy>
  <cp:revision>5</cp:revision>
  <cp:lastPrinted>2022-10-25T14:01:00Z</cp:lastPrinted>
  <dcterms:created xsi:type="dcterms:W3CDTF">2025-11-18T13:37:00Z</dcterms:created>
  <dcterms:modified xsi:type="dcterms:W3CDTF">2025-11-18T14:08:00Z</dcterms:modified>
</cp:coreProperties>
</file>