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8A6D7" w14:textId="77777777" w:rsidR="00B33036" w:rsidRPr="00C82B33" w:rsidRDefault="005525B3" w:rsidP="00B33036">
      <w:pPr>
        <w:jc w:val="center"/>
        <w:rPr>
          <w:rFonts w:ascii="Book Antiqua" w:hAnsi="Book Antiqua"/>
          <w:sz w:val="28"/>
          <w:szCs w:val="28"/>
          <w:lang w:val="es-ES_tradnl"/>
        </w:rPr>
      </w:pPr>
      <w:r>
        <w:rPr>
          <w:rFonts w:ascii="Book Antiqua" w:hAnsi="Book Antiqua"/>
          <w:sz w:val="28"/>
          <w:szCs w:val="28"/>
          <w:lang w:val="es-ES_tradnl"/>
        </w:rPr>
        <w:t>GOBIERNO</w:t>
      </w:r>
      <w:r w:rsidR="008B6A65" w:rsidRPr="00C82B33">
        <w:rPr>
          <w:rFonts w:ascii="Book Antiqua" w:hAnsi="Book Antiqua"/>
          <w:sz w:val="28"/>
          <w:szCs w:val="28"/>
          <w:lang w:val="es-ES_tradnl"/>
        </w:rPr>
        <w:t xml:space="preserve"> </w:t>
      </w:r>
      <w:r w:rsidR="0084750E" w:rsidRPr="00C82B33">
        <w:rPr>
          <w:rFonts w:ascii="Book Antiqua" w:hAnsi="Book Antiqua"/>
          <w:sz w:val="28"/>
          <w:szCs w:val="28"/>
          <w:lang w:val="es-ES_tradnl"/>
        </w:rPr>
        <w:t xml:space="preserve">DE </w:t>
      </w:r>
      <w:r w:rsidR="00B33036" w:rsidRPr="00C82B33">
        <w:rPr>
          <w:rFonts w:ascii="Book Antiqua" w:hAnsi="Book Antiqua"/>
          <w:sz w:val="28"/>
          <w:szCs w:val="28"/>
          <w:lang w:val="es-ES_tradnl"/>
        </w:rPr>
        <w:t>PUERTO RICO</w:t>
      </w:r>
    </w:p>
    <w:p w14:paraId="4D057167" w14:textId="77777777" w:rsidR="00B33036" w:rsidRPr="00C82B33" w:rsidRDefault="00B33036" w:rsidP="00B33036">
      <w:pPr>
        <w:jc w:val="center"/>
        <w:rPr>
          <w:rFonts w:ascii="Book Antiqua" w:hAnsi="Book Antiqua"/>
          <w:lang w:val="es-ES_tradnl"/>
        </w:rPr>
      </w:pPr>
    </w:p>
    <w:p w14:paraId="64DC5A73" w14:textId="5282B85C" w:rsidR="00B33036" w:rsidRPr="00D233BE" w:rsidRDefault="004754F3" w:rsidP="00B33036">
      <w:pPr>
        <w:pStyle w:val="Title2"/>
        <w:tabs>
          <w:tab w:val="clear" w:pos="648"/>
          <w:tab w:val="clear" w:pos="7776"/>
          <w:tab w:val="clear" w:pos="7848"/>
        </w:tabs>
        <w:rPr>
          <w:rFonts w:ascii="Book Antiqua" w:hAnsi="Book Antiqua"/>
          <w:lang w:val="es-ES_tradnl"/>
        </w:rPr>
      </w:pPr>
      <w:r w:rsidRPr="00D233BE">
        <w:rPr>
          <w:rFonts w:ascii="Book Antiqua" w:hAnsi="Book Antiqua"/>
          <w:lang w:val="es-ES_tradnl"/>
        </w:rPr>
        <w:t>20</w:t>
      </w:r>
      <w:r w:rsidR="00991C93" w:rsidRPr="00991C93">
        <w:rPr>
          <w:rFonts w:ascii="Book Antiqua" w:hAnsi="Book Antiqua"/>
          <w:vertAlign w:val="superscript"/>
          <w:lang w:val="es-ES_tradnl"/>
        </w:rPr>
        <w:t>m</w:t>
      </w:r>
      <w:r w:rsidR="008B6A65" w:rsidRPr="00991C93">
        <w:rPr>
          <w:rFonts w:ascii="Book Antiqua" w:hAnsi="Book Antiqua"/>
          <w:vertAlign w:val="superscript"/>
          <w:lang w:val="es-ES_tradnl"/>
        </w:rPr>
        <w:t>a</w:t>
      </w:r>
      <w:r w:rsidR="00B33036" w:rsidRPr="00991C93">
        <w:rPr>
          <w:rFonts w:ascii="Book Antiqua" w:hAnsi="Book Antiqua"/>
          <w:vertAlign w:val="superscript"/>
          <w:lang w:val="es-ES_tradnl"/>
        </w:rPr>
        <w:t xml:space="preserve">. </w:t>
      </w:r>
      <w:r w:rsidR="00B33036" w:rsidRPr="00D233BE">
        <w:rPr>
          <w:rFonts w:ascii="Book Antiqua" w:hAnsi="Book Antiqua"/>
          <w:lang w:val="es-ES_tradnl"/>
        </w:rPr>
        <w:t>Asamblea</w:t>
      </w:r>
      <w:r w:rsidR="00B33036" w:rsidRPr="00D233BE">
        <w:rPr>
          <w:rFonts w:ascii="Book Antiqua" w:hAnsi="Book Antiqua"/>
          <w:lang w:val="es-ES_tradnl"/>
        </w:rPr>
        <w:tab/>
      </w:r>
      <w:r w:rsidR="00B33036" w:rsidRPr="00D233BE">
        <w:rPr>
          <w:rFonts w:ascii="Book Antiqua" w:hAnsi="Book Antiqua"/>
          <w:lang w:val="es-ES_tradnl"/>
        </w:rPr>
        <w:tab/>
        <w:t xml:space="preserve">                                                      </w:t>
      </w:r>
      <w:r w:rsidR="0008385D" w:rsidRPr="00D233BE">
        <w:rPr>
          <w:rFonts w:ascii="Book Antiqua" w:hAnsi="Book Antiqua"/>
          <w:lang w:val="es-ES_tradnl"/>
        </w:rPr>
        <w:t xml:space="preserve">       </w:t>
      </w:r>
      <w:r w:rsidR="00063B79" w:rsidRPr="00D233BE">
        <w:rPr>
          <w:rFonts w:ascii="Book Antiqua" w:hAnsi="Book Antiqua"/>
          <w:lang w:val="es-ES_tradnl"/>
        </w:rPr>
        <w:t xml:space="preserve">         </w:t>
      </w:r>
      <w:r w:rsidR="006E4CE7" w:rsidRPr="00D233BE">
        <w:rPr>
          <w:rFonts w:ascii="Book Antiqua" w:hAnsi="Book Antiqua"/>
          <w:lang w:val="es-ES_tradnl"/>
        </w:rPr>
        <w:t xml:space="preserve">           </w:t>
      </w:r>
      <w:r w:rsidR="00063B79" w:rsidRPr="00D233BE">
        <w:rPr>
          <w:rFonts w:ascii="Book Antiqua" w:hAnsi="Book Antiqua"/>
          <w:lang w:val="es-ES_tradnl"/>
        </w:rPr>
        <w:t xml:space="preserve"> </w:t>
      </w:r>
      <w:r w:rsidR="00E90A34">
        <w:rPr>
          <w:rFonts w:ascii="Book Antiqua" w:hAnsi="Book Antiqua"/>
          <w:lang w:val="es-ES_tradnl"/>
        </w:rPr>
        <w:t>2</w:t>
      </w:r>
      <w:r w:rsidR="00E90A34" w:rsidRPr="00991C93">
        <w:rPr>
          <w:rFonts w:ascii="Book Antiqua" w:hAnsi="Book Antiqua"/>
          <w:vertAlign w:val="superscript"/>
          <w:lang w:val="es-ES_tradnl"/>
        </w:rPr>
        <w:t>da</w:t>
      </w:r>
      <w:r w:rsidR="00B33036" w:rsidRPr="00991C93">
        <w:rPr>
          <w:rFonts w:ascii="Book Antiqua" w:hAnsi="Book Antiqua"/>
          <w:vertAlign w:val="superscript"/>
          <w:lang w:val="es-ES_tradnl"/>
        </w:rPr>
        <w:t xml:space="preserve">. </w:t>
      </w:r>
      <w:r w:rsidR="00B33036" w:rsidRPr="00D233BE">
        <w:rPr>
          <w:rFonts w:ascii="Book Antiqua" w:hAnsi="Book Antiqua"/>
          <w:lang w:val="es-ES_tradnl"/>
        </w:rPr>
        <w:t>Sesión</w:t>
      </w:r>
    </w:p>
    <w:p w14:paraId="7486EC67" w14:textId="77777777" w:rsidR="00B33036" w:rsidRPr="00C82B33" w:rsidRDefault="00B33036" w:rsidP="00B33036">
      <w:pPr>
        <w:pStyle w:val="Title2"/>
        <w:tabs>
          <w:tab w:val="clear" w:pos="648"/>
          <w:tab w:val="clear" w:pos="7776"/>
          <w:tab w:val="clear" w:pos="7848"/>
        </w:tabs>
        <w:rPr>
          <w:rFonts w:ascii="Book Antiqua" w:hAnsi="Book Antiqua"/>
          <w:lang w:val="es-ES_tradnl"/>
        </w:rPr>
      </w:pPr>
      <w:r w:rsidRPr="00D233BE">
        <w:rPr>
          <w:rFonts w:ascii="Book Antiqua" w:hAnsi="Book Antiqua"/>
          <w:lang w:val="es-ES_tradnl"/>
        </w:rPr>
        <w:t xml:space="preserve">       </w:t>
      </w:r>
      <w:r w:rsidR="006E4CE7" w:rsidRPr="00D233BE">
        <w:rPr>
          <w:rFonts w:ascii="Book Antiqua" w:hAnsi="Book Antiqua"/>
          <w:lang w:val="es-ES_tradnl"/>
        </w:rPr>
        <w:t xml:space="preserve">   </w:t>
      </w:r>
      <w:r w:rsidRPr="00D233BE">
        <w:rPr>
          <w:rFonts w:ascii="Book Antiqua" w:hAnsi="Book Antiqua"/>
          <w:lang w:val="es-ES_tradnl"/>
        </w:rPr>
        <w:t xml:space="preserve"> Legislativa                                                              </w:t>
      </w:r>
      <w:r w:rsidR="00C52BE7" w:rsidRPr="00D233BE">
        <w:rPr>
          <w:rFonts w:ascii="Book Antiqua" w:hAnsi="Book Antiqua"/>
          <w:lang w:val="es-ES_tradnl"/>
        </w:rPr>
        <w:t xml:space="preserve">        </w:t>
      </w:r>
      <w:r w:rsidR="0008385D" w:rsidRPr="00D233BE">
        <w:rPr>
          <w:rFonts w:ascii="Book Antiqua" w:hAnsi="Book Antiqua"/>
          <w:lang w:val="es-ES_tradnl"/>
        </w:rPr>
        <w:t xml:space="preserve">   </w:t>
      </w:r>
      <w:r w:rsidR="00063B79" w:rsidRPr="00D233BE">
        <w:rPr>
          <w:rFonts w:ascii="Book Antiqua" w:hAnsi="Book Antiqua"/>
          <w:lang w:val="es-ES_tradnl"/>
        </w:rPr>
        <w:t xml:space="preserve">                 </w:t>
      </w:r>
      <w:r w:rsidR="00CE1CDD" w:rsidRPr="00D233BE">
        <w:rPr>
          <w:rFonts w:ascii="Book Antiqua" w:hAnsi="Book Antiqua"/>
          <w:lang w:val="es-ES_tradnl"/>
        </w:rPr>
        <w:t xml:space="preserve">   </w:t>
      </w:r>
      <w:r w:rsidR="00063B79" w:rsidRPr="00D233BE">
        <w:rPr>
          <w:rFonts w:ascii="Book Antiqua" w:hAnsi="Book Antiqua"/>
          <w:lang w:val="es-ES_tradnl"/>
        </w:rPr>
        <w:t xml:space="preserve"> </w:t>
      </w:r>
      <w:r w:rsidR="00CE1CDD" w:rsidRPr="00D233BE">
        <w:rPr>
          <w:rFonts w:ascii="Book Antiqua" w:hAnsi="Book Antiqua"/>
          <w:lang w:val="es-ES_tradnl"/>
        </w:rPr>
        <w:t xml:space="preserve"> </w:t>
      </w:r>
      <w:r w:rsidR="006E4CE7" w:rsidRPr="00D233BE">
        <w:rPr>
          <w:rFonts w:ascii="Book Antiqua" w:hAnsi="Book Antiqua"/>
          <w:lang w:val="es-ES_tradnl"/>
        </w:rPr>
        <w:t xml:space="preserve">             </w:t>
      </w:r>
      <w:r w:rsidR="0008385D" w:rsidRPr="00D233BE">
        <w:rPr>
          <w:rFonts w:ascii="Book Antiqua" w:hAnsi="Book Antiqua"/>
          <w:lang w:val="es-ES_tradnl"/>
        </w:rPr>
        <w:t>O</w:t>
      </w:r>
      <w:r w:rsidRPr="00D233BE">
        <w:rPr>
          <w:rFonts w:ascii="Book Antiqua" w:hAnsi="Book Antiqua"/>
          <w:lang w:val="es-ES_tradnl"/>
        </w:rPr>
        <w:t>rdinaria</w:t>
      </w:r>
    </w:p>
    <w:p w14:paraId="77282A91" w14:textId="77777777" w:rsidR="00B33036" w:rsidRPr="00C82B33" w:rsidRDefault="00B33036" w:rsidP="00B33036">
      <w:pPr>
        <w:rPr>
          <w:rFonts w:ascii="Book Antiqua" w:hAnsi="Book Antiqua"/>
          <w:lang w:val="es-ES_tradnl"/>
        </w:rPr>
      </w:pPr>
    </w:p>
    <w:p w14:paraId="5AF60651" w14:textId="77777777" w:rsidR="00B33036" w:rsidRPr="00C82B33" w:rsidRDefault="00305848" w:rsidP="00B33036">
      <w:pPr>
        <w:pStyle w:val="Heading1"/>
        <w:rPr>
          <w:rFonts w:ascii="Book Antiqua" w:hAnsi="Book Antiqua"/>
          <w:lang w:val="es-PR"/>
        </w:rPr>
      </w:pPr>
      <w:r w:rsidRPr="00C82B33">
        <w:rPr>
          <w:rFonts w:ascii="Book Antiqua" w:hAnsi="Book Antiqua"/>
          <w:lang w:val="es-PR"/>
        </w:rPr>
        <w:t>CÁ</w:t>
      </w:r>
      <w:r w:rsidR="00B33036" w:rsidRPr="00C82B33">
        <w:rPr>
          <w:rFonts w:ascii="Book Antiqua" w:hAnsi="Book Antiqua"/>
          <w:lang w:val="es-PR"/>
        </w:rPr>
        <w:t>MARA DE REPRESENTANTES</w:t>
      </w:r>
    </w:p>
    <w:p w14:paraId="2B5D4531" w14:textId="77777777" w:rsidR="00B33036" w:rsidRPr="00C82B33" w:rsidRDefault="00B33036" w:rsidP="00B33036">
      <w:pPr>
        <w:pStyle w:val="Heading1"/>
        <w:rPr>
          <w:rFonts w:ascii="Book Antiqua" w:hAnsi="Book Antiqua"/>
          <w:b w:val="0"/>
          <w:sz w:val="24"/>
          <w:szCs w:val="24"/>
          <w:lang w:val="es-ES_tradnl"/>
        </w:rPr>
      </w:pPr>
    </w:p>
    <w:p w14:paraId="343434A1" w14:textId="0B2CF43F" w:rsidR="00C52BE7" w:rsidRPr="00C82B33" w:rsidRDefault="00C67FAA" w:rsidP="00C52BE7">
      <w:pPr>
        <w:pStyle w:val="Heading1"/>
        <w:rPr>
          <w:rFonts w:ascii="Book Antiqua" w:hAnsi="Book Antiqua"/>
          <w:sz w:val="52"/>
          <w:szCs w:val="52"/>
          <w:lang w:val="es-ES_tradnl"/>
        </w:rPr>
      </w:pPr>
      <w:r w:rsidRPr="00C82B33">
        <w:rPr>
          <w:rFonts w:ascii="Book Antiqua" w:hAnsi="Book Antiqua"/>
          <w:sz w:val="52"/>
          <w:szCs w:val="52"/>
          <w:lang w:val="es-ES_tradnl"/>
        </w:rPr>
        <w:t xml:space="preserve">R. </w:t>
      </w:r>
      <w:r w:rsidR="00C52BE7" w:rsidRPr="00C82B33">
        <w:rPr>
          <w:rFonts w:ascii="Book Antiqua" w:hAnsi="Book Antiqua"/>
          <w:sz w:val="52"/>
          <w:szCs w:val="52"/>
          <w:lang w:val="es-ES_tradnl"/>
        </w:rPr>
        <w:t>de la C.</w:t>
      </w:r>
      <w:r w:rsidR="001808AD" w:rsidRPr="00C82B33">
        <w:rPr>
          <w:rFonts w:ascii="Book Antiqua" w:hAnsi="Book Antiqua"/>
          <w:sz w:val="52"/>
          <w:szCs w:val="52"/>
          <w:lang w:val="es-ES_tradnl"/>
        </w:rPr>
        <w:t xml:space="preserve"> </w:t>
      </w:r>
      <w:r w:rsidR="00472C12">
        <w:rPr>
          <w:rFonts w:ascii="Book Antiqua" w:hAnsi="Book Antiqua"/>
          <w:sz w:val="52"/>
          <w:szCs w:val="52"/>
          <w:lang w:val="es-ES_tradnl"/>
        </w:rPr>
        <w:t>512</w:t>
      </w:r>
    </w:p>
    <w:p w14:paraId="51D3D76F" w14:textId="77777777" w:rsidR="00B33036" w:rsidRPr="00C82B33" w:rsidRDefault="00B33036" w:rsidP="00B33036">
      <w:pPr>
        <w:rPr>
          <w:rFonts w:ascii="Book Antiqua" w:hAnsi="Book Antiqua"/>
          <w:lang w:val="es-ES_tradnl"/>
        </w:rPr>
      </w:pPr>
    </w:p>
    <w:p w14:paraId="46FC9A16" w14:textId="3E1CD301" w:rsidR="00B33036" w:rsidRPr="00C82B33" w:rsidRDefault="00472C12" w:rsidP="00B33036">
      <w:pPr>
        <w:jc w:val="center"/>
        <w:rPr>
          <w:rFonts w:ascii="Book Antiqua" w:hAnsi="Book Antiqua"/>
          <w:lang w:val="es-ES_tradnl"/>
        </w:rPr>
      </w:pPr>
      <w:r>
        <w:rPr>
          <w:rFonts w:ascii="Book Antiqua" w:hAnsi="Book Antiqua"/>
          <w:lang w:val="es-ES_tradnl"/>
        </w:rPr>
        <w:t>18</w:t>
      </w:r>
      <w:r w:rsidR="004754F3">
        <w:rPr>
          <w:rFonts w:ascii="Book Antiqua" w:hAnsi="Book Antiqua"/>
          <w:lang w:val="es-ES_tradnl"/>
        </w:rPr>
        <w:t xml:space="preserve"> </w:t>
      </w:r>
      <w:r w:rsidR="001268BE" w:rsidRPr="00C82B33">
        <w:rPr>
          <w:rFonts w:ascii="Book Antiqua" w:hAnsi="Book Antiqua"/>
          <w:lang w:val="es-ES_tradnl"/>
        </w:rPr>
        <w:t xml:space="preserve">DE </w:t>
      </w:r>
      <w:r w:rsidR="007C5DD3">
        <w:rPr>
          <w:rFonts w:ascii="Book Antiqua" w:hAnsi="Book Antiqua"/>
          <w:lang w:val="es-ES_tradnl"/>
        </w:rPr>
        <w:t>NOVI</w:t>
      </w:r>
      <w:r w:rsidR="005518B6">
        <w:rPr>
          <w:rFonts w:ascii="Book Antiqua" w:hAnsi="Book Antiqua"/>
          <w:lang w:val="es-ES_tradnl"/>
        </w:rPr>
        <w:t>E</w:t>
      </w:r>
      <w:r w:rsidR="007C5DD3">
        <w:rPr>
          <w:rFonts w:ascii="Book Antiqua" w:hAnsi="Book Antiqua"/>
          <w:lang w:val="es-ES_tradnl"/>
        </w:rPr>
        <w:t>MBRE</w:t>
      </w:r>
      <w:r w:rsidR="00754DFA" w:rsidRPr="00C82B33">
        <w:rPr>
          <w:rFonts w:ascii="Book Antiqua" w:hAnsi="Book Antiqua"/>
          <w:lang w:val="es-ES_tradnl"/>
        </w:rPr>
        <w:t xml:space="preserve"> </w:t>
      </w:r>
      <w:r w:rsidR="00245AAB" w:rsidRPr="00C82B33">
        <w:rPr>
          <w:rFonts w:ascii="Book Antiqua" w:hAnsi="Book Antiqua"/>
          <w:lang w:val="es-ES_tradnl"/>
        </w:rPr>
        <w:t>DE 20</w:t>
      </w:r>
      <w:r w:rsidR="004770E9" w:rsidRPr="00C82B33">
        <w:rPr>
          <w:rFonts w:ascii="Book Antiqua" w:hAnsi="Book Antiqua"/>
          <w:lang w:val="es-ES_tradnl"/>
        </w:rPr>
        <w:t>2</w:t>
      </w:r>
      <w:r w:rsidR="004754F3">
        <w:rPr>
          <w:rFonts w:ascii="Book Antiqua" w:hAnsi="Book Antiqua"/>
          <w:lang w:val="es-ES_tradnl"/>
        </w:rPr>
        <w:t>5</w:t>
      </w:r>
    </w:p>
    <w:p w14:paraId="63B012E2" w14:textId="77777777" w:rsidR="00B33036" w:rsidRPr="00C82B33" w:rsidRDefault="00B33036" w:rsidP="00B33036">
      <w:pPr>
        <w:jc w:val="center"/>
        <w:rPr>
          <w:rFonts w:ascii="Book Antiqua" w:hAnsi="Book Antiqua"/>
          <w:lang w:val="es-ES_tradnl"/>
        </w:rPr>
      </w:pPr>
    </w:p>
    <w:p w14:paraId="74D16095" w14:textId="2D3B51A5" w:rsidR="00B33036" w:rsidRPr="00C82B33" w:rsidRDefault="00C67FAA" w:rsidP="00C67FAA">
      <w:pPr>
        <w:jc w:val="center"/>
        <w:rPr>
          <w:rFonts w:ascii="Book Antiqua" w:hAnsi="Book Antiqua"/>
          <w:i/>
          <w:lang w:val="es-ES_tradnl"/>
        </w:rPr>
      </w:pPr>
      <w:r w:rsidRPr="00C82B33">
        <w:rPr>
          <w:rFonts w:ascii="Book Antiqua" w:hAnsi="Book Antiqua"/>
          <w:lang w:val="es-ES_tradnl"/>
        </w:rPr>
        <w:t xml:space="preserve">Presentada por </w:t>
      </w:r>
      <w:r w:rsidR="008B6A65" w:rsidRPr="00C82B33">
        <w:rPr>
          <w:rFonts w:ascii="Book Antiqua" w:hAnsi="Book Antiqua"/>
          <w:lang w:val="es-ES_tradnl"/>
        </w:rPr>
        <w:t xml:space="preserve">el </w:t>
      </w:r>
      <w:r w:rsidR="00B33036" w:rsidRPr="00C82B33">
        <w:rPr>
          <w:rFonts w:ascii="Book Antiqua" w:hAnsi="Book Antiqua"/>
          <w:lang w:val="es-ES_tradnl"/>
        </w:rPr>
        <w:t>representante</w:t>
      </w:r>
      <w:r w:rsidRPr="00C82B33">
        <w:rPr>
          <w:rFonts w:ascii="Book Antiqua" w:hAnsi="Book Antiqua"/>
          <w:lang w:val="es-ES_tradnl"/>
        </w:rPr>
        <w:t xml:space="preserve"> </w:t>
      </w:r>
      <w:r w:rsidR="007C5DD3">
        <w:rPr>
          <w:rFonts w:ascii="Book Antiqua" w:hAnsi="Book Antiqua"/>
          <w:i/>
          <w:iCs/>
          <w:lang w:val="es-ES_tradnl"/>
        </w:rPr>
        <w:t>Morey Noble</w:t>
      </w:r>
    </w:p>
    <w:p w14:paraId="1F733755" w14:textId="77777777" w:rsidR="00B33036" w:rsidRPr="00C82B33" w:rsidRDefault="00B33036" w:rsidP="00B33036">
      <w:pPr>
        <w:jc w:val="center"/>
        <w:rPr>
          <w:rFonts w:ascii="Book Antiqua" w:hAnsi="Book Antiqua"/>
          <w:lang w:val="es-ES_tradnl"/>
        </w:rPr>
      </w:pPr>
    </w:p>
    <w:p w14:paraId="221E6D74" w14:textId="10F93752" w:rsidR="00B33036" w:rsidRPr="00C82B33" w:rsidRDefault="00B33036" w:rsidP="00B33036">
      <w:pPr>
        <w:jc w:val="center"/>
        <w:rPr>
          <w:rFonts w:ascii="Book Antiqua" w:hAnsi="Book Antiqua"/>
          <w:lang w:val="es-ES_tradnl" w:eastAsia="ja-JP"/>
        </w:rPr>
      </w:pPr>
      <w:r w:rsidRPr="006D13F2">
        <w:rPr>
          <w:rFonts w:ascii="Book Antiqua" w:hAnsi="Book Antiqua"/>
          <w:lang w:val="es-ES_tradnl"/>
        </w:rPr>
        <w:t>Referida a la</w:t>
      </w:r>
      <w:r w:rsidR="00063B79" w:rsidRPr="006D13F2">
        <w:rPr>
          <w:rFonts w:ascii="Book Antiqua" w:hAnsi="Book Antiqua"/>
          <w:lang w:val="es-ES_tradnl"/>
        </w:rPr>
        <w:t xml:space="preserve"> </w:t>
      </w:r>
      <w:r w:rsidR="00AE5D8F">
        <w:rPr>
          <w:rFonts w:ascii="Book Antiqua" w:hAnsi="Book Antiqua"/>
          <w:lang w:val="es-ES_tradnl"/>
        </w:rPr>
        <w:t>Comisión de Asuntos Internos</w:t>
      </w:r>
    </w:p>
    <w:p w14:paraId="0459D01D" w14:textId="77777777" w:rsidR="00B33036" w:rsidRPr="00C82B33" w:rsidRDefault="00B33036" w:rsidP="00B33036">
      <w:pPr>
        <w:jc w:val="both"/>
        <w:rPr>
          <w:rFonts w:ascii="Book Antiqua" w:hAnsi="Book Antiqua"/>
          <w:lang w:val="es-ES_tradnl"/>
        </w:rPr>
      </w:pPr>
    </w:p>
    <w:p w14:paraId="04919B44" w14:textId="77777777" w:rsidR="00B33036" w:rsidRPr="00C82B33" w:rsidRDefault="00C52BE7" w:rsidP="00C52BE7">
      <w:pPr>
        <w:pStyle w:val="Heading2"/>
        <w:tabs>
          <w:tab w:val="center" w:pos="4680"/>
          <w:tab w:val="right" w:pos="9360"/>
        </w:tabs>
        <w:jc w:val="left"/>
        <w:rPr>
          <w:rFonts w:ascii="Book Antiqua" w:hAnsi="Book Antiqua"/>
          <w:sz w:val="28"/>
        </w:rPr>
      </w:pPr>
      <w:r w:rsidRPr="00C82B33">
        <w:rPr>
          <w:rFonts w:ascii="Book Antiqua" w:hAnsi="Book Antiqua"/>
          <w:sz w:val="28"/>
        </w:rPr>
        <w:tab/>
      </w:r>
      <w:r w:rsidR="00305848" w:rsidRPr="00C82B33">
        <w:rPr>
          <w:rFonts w:ascii="Book Antiqua" w:hAnsi="Book Antiqua"/>
          <w:sz w:val="28"/>
        </w:rPr>
        <w:t>RESOLUCIÓ</w:t>
      </w:r>
      <w:r w:rsidR="00F76DAD" w:rsidRPr="00C82B33">
        <w:rPr>
          <w:rFonts w:ascii="Book Antiqua" w:hAnsi="Book Antiqua"/>
          <w:sz w:val="28"/>
        </w:rPr>
        <w:t>N</w:t>
      </w:r>
      <w:r w:rsidRPr="00C82B33">
        <w:rPr>
          <w:rFonts w:ascii="Book Antiqua" w:hAnsi="Book Antiqua"/>
          <w:sz w:val="28"/>
        </w:rPr>
        <w:tab/>
      </w:r>
    </w:p>
    <w:p w14:paraId="60FE320E" w14:textId="77777777" w:rsidR="00B33036" w:rsidRPr="00C82B33" w:rsidRDefault="00B33036" w:rsidP="00B33036">
      <w:pPr>
        <w:pStyle w:val="BodyTextIndent2"/>
        <w:spacing w:line="240" w:lineRule="auto"/>
        <w:ind w:left="0"/>
        <w:jc w:val="both"/>
        <w:rPr>
          <w:rFonts w:ascii="Book Antiqua" w:hAnsi="Book Antiqua"/>
          <w:lang w:val="es-ES_tradnl"/>
        </w:rPr>
      </w:pPr>
    </w:p>
    <w:p w14:paraId="48657DA2" w14:textId="761453FE" w:rsidR="00B33036" w:rsidRDefault="00B33036" w:rsidP="00650314">
      <w:pPr>
        <w:pStyle w:val="BodyTextIndent2"/>
        <w:spacing w:line="240" w:lineRule="auto"/>
        <w:ind w:left="720" w:hanging="720"/>
        <w:jc w:val="both"/>
        <w:rPr>
          <w:rFonts w:ascii="Book Antiqua" w:hAnsi="Book Antiqua"/>
          <w:lang w:val="es-ES_tradnl"/>
        </w:rPr>
      </w:pPr>
      <w:r w:rsidRPr="001571F8">
        <w:rPr>
          <w:rFonts w:ascii="Book Antiqua" w:hAnsi="Book Antiqua"/>
          <w:szCs w:val="24"/>
          <w:lang w:val="es-ES"/>
        </w:rPr>
        <w:t xml:space="preserve">Para </w:t>
      </w:r>
      <w:r w:rsidR="0084750E" w:rsidRPr="001571F8">
        <w:rPr>
          <w:rFonts w:ascii="Book Antiqua" w:hAnsi="Book Antiqua"/>
          <w:szCs w:val="24"/>
          <w:lang w:val="es-ES"/>
        </w:rPr>
        <w:t xml:space="preserve">ordenar a la </w:t>
      </w:r>
      <w:r w:rsidR="00616A3D" w:rsidRPr="001571F8">
        <w:rPr>
          <w:rFonts w:ascii="Book Antiqua" w:hAnsi="Book Antiqua"/>
          <w:szCs w:val="24"/>
          <w:lang w:val="es-ES"/>
        </w:rPr>
        <w:t xml:space="preserve">Comisión de </w:t>
      </w:r>
      <w:r w:rsidR="007172A1" w:rsidRPr="00A237BC">
        <w:rPr>
          <w:rFonts w:ascii="Book Antiqua" w:hAnsi="Book Antiqua"/>
          <w:lang w:val="es-ES_tradnl"/>
        </w:rPr>
        <w:t>Transportación e Infraestructura</w:t>
      </w:r>
      <w:r w:rsidR="007172A1">
        <w:rPr>
          <w:rFonts w:ascii="Book Antiqua" w:hAnsi="Book Antiqua"/>
          <w:lang w:val="es-ES_tradnl"/>
        </w:rPr>
        <w:t xml:space="preserve"> </w:t>
      </w:r>
      <w:r w:rsidR="00B97310" w:rsidRPr="00B97310">
        <w:rPr>
          <w:rFonts w:ascii="Book Antiqua" w:hAnsi="Book Antiqua"/>
          <w:lang w:val="es-ES_tradnl"/>
        </w:rPr>
        <w:t xml:space="preserve">a realizar un estudio sobre el estado de cumplimiento por parte de la Autoridad de Carreteras y Transportación y del Departamento de Transportación y Obras Públicas de Puerto Rico </w:t>
      </w:r>
      <w:r w:rsidR="00A82986" w:rsidRPr="00A82986">
        <w:rPr>
          <w:rFonts w:ascii="Book Antiqua" w:hAnsi="Book Antiqua"/>
          <w:lang w:val="es-ES_tradnl"/>
        </w:rPr>
        <w:t xml:space="preserve">con lo dispuesto en la Resolución Conjunta de la Cámara 498, </w:t>
      </w:r>
      <w:r w:rsidR="005D0EDE">
        <w:rPr>
          <w:rFonts w:ascii="Book Antiqua" w:hAnsi="Book Antiqua"/>
          <w:lang w:val="es-ES_tradnl"/>
        </w:rPr>
        <w:t>finalmente aprobada por ambos cuerpos y firmada por el Gobernador</w:t>
      </w:r>
      <w:r w:rsidR="009B04BF">
        <w:rPr>
          <w:rFonts w:ascii="Book Antiqua" w:hAnsi="Book Antiqua"/>
          <w:lang w:val="es-ES_tradnl"/>
        </w:rPr>
        <w:t xml:space="preserve"> y asignándosele el número de Resolución Conjunta 14-2024, </w:t>
      </w:r>
      <w:r w:rsidR="00A82986" w:rsidRPr="00A82986">
        <w:rPr>
          <w:rFonts w:ascii="Book Antiqua" w:hAnsi="Book Antiqua"/>
          <w:lang w:val="es-ES_tradnl"/>
        </w:rPr>
        <w:t xml:space="preserve">relativa al análisis del tránsito entre la Carretera Estatal PR-19 (Avenida Luis </w:t>
      </w:r>
      <w:proofErr w:type="spellStart"/>
      <w:r w:rsidR="00A82986" w:rsidRPr="00A82986">
        <w:rPr>
          <w:rFonts w:ascii="Book Antiqua" w:hAnsi="Book Antiqua"/>
          <w:lang w:val="es-ES_tradnl"/>
        </w:rPr>
        <w:t>Vigoreaux</w:t>
      </w:r>
      <w:proofErr w:type="spellEnd"/>
      <w:r w:rsidR="00A82986" w:rsidRPr="00A82986">
        <w:rPr>
          <w:rFonts w:ascii="Book Antiqua" w:hAnsi="Book Antiqua"/>
          <w:lang w:val="es-ES_tradnl"/>
        </w:rPr>
        <w:t xml:space="preserve">) en el Municipio de Guaynabo y la intersección con la Carretera Estatal PR-17 (Avenida Jesús T. Piñero) en el Municipio de San Juan, incluyendo el análisis sobre los posibles beneficios de la adición de una rotonda en dicha intersección; y para ordenar a dichas </w:t>
      </w:r>
      <w:r w:rsidR="00E44499">
        <w:rPr>
          <w:rFonts w:ascii="Book Antiqua" w:hAnsi="Book Antiqua"/>
          <w:lang w:val="es-ES_tradnl"/>
        </w:rPr>
        <w:t>entidades gubernamentales</w:t>
      </w:r>
      <w:r w:rsidR="00A82986" w:rsidRPr="00A82986">
        <w:rPr>
          <w:rFonts w:ascii="Book Antiqua" w:hAnsi="Book Antiqua"/>
          <w:lang w:val="es-ES_tradnl"/>
        </w:rPr>
        <w:t xml:space="preserve"> a cumplir cabalmente con lo allí dispuesto; y para otros fines relacionados.</w:t>
      </w:r>
    </w:p>
    <w:p w14:paraId="06F84F7E" w14:textId="77777777" w:rsidR="00460D15" w:rsidRPr="001571F8" w:rsidRDefault="00460D15" w:rsidP="00A82986">
      <w:pPr>
        <w:pStyle w:val="BodyTextIndent2"/>
        <w:spacing w:line="240" w:lineRule="auto"/>
        <w:ind w:left="540" w:hanging="540"/>
        <w:jc w:val="both"/>
        <w:rPr>
          <w:rFonts w:ascii="Book Antiqua" w:hAnsi="Book Antiqua"/>
          <w:lang w:val="es-ES"/>
        </w:rPr>
      </w:pPr>
    </w:p>
    <w:p w14:paraId="78917874" w14:textId="77777777" w:rsidR="00B33036" w:rsidRPr="001571F8" w:rsidRDefault="00305848" w:rsidP="00966B89">
      <w:pPr>
        <w:pStyle w:val="Heading2"/>
        <w:rPr>
          <w:rFonts w:ascii="Book Antiqua" w:hAnsi="Book Antiqua"/>
          <w:b w:val="0"/>
          <w:lang w:val="es-ES"/>
        </w:rPr>
      </w:pPr>
      <w:r w:rsidRPr="001571F8">
        <w:rPr>
          <w:rFonts w:ascii="Book Antiqua" w:hAnsi="Book Antiqua"/>
          <w:b w:val="0"/>
          <w:lang w:val="es-ES"/>
        </w:rPr>
        <w:t>EXPOSICIÓ</w:t>
      </w:r>
      <w:r w:rsidR="00B33036" w:rsidRPr="001571F8">
        <w:rPr>
          <w:rFonts w:ascii="Book Antiqua" w:hAnsi="Book Antiqua"/>
          <w:b w:val="0"/>
          <w:lang w:val="es-ES"/>
        </w:rPr>
        <w:t>N DE MOTIVOS</w:t>
      </w:r>
    </w:p>
    <w:p w14:paraId="7FC6FAB7" w14:textId="77777777" w:rsidR="004A17C1" w:rsidRPr="001571F8" w:rsidRDefault="004A17C1" w:rsidP="0039457E">
      <w:pPr>
        <w:ind w:firstLine="360"/>
        <w:jc w:val="both"/>
        <w:rPr>
          <w:rFonts w:ascii="Book Antiqua" w:hAnsi="Book Antiqua"/>
          <w:lang w:val="es-ES"/>
        </w:rPr>
      </w:pPr>
    </w:p>
    <w:p w14:paraId="0354C975" w14:textId="370EB20D" w:rsidR="007C4F56" w:rsidRPr="007C4F56" w:rsidRDefault="007C4F56" w:rsidP="007C4F56">
      <w:pPr>
        <w:ind w:firstLine="720"/>
        <w:jc w:val="both"/>
        <w:rPr>
          <w:rFonts w:ascii="Book Antiqua" w:hAnsi="Book Antiqua"/>
          <w:lang w:val="es-ES"/>
        </w:rPr>
      </w:pPr>
      <w:r w:rsidRPr="007C4F56">
        <w:rPr>
          <w:rFonts w:ascii="Book Antiqua" w:hAnsi="Book Antiqua"/>
          <w:lang w:val="es-ES"/>
        </w:rPr>
        <w:t xml:space="preserve">La intersección entre la Carretera Estatal PR-19 (Avenida Luis </w:t>
      </w:r>
      <w:proofErr w:type="spellStart"/>
      <w:r w:rsidRPr="007C4F56">
        <w:rPr>
          <w:rFonts w:ascii="Book Antiqua" w:hAnsi="Book Antiqua"/>
          <w:lang w:val="es-ES"/>
        </w:rPr>
        <w:t>Vigoreaux</w:t>
      </w:r>
      <w:proofErr w:type="spellEnd"/>
      <w:r w:rsidRPr="007C4F56">
        <w:rPr>
          <w:rFonts w:ascii="Book Antiqua" w:hAnsi="Book Antiqua"/>
          <w:lang w:val="es-ES"/>
        </w:rPr>
        <w:t xml:space="preserve">) en Guaynabo y la Carretera Estatal PR-17 (Avenida Jesús T. Piñero) en San Juan constituye un punto neurálgico del tránsito metropolitano. En esta zona convergen múltiples urbanizaciones, comercios, restaurantes y facilidades esenciales como el Hospital del Niño, lo que genera un flujo vehicular intenso prácticamente todo el día. </w:t>
      </w:r>
    </w:p>
    <w:p w14:paraId="66C14300" w14:textId="77777777" w:rsidR="007C4F56" w:rsidRPr="007C4F56" w:rsidRDefault="007C4F56" w:rsidP="007C4F56">
      <w:pPr>
        <w:ind w:firstLine="720"/>
        <w:jc w:val="both"/>
        <w:rPr>
          <w:rFonts w:ascii="Book Antiqua" w:hAnsi="Book Antiqua"/>
          <w:lang w:val="es-ES"/>
        </w:rPr>
      </w:pPr>
    </w:p>
    <w:p w14:paraId="1F344B5E" w14:textId="77777777" w:rsidR="007C4F56" w:rsidRPr="007C4F56" w:rsidRDefault="007C4F56" w:rsidP="007C4F56">
      <w:pPr>
        <w:ind w:firstLine="720"/>
        <w:jc w:val="both"/>
        <w:rPr>
          <w:rFonts w:ascii="Book Antiqua" w:hAnsi="Book Antiqua"/>
          <w:lang w:val="es-ES"/>
        </w:rPr>
      </w:pPr>
      <w:r w:rsidRPr="007C4F56">
        <w:rPr>
          <w:rFonts w:ascii="Book Antiqua" w:hAnsi="Book Antiqua"/>
          <w:lang w:val="es-ES"/>
        </w:rPr>
        <w:t xml:space="preserve">Residentes de las comunidades aledañas han expresado su inconformidad con la operación del semáforo en la intersección antes descrita, señalando que, lejos de aliviar el tránsito, se producen congestiones severas, en particular durante las horas pico. A ello </w:t>
      </w:r>
      <w:r w:rsidRPr="007C4F56">
        <w:rPr>
          <w:rFonts w:ascii="Book Antiqua" w:hAnsi="Book Antiqua"/>
          <w:lang w:val="es-ES"/>
        </w:rPr>
        <w:lastRenderedPageBreak/>
        <w:t xml:space="preserve">se suman preocupaciones de seguridad, dado que se trata de un área de alto uso peatonal. Esta situación requiere una evaluación técnica que permita identificar alternativas viables para descongestionar el tránsito y aumentar la seguridad de conductores y peatones. </w:t>
      </w:r>
    </w:p>
    <w:p w14:paraId="5B870C03" w14:textId="77777777" w:rsidR="007C4F56" w:rsidRPr="007C4F56" w:rsidRDefault="007C4F56" w:rsidP="007C62BF">
      <w:pPr>
        <w:jc w:val="both"/>
        <w:rPr>
          <w:rFonts w:ascii="Book Antiqua" w:hAnsi="Book Antiqua"/>
          <w:lang w:val="es-ES"/>
        </w:rPr>
      </w:pPr>
    </w:p>
    <w:p w14:paraId="66E4AE19" w14:textId="77777777" w:rsidR="007C4F56" w:rsidRPr="007C4F56" w:rsidRDefault="007C4F56" w:rsidP="007C4F56">
      <w:pPr>
        <w:ind w:firstLine="720"/>
        <w:jc w:val="both"/>
        <w:rPr>
          <w:rFonts w:ascii="Book Antiqua" w:hAnsi="Book Antiqua"/>
          <w:lang w:val="es-ES"/>
        </w:rPr>
      </w:pPr>
      <w:r w:rsidRPr="007C4F56">
        <w:rPr>
          <w:rFonts w:ascii="Book Antiqua" w:hAnsi="Book Antiqua"/>
          <w:lang w:val="es-ES"/>
        </w:rPr>
        <w:t xml:space="preserve">Las rotondas se reconocen como un mecanismo efectivo para manejar el flujo vehicular, reducir la velocidad y disminuir la probabilidad de choques graves. Estudios de la Administración de Autopistas del Departamento de Transportación de los Estados Unidos han documentado reducciones significativas en accidentes serios y fatales tras la instalación de rotondas en intersecciones. La reducción de velocidad y de puntos de conflicto también crea un entorno más seguro para peatones y ciclistas. </w:t>
      </w:r>
    </w:p>
    <w:p w14:paraId="02CB12C1" w14:textId="77777777" w:rsidR="007C4F56" w:rsidRPr="007C4F56" w:rsidRDefault="007C4F56" w:rsidP="007C62BF">
      <w:pPr>
        <w:jc w:val="both"/>
        <w:rPr>
          <w:rFonts w:ascii="Book Antiqua" w:hAnsi="Book Antiqua"/>
          <w:lang w:val="es-ES"/>
        </w:rPr>
      </w:pPr>
    </w:p>
    <w:p w14:paraId="439B1595" w14:textId="1B8385D3" w:rsidR="007C4F56" w:rsidRPr="007C4F56" w:rsidRDefault="007C4F56" w:rsidP="007C4F56">
      <w:pPr>
        <w:ind w:firstLine="720"/>
        <w:jc w:val="both"/>
        <w:rPr>
          <w:rFonts w:ascii="Book Antiqua" w:hAnsi="Book Antiqua"/>
          <w:lang w:val="es-ES"/>
        </w:rPr>
      </w:pPr>
      <w:r w:rsidRPr="007C4F56">
        <w:rPr>
          <w:rFonts w:ascii="Book Antiqua" w:hAnsi="Book Antiqua"/>
          <w:lang w:val="es-ES"/>
        </w:rPr>
        <w:t xml:space="preserve">Conscientes de esta realidad, la Asamblea Legislativa aprobó la Resolución Conjunta de la Cámara 498, el 3 de mayo de 2023. Mediante dicha medida se ordenó a la Autoridad de Carreteras y Transportación y al Departamento de Transportación y Obras Públicas de Puerto Rico </w:t>
      </w:r>
      <w:r w:rsidR="00E44499">
        <w:rPr>
          <w:rFonts w:ascii="Book Antiqua" w:hAnsi="Book Antiqua"/>
          <w:lang w:val="es-ES"/>
        </w:rPr>
        <w:t xml:space="preserve">a </w:t>
      </w:r>
      <w:r w:rsidRPr="007C4F56">
        <w:rPr>
          <w:rFonts w:ascii="Book Antiqua" w:hAnsi="Book Antiqua"/>
          <w:lang w:val="es-ES"/>
        </w:rPr>
        <w:t xml:space="preserve">realizar: (1) un análisis del tránsito entre la PR-19 y la intersección con la PR-17, con el fin de identificar alternativas para descongestionar el área y mejorar la seguridad peatonal; y (2) un análisis sobre los posibles beneficios de añadir una rotonda en esa intersección. </w:t>
      </w:r>
    </w:p>
    <w:p w14:paraId="4F02D5B5" w14:textId="77777777" w:rsidR="007C4F56" w:rsidRPr="007C4F56" w:rsidRDefault="007C4F56" w:rsidP="007C62BF">
      <w:pPr>
        <w:jc w:val="both"/>
        <w:rPr>
          <w:rFonts w:ascii="Book Antiqua" w:hAnsi="Book Antiqua"/>
          <w:lang w:val="es-ES"/>
        </w:rPr>
      </w:pPr>
    </w:p>
    <w:p w14:paraId="3ACD60E3" w14:textId="77777777" w:rsidR="007C4F56" w:rsidRPr="007C4F56" w:rsidRDefault="007C4F56" w:rsidP="007C4F56">
      <w:pPr>
        <w:ind w:firstLine="720"/>
        <w:jc w:val="both"/>
        <w:rPr>
          <w:rFonts w:ascii="Book Antiqua" w:hAnsi="Book Antiqua"/>
          <w:lang w:val="es-ES"/>
        </w:rPr>
      </w:pPr>
      <w:r w:rsidRPr="007C4F56">
        <w:rPr>
          <w:rFonts w:ascii="Book Antiqua" w:hAnsi="Book Antiqua"/>
          <w:lang w:val="es-ES"/>
        </w:rPr>
        <w:t xml:space="preserve">La Resolución Conjunta de la Cámara 498, además, impuso a dichas agencias la obligación de completar el estudio en un término no mayor de ciento ochenta (180) días desde su aprobación, facultándolas para adoptar la reglamentación interna necesaria, aceptar donaciones y parear fondos, de ser preciso, y notificar a la Asamblea Legislativa los resultados obtenidos y las medidas a implementarse. </w:t>
      </w:r>
    </w:p>
    <w:p w14:paraId="4B4911AD" w14:textId="77777777" w:rsidR="007C4F56" w:rsidRPr="007C4F56" w:rsidRDefault="007C4F56" w:rsidP="0064361C">
      <w:pPr>
        <w:jc w:val="both"/>
        <w:rPr>
          <w:rFonts w:ascii="Book Antiqua" w:hAnsi="Book Antiqua"/>
          <w:lang w:val="es-ES"/>
        </w:rPr>
      </w:pPr>
    </w:p>
    <w:p w14:paraId="5A8FBE44" w14:textId="5A0AB7A6" w:rsidR="007C4F56" w:rsidRPr="007C4F56" w:rsidRDefault="007C4F56" w:rsidP="00E44499">
      <w:pPr>
        <w:ind w:firstLine="720"/>
        <w:jc w:val="both"/>
        <w:rPr>
          <w:rFonts w:ascii="Book Antiqua" w:hAnsi="Book Antiqua"/>
          <w:lang w:val="es-ES"/>
        </w:rPr>
      </w:pPr>
      <w:r w:rsidRPr="007C4F56">
        <w:rPr>
          <w:rFonts w:ascii="Book Antiqua" w:hAnsi="Book Antiqua"/>
          <w:lang w:val="es-ES"/>
        </w:rPr>
        <w:t xml:space="preserve">Sin embargo, transcurrido más de un año desde la aprobación de la Resolución Conjunta de la Cámara 498, persisten las quejas ciudadanas por la congestión vehicular en el área y no existe </w:t>
      </w:r>
      <w:r w:rsidR="0064361C">
        <w:rPr>
          <w:rFonts w:ascii="Book Antiqua" w:hAnsi="Book Antiqua"/>
          <w:lang w:val="es-ES"/>
        </w:rPr>
        <w:t>información</w:t>
      </w:r>
      <w:r w:rsidRPr="007C4F56">
        <w:rPr>
          <w:rFonts w:ascii="Book Antiqua" w:hAnsi="Book Antiqua"/>
          <w:lang w:val="es-ES"/>
        </w:rPr>
        <w:t xml:space="preserve"> sobre el cumplimiento por parte de la Autoridad de Carreteras y Transportación y del Departamento de Transportación y Obras Públicas con las obligaciones allí dispuestas.</w:t>
      </w:r>
      <w:r w:rsidR="00E44499">
        <w:rPr>
          <w:rFonts w:ascii="Book Antiqua" w:hAnsi="Book Antiqua"/>
          <w:lang w:val="es-ES"/>
        </w:rPr>
        <w:t xml:space="preserve"> E</w:t>
      </w:r>
      <w:r w:rsidRPr="007C4F56">
        <w:rPr>
          <w:rFonts w:ascii="Book Antiqua" w:hAnsi="Book Antiqua"/>
          <w:lang w:val="es-ES"/>
        </w:rPr>
        <w:t>stas agencias están llamadas a conservar en buen estado las carreteras, facilitar el movimiento de vehículos y personas y mitigar, en la medida de lo posible, los problemas asociados a la congestión en las vías públicas. En consecuencia, no pueden obviar la responsabilidad legal de atender lo ordenado en la Resolución Conjunta de la Cámara 498.</w:t>
      </w:r>
    </w:p>
    <w:p w14:paraId="578318EF" w14:textId="77777777" w:rsidR="007C4F56" w:rsidRPr="007C4F56" w:rsidRDefault="007C4F56" w:rsidP="007C4F56">
      <w:pPr>
        <w:ind w:firstLine="720"/>
        <w:jc w:val="both"/>
        <w:rPr>
          <w:rFonts w:ascii="Book Antiqua" w:hAnsi="Book Antiqua"/>
          <w:lang w:val="es-ES"/>
        </w:rPr>
      </w:pPr>
    </w:p>
    <w:p w14:paraId="2D59A687" w14:textId="225C9A07" w:rsidR="00951BF6" w:rsidRDefault="007C4F56" w:rsidP="007C4F56">
      <w:pPr>
        <w:ind w:firstLine="720"/>
        <w:jc w:val="both"/>
        <w:rPr>
          <w:rFonts w:ascii="Book Antiqua" w:hAnsi="Book Antiqua"/>
          <w:lang w:val="es-ES"/>
        </w:rPr>
      </w:pPr>
      <w:r w:rsidRPr="007C4F56">
        <w:rPr>
          <w:rFonts w:ascii="Book Antiqua" w:hAnsi="Book Antiqua"/>
          <w:lang w:val="es-ES"/>
        </w:rPr>
        <w:t xml:space="preserve">Corresponde a la Cámara de Representantes, en el ejercicio de su función de fiscalización, verificar el estado de cumplimiento de esa política pública, así como evaluar las gestiones realizadas, los resultados de los estudios y las acciones que se propone implantar </w:t>
      </w:r>
      <w:r w:rsidR="00E44499">
        <w:rPr>
          <w:rFonts w:ascii="Book Antiqua" w:hAnsi="Book Antiqua"/>
          <w:lang w:val="es-ES"/>
        </w:rPr>
        <w:t>la Rama</w:t>
      </w:r>
      <w:r w:rsidRPr="007C4F56">
        <w:rPr>
          <w:rFonts w:ascii="Book Antiqua" w:hAnsi="Book Antiqua"/>
          <w:lang w:val="es-ES"/>
        </w:rPr>
        <w:t xml:space="preserve"> Ejecutiv</w:t>
      </w:r>
      <w:r w:rsidR="00E44499">
        <w:rPr>
          <w:rFonts w:ascii="Book Antiqua" w:hAnsi="Book Antiqua"/>
          <w:lang w:val="es-ES"/>
        </w:rPr>
        <w:t>a</w:t>
      </w:r>
      <w:r w:rsidRPr="007C4F56">
        <w:rPr>
          <w:rFonts w:ascii="Book Antiqua" w:hAnsi="Book Antiqua"/>
          <w:lang w:val="es-ES"/>
        </w:rPr>
        <w:t xml:space="preserve"> para atender la situación en este importante tramo de la red vial metropolitana.</w:t>
      </w:r>
    </w:p>
    <w:p w14:paraId="38969F35" w14:textId="77777777" w:rsidR="00E44499" w:rsidRDefault="00E44499" w:rsidP="007C4F56">
      <w:pPr>
        <w:ind w:firstLine="720"/>
        <w:jc w:val="both"/>
        <w:rPr>
          <w:rFonts w:ascii="Book Antiqua" w:hAnsi="Book Antiqua"/>
          <w:lang w:val="es-ES"/>
        </w:rPr>
      </w:pPr>
    </w:p>
    <w:p w14:paraId="6ABDA373" w14:textId="77777777" w:rsidR="00AB2929" w:rsidRDefault="00AB2929" w:rsidP="006E029F">
      <w:pPr>
        <w:spacing w:line="480" w:lineRule="auto"/>
        <w:ind w:firstLine="720"/>
        <w:jc w:val="both"/>
        <w:rPr>
          <w:rFonts w:ascii="Book Antiqua" w:hAnsi="Book Antiqua"/>
          <w:i/>
          <w:lang w:val="es-ES"/>
        </w:rPr>
      </w:pPr>
    </w:p>
    <w:p w14:paraId="52E5B310" w14:textId="2AB13150" w:rsidR="00B33036" w:rsidRPr="001571F8" w:rsidRDefault="007D75DE" w:rsidP="00AB2929">
      <w:pPr>
        <w:spacing w:line="480" w:lineRule="auto"/>
        <w:jc w:val="both"/>
        <w:rPr>
          <w:rFonts w:ascii="Book Antiqua" w:hAnsi="Book Antiqua"/>
          <w:b/>
          <w:lang w:val="es-ES"/>
        </w:rPr>
      </w:pPr>
      <w:r w:rsidRPr="001571F8">
        <w:rPr>
          <w:rFonts w:ascii="Book Antiqua" w:hAnsi="Book Antiqua"/>
          <w:i/>
          <w:lang w:val="es-ES"/>
        </w:rPr>
        <w:lastRenderedPageBreak/>
        <w:t>RESUÉ</w:t>
      </w:r>
      <w:r w:rsidR="00B33036" w:rsidRPr="001571F8">
        <w:rPr>
          <w:rFonts w:ascii="Book Antiqua" w:hAnsi="Book Antiqua"/>
          <w:i/>
          <w:lang w:val="es-ES"/>
        </w:rPr>
        <w:t xml:space="preserve">LVESE POR LA </w:t>
      </w:r>
      <w:r w:rsidRPr="001571F8">
        <w:rPr>
          <w:rFonts w:ascii="Book Antiqua" w:hAnsi="Book Antiqua"/>
          <w:i/>
          <w:lang w:val="es-ES"/>
        </w:rPr>
        <w:t>C</w:t>
      </w:r>
      <w:r w:rsidR="004974DE" w:rsidRPr="001571F8">
        <w:rPr>
          <w:rFonts w:ascii="Book Antiqua" w:hAnsi="Book Antiqua"/>
          <w:i/>
          <w:lang w:val="es-ES"/>
        </w:rPr>
        <w:t>Á</w:t>
      </w:r>
      <w:r w:rsidRPr="001571F8">
        <w:rPr>
          <w:rFonts w:ascii="Book Antiqua" w:hAnsi="Book Antiqua"/>
          <w:i/>
          <w:lang w:val="es-ES"/>
        </w:rPr>
        <w:t xml:space="preserve">MARA DE REPRESENTANTES </w:t>
      </w:r>
      <w:r w:rsidR="00B33036" w:rsidRPr="001571F8">
        <w:rPr>
          <w:rFonts w:ascii="Book Antiqua" w:hAnsi="Book Antiqua"/>
          <w:i/>
          <w:lang w:val="es-ES"/>
        </w:rPr>
        <w:t>DE PUERTO RICO:</w:t>
      </w:r>
    </w:p>
    <w:p w14:paraId="51133CAF" w14:textId="77777777" w:rsidR="00B33036" w:rsidRPr="001571F8" w:rsidRDefault="00B33036" w:rsidP="006E029F">
      <w:pPr>
        <w:pStyle w:val="BodyText"/>
        <w:ind w:firstLine="720"/>
        <w:rPr>
          <w:rFonts w:ascii="Book Antiqua" w:hAnsi="Book Antiqua"/>
          <w:b/>
          <w:lang w:val="es-ES"/>
        </w:rPr>
        <w:sectPr w:rsidR="00B33036" w:rsidRPr="001571F8" w:rsidSect="00B33036">
          <w:headerReference w:type="default" r:id="rId7"/>
          <w:pgSz w:w="12240" w:h="15840" w:code="1"/>
          <w:pgMar w:top="1440" w:right="1440" w:bottom="1440" w:left="1440" w:header="720" w:footer="720" w:gutter="0"/>
          <w:cols w:space="720"/>
          <w:titlePg/>
        </w:sectPr>
      </w:pPr>
    </w:p>
    <w:p w14:paraId="25A2031A" w14:textId="31E6AC99" w:rsidR="00951BF6" w:rsidRDefault="00B33036" w:rsidP="006E029F">
      <w:pPr>
        <w:pStyle w:val="BodyTextIndent2"/>
        <w:ind w:left="0" w:firstLine="720"/>
        <w:jc w:val="both"/>
        <w:rPr>
          <w:rFonts w:ascii="Book Antiqua" w:hAnsi="Book Antiqua"/>
          <w:lang w:val="es-ES"/>
        </w:rPr>
      </w:pPr>
      <w:r w:rsidRPr="001571F8">
        <w:rPr>
          <w:rFonts w:ascii="Book Antiqua" w:hAnsi="Book Antiqua"/>
          <w:lang w:val="es-ES"/>
        </w:rPr>
        <w:t>Sección 1.-</w:t>
      </w:r>
      <w:r w:rsidR="0084750E" w:rsidRPr="001571F8">
        <w:rPr>
          <w:rFonts w:ascii="Book Antiqua" w:hAnsi="Book Antiqua"/>
          <w:lang w:val="es-ES"/>
        </w:rPr>
        <w:t xml:space="preserve"> </w:t>
      </w:r>
      <w:r w:rsidR="00704853" w:rsidRPr="00704853">
        <w:rPr>
          <w:rFonts w:ascii="Book Antiqua" w:hAnsi="Book Antiqua"/>
          <w:lang w:val="es-ES"/>
        </w:rPr>
        <w:t>Se ordena a la Comisión de Transportación e Infraestructura</w:t>
      </w:r>
      <w:r w:rsidR="00991C93">
        <w:rPr>
          <w:rFonts w:ascii="Book Antiqua" w:hAnsi="Book Antiqua"/>
          <w:lang w:val="es-ES"/>
        </w:rPr>
        <w:t xml:space="preserve"> de la Cámara de Representantes</w:t>
      </w:r>
      <w:r w:rsidR="00704853" w:rsidRPr="00704853">
        <w:rPr>
          <w:rFonts w:ascii="Book Antiqua" w:hAnsi="Book Antiqua"/>
          <w:lang w:val="es-ES"/>
        </w:rPr>
        <w:t xml:space="preserve"> a realizar un estudio sobre el estado de cumplimiento por parte de la Autoridad de Carreteras y Transportación</w:t>
      </w:r>
      <w:r w:rsidR="00991C93">
        <w:rPr>
          <w:rFonts w:ascii="Book Antiqua" w:hAnsi="Book Antiqua"/>
          <w:lang w:val="es-ES"/>
        </w:rPr>
        <w:t>,</w:t>
      </w:r>
      <w:r w:rsidR="00704853" w:rsidRPr="00704853">
        <w:rPr>
          <w:rFonts w:ascii="Book Antiqua" w:hAnsi="Book Antiqua"/>
          <w:lang w:val="es-ES"/>
        </w:rPr>
        <w:t xml:space="preserve"> y del Departamento de Transportación y Obras Públicas de Puerto Rico</w:t>
      </w:r>
      <w:r w:rsidR="00991C93">
        <w:rPr>
          <w:rFonts w:ascii="Book Antiqua" w:hAnsi="Book Antiqua"/>
          <w:lang w:val="es-ES"/>
        </w:rPr>
        <w:t>,</w:t>
      </w:r>
      <w:r w:rsidR="00704853" w:rsidRPr="00704853">
        <w:rPr>
          <w:rFonts w:ascii="Book Antiqua" w:hAnsi="Book Antiqua"/>
          <w:lang w:val="es-ES"/>
        </w:rPr>
        <w:t xml:space="preserve"> con las obligaciones impuestas mediante la Resolución Conjunta de la Cámara 498 de</w:t>
      </w:r>
      <w:r w:rsidR="00E44499">
        <w:rPr>
          <w:rFonts w:ascii="Book Antiqua" w:hAnsi="Book Antiqua"/>
          <w:lang w:val="es-ES"/>
        </w:rPr>
        <w:t>l</w:t>
      </w:r>
      <w:r w:rsidR="00704853" w:rsidRPr="00704853">
        <w:rPr>
          <w:rFonts w:ascii="Book Antiqua" w:hAnsi="Book Antiqua"/>
          <w:lang w:val="es-ES"/>
        </w:rPr>
        <w:t xml:space="preserve"> 3 de mayo de 2023.</w:t>
      </w:r>
    </w:p>
    <w:p w14:paraId="68244D89" w14:textId="0250EF29" w:rsidR="004770E9" w:rsidRPr="001571F8" w:rsidRDefault="0084750E" w:rsidP="006E029F">
      <w:pPr>
        <w:pStyle w:val="BodyTextIndent2"/>
        <w:ind w:left="0" w:firstLine="720"/>
        <w:jc w:val="both"/>
        <w:rPr>
          <w:rFonts w:ascii="Book Antiqua" w:hAnsi="Book Antiqua"/>
          <w:lang w:val="es-ES"/>
        </w:rPr>
      </w:pPr>
      <w:r w:rsidRPr="001571F8">
        <w:rPr>
          <w:rFonts w:ascii="Book Antiqua" w:hAnsi="Book Antiqua"/>
          <w:lang w:val="es-ES"/>
        </w:rPr>
        <w:t xml:space="preserve">Sección </w:t>
      </w:r>
      <w:r w:rsidR="004770E9" w:rsidRPr="001571F8">
        <w:rPr>
          <w:rFonts w:ascii="Book Antiqua" w:hAnsi="Book Antiqua"/>
          <w:lang w:val="es-ES"/>
        </w:rPr>
        <w:t>2</w:t>
      </w:r>
      <w:r w:rsidRPr="001571F8">
        <w:rPr>
          <w:rFonts w:ascii="Book Antiqua" w:hAnsi="Book Antiqua"/>
          <w:lang w:val="es-ES"/>
        </w:rPr>
        <w:t xml:space="preserve">.- La </w:t>
      </w:r>
      <w:r w:rsidR="00616A3D" w:rsidRPr="001571F8">
        <w:rPr>
          <w:rFonts w:ascii="Book Antiqua" w:hAnsi="Book Antiqua"/>
          <w:lang w:val="es-ES"/>
        </w:rPr>
        <w:t xml:space="preserve">Comisión </w:t>
      </w:r>
      <w:r w:rsidR="00541ED8">
        <w:rPr>
          <w:rFonts w:ascii="Book Antiqua" w:hAnsi="Book Antiqua"/>
          <w:lang w:val="es-ES"/>
        </w:rPr>
        <w:t xml:space="preserve">de Transportación e </w:t>
      </w:r>
      <w:r w:rsidR="00704853">
        <w:rPr>
          <w:rFonts w:ascii="Book Antiqua" w:hAnsi="Book Antiqua"/>
          <w:lang w:val="es-ES"/>
        </w:rPr>
        <w:t>Infraestructura</w:t>
      </w:r>
      <w:r w:rsidR="00541ED8" w:rsidRPr="000C438B">
        <w:rPr>
          <w:rFonts w:ascii="Book Antiqua" w:hAnsi="Book Antiqua"/>
          <w:lang w:val="es-ES"/>
        </w:rPr>
        <w:t xml:space="preserve"> </w:t>
      </w:r>
      <w:r w:rsidR="00FA2CAF" w:rsidRPr="001571F8">
        <w:rPr>
          <w:rFonts w:ascii="Book Antiqua" w:hAnsi="Book Antiqua"/>
          <w:lang w:val="es-ES"/>
        </w:rPr>
        <w:t>rendirá a la Cámara de Representantes</w:t>
      </w:r>
      <w:r w:rsidR="00C82B33" w:rsidRPr="001571F8">
        <w:rPr>
          <w:rFonts w:ascii="Book Antiqua" w:hAnsi="Book Antiqua"/>
          <w:lang w:val="es-ES"/>
        </w:rPr>
        <w:t>,</w:t>
      </w:r>
      <w:r w:rsidR="00FA2CAF" w:rsidRPr="001571F8">
        <w:rPr>
          <w:rFonts w:ascii="Book Antiqua" w:hAnsi="Book Antiqua"/>
          <w:lang w:val="es-ES"/>
        </w:rPr>
        <w:t xml:space="preserve"> un informe con sus hallazgos, conclusiones y recomendaciones, incluyendo las acciones legislativas y administrativas que deban adoptarse con relación al asunto objeto de este estudio, en un término de tiempo no mayor de ciento ochenta (180) días, luego de aprobada esta Resolución.</w:t>
      </w:r>
    </w:p>
    <w:p w14:paraId="53BF69E5" w14:textId="77777777" w:rsidR="0084750E" w:rsidRPr="001571F8" w:rsidRDefault="0084750E" w:rsidP="006E029F">
      <w:pPr>
        <w:pStyle w:val="BodyTextIndent2"/>
        <w:ind w:left="0" w:firstLine="720"/>
        <w:jc w:val="both"/>
        <w:rPr>
          <w:rFonts w:ascii="Book Antiqua" w:hAnsi="Book Antiqua"/>
          <w:lang w:val="es-ES"/>
        </w:rPr>
      </w:pPr>
      <w:r w:rsidRPr="001571F8">
        <w:rPr>
          <w:rFonts w:ascii="Book Antiqua" w:hAnsi="Book Antiqua"/>
          <w:lang w:val="es-ES"/>
        </w:rPr>
        <w:t xml:space="preserve">Sección </w:t>
      </w:r>
      <w:r w:rsidR="004770E9" w:rsidRPr="001571F8">
        <w:rPr>
          <w:rFonts w:ascii="Book Antiqua" w:hAnsi="Book Antiqua"/>
          <w:lang w:val="es-ES"/>
        </w:rPr>
        <w:t xml:space="preserve">3.- </w:t>
      </w:r>
      <w:r w:rsidRPr="001571F8">
        <w:rPr>
          <w:rFonts w:ascii="Book Antiqua" w:hAnsi="Book Antiqua"/>
          <w:lang w:val="es-ES"/>
        </w:rPr>
        <w:t>Esta Resolución comenzará a regir inmediatamente después de su aprobación.</w:t>
      </w:r>
    </w:p>
    <w:sectPr w:rsidR="0084750E" w:rsidRPr="001571F8" w:rsidSect="00641EDA">
      <w:headerReference w:type="even" r:id="rId8"/>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611E8" w14:textId="77777777" w:rsidR="00496FF0" w:rsidRDefault="00496FF0" w:rsidP="007C73E7">
      <w:r>
        <w:separator/>
      </w:r>
    </w:p>
  </w:endnote>
  <w:endnote w:type="continuationSeparator" w:id="0">
    <w:p w14:paraId="537E67C8" w14:textId="77777777" w:rsidR="00496FF0" w:rsidRDefault="00496FF0" w:rsidP="007C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77081" w14:textId="77777777" w:rsidR="00496FF0" w:rsidRDefault="00496FF0" w:rsidP="007C73E7">
      <w:r>
        <w:separator/>
      </w:r>
    </w:p>
  </w:footnote>
  <w:footnote w:type="continuationSeparator" w:id="0">
    <w:p w14:paraId="1F08B02D" w14:textId="77777777" w:rsidR="00496FF0" w:rsidRDefault="00496FF0" w:rsidP="007C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C2300"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D4E48" w14:textId="77777777" w:rsidR="00A001ED" w:rsidRDefault="00A001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D579"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4</w:t>
    </w:r>
    <w:r>
      <w:rPr>
        <w:rStyle w:val="PageNumber"/>
      </w:rPr>
      <w:fldChar w:fldCharType="end"/>
    </w:r>
  </w:p>
  <w:p w14:paraId="2BA27F6A" w14:textId="77777777" w:rsidR="00A001ED" w:rsidRDefault="00A00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01C12"/>
    <w:multiLevelType w:val="hybridMultilevel"/>
    <w:tmpl w:val="1B4EE2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43640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36"/>
    <w:rsid w:val="00035EC7"/>
    <w:rsid w:val="00063B79"/>
    <w:rsid w:val="00065F4E"/>
    <w:rsid w:val="000769D7"/>
    <w:rsid w:val="0008385D"/>
    <w:rsid w:val="000C438B"/>
    <w:rsid w:val="000E0DF1"/>
    <w:rsid w:val="000E578A"/>
    <w:rsid w:val="00105026"/>
    <w:rsid w:val="00111ABC"/>
    <w:rsid w:val="001268BE"/>
    <w:rsid w:val="00152CB6"/>
    <w:rsid w:val="00153887"/>
    <w:rsid w:val="00156999"/>
    <w:rsid w:val="001571F8"/>
    <w:rsid w:val="00160450"/>
    <w:rsid w:val="00174889"/>
    <w:rsid w:val="00174AE7"/>
    <w:rsid w:val="00177C8E"/>
    <w:rsid w:val="00177D51"/>
    <w:rsid w:val="001808AD"/>
    <w:rsid w:val="001C004A"/>
    <w:rsid w:val="001D4A1A"/>
    <w:rsid w:val="001F570E"/>
    <w:rsid w:val="0021139E"/>
    <w:rsid w:val="002164F9"/>
    <w:rsid w:val="002268AB"/>
    <w:rsid w:val="0024221B"/>
    <w:rsid w:val="00245AAB"/>
    <w:rsid w:val="002828C4"/>
    <w:rsid w:val="00282CB7"/>
    <w:rsid w:val="00283419"/>
    <w:rsid w:val="00283E12"/>
    <w:rsid w:val="002947C7"/>
    <w:rsid w:val="002F1DC8"/>
    <w:rsid w:val="00305848"/>
    <w:rsid w:val="00317AAD"/>
    <w:rsid w:val="00344EBC"/>
    <w:rsid w:val="00351938"/>
    <w:rsid w:val="00355D07"/>
    <w:rsid w:val="00361802"/>
    <w:rsid w:val="00362247"/>
    <w:rsid w:val="003733F6"/>
    <w:rsid w:val="0039457E"/>
    <w:rsid w:val="003A197F"/>
    <w:rsid w:val="003C3A1C"/>
    <w:rsid w:val="003D6ADF"/>
    <w:rsid w:val="003E4A18"/>
    <w:rsid w:val="00405995"/>
    <w:rsid w:val="00420C03"/>
    <w:rsid w:val="00425AAA"/>
    <w:rsid w:val="00434236"/>
    <w:rsid w:val="00460D15"/>
    <w:rsid w:val="00470B82"/>
    <w:rsid w:val="00472C12"/>
    <w:rsid w:val="004754F3"/>
    <w:rsid w:val="004770E9"/>
    <w:rsid w:val="0048717B"/>
    <w:rsid w:val="00496FF0"/>
    <w:rsid w:val="004974DE"/>
    <w:rsid w:val="004A17C1"/>
    <w:rsid w:val="004E4E1A"/>
    <w:rsid w:val="004F5EFE"/>
    <w:rsid w:val="005276C5"/>
    <w:rsid w:val="00531BE5"/>
    <w:rsid w:val="00532450"/>
    <w:rsid w:val="00541ED8"/>
    <w:rsid w:val="005518B6"/>
    <w:rsid w:val="005525B3"/>
    <w:rsid w:val="0057299B"/>
    <w:rsid w:val="005877E7"/>
    <w:rsid w:val="005A65A7"/>
    <w:rsid w:val="005B6865"/>
    <w:rsid w:val="005D0EDE"/>
    <w:rsid w:val="005E6292"/>
    <w:rsid w:val="00616A3D"/>
    <w:rsid w:val="00641EDA"/>
    <w:rsid w:val="0064361C"/>
    <w:rsid w:val="00650314"/>
    <w:rsid w:val="00657357"/>
    <w:rsid w:val="00683FF7"/>
    <w:rsid w:val="00692177"/>
    <w:rsid w:val="00696D48"/>
    <w:rsid w:val="006B5448"/>
    <w:rsid w:val="006C4FF8"/>
    <w:rsid w:val="006D02F7"/>
    <w:rsid w:val="006D13F2"/>
    <w:rsid w:val="006E029F"/>
    <w:rsid w:val="006E4CE7"/>
    <w:rsid w:val="006E7F7B"/>
    <w:rsid w:val="00700826"/>
    <w:rsid w:val="0070241A"/>
    <w:rsid w:val="00704853"/>
    <w:rsid w:val="007172A1"/>
    <w:rsid w:val="00735831"/>
    <w:rsid w:val="00754DFA"/>
    <w:rsid w:val="00757A38"/>
    <w:rsid w:val="007723D6"/>
    <w:rsid w:val="0077251C"/>
    <w:rsid w:val="00782FFD"/>
    <w:rsid w:val="007832E5"/>
    <w:rsid w:val="00791AE6"/>
    <w:rsid w:val="00791E13"/>
    <w:rsid w:val="0079355D"/>
    <w:rsid w:val="007B69B3"/>
    <w:rsid w:val="007B7E94"/>
    <w:rsid w:val="007C4F56"/>
    <w:rsid w:val="007C5DD3"/>
    <w:rsid w:val="007C62BF"/>
    <w:rsid w:val="007C73E7"/>
    <w:rsid w:val="007D44DC"/>
    <w:rsid w:val="007D75DE"/>
    <w:rsid w:val="007E10F8"/>
    <w:rsid w:val="007E5E56"/>
    <w:rsid w:val="007F51E1"/>
    <w:rsid w:val="00824301"/>
    <w:rsid w:val="00824C89"/>
    <w:rsid w:val="0084750E"/>
    <w:rsid w:val="00861A5B"/>
    <w:rsid w:val="00866B15"/>
    <w:rsid w:val="008B6A65"/>
    <w:rsid w:val="008C5E0B"/>
    <w:rsid w:val="008E0A07"/>
    <w:rsid w:val="0090681E"/>
    <w:rsid w:val="00920107"/>
    <w:rsid w:val="0092702F"/>
    <w:rsid w:val="00951BF6"/>
    <w:rsid w:val="00966B89"/>
    <w:rsid w:val="00991C93"/>
    <w:rsid w:val="0099214D"/>
    <w:rsid w:val="009B04BF"/>
    <w:rsid w:val="009C7614"/>
    <w:rsid w:val="009E336F"/>
    <w:rsid w:val="009E7FD8"/>
    <w:rsid w:val="00A001ED"/>
    <w:rsid w:val="00A146BF"/>
    <w:rsid w:val="00A237BC"/>
    <w:rsid w:val="00A30030"/>
    <w:rsid w:val="00A33BA9"/>
    <w:rsid w:val="00A44928"/>
    <w:rsid w:val="00A4795D"/>
    <w:rsid w:val="00A57D23"/>
    <w:rsid w:val="00A736D4"/>
    <w:rsid w:val="00A82986"/>
    <w:rsid w:val="00AA0B61"/>
    <w:rsid w:val="00AA4119"/>
    <w:rsid w:val="00AB2929"/>
    <w:rsid w:val="00AB380B"/>
    <w:rsid w:val="00AC77A7"/>
    <w:rsid w:val="00AE5D8F"/>
    <w:rsid w:val="00B07DCC"/>
    <w:rsid w:val="00B248A3"/>
    <w:rsid w:val="00B33036"/>
    <w:rsid w:val="00B37F33"/>
    <w:rsid w:val="00B4434D"/>
    <w:rsid w:val="00B67C6E"/>
    <w:rsid w:val="00B8522C"/>
    <w:rsid w:val="00B87435"/>
    <w:rsid w:val="00B97310"/>
    <w:rsid w:val="00B97989"/>
    <w:rsid w:val="00BB57C8"/>
    <w:rsid w:val="00BF6723"/>
    <w:rsid w:val="00BF7AC9"/>
    <w:rsid w:val="00C0487B"/>
    <w:rsid w:val="00C102FA"/>
    <w:rsid w:val="00C109FA"/>
    <w:rsid w:val="00C52BE7"/>
    <w:rsid w:val="00C57FDB"/>
    <w:rsid w:val="00C61373"/>
    <w:rsid w:val="00C67FAA"/>
    <w:rsid w:val="00C76A41"/>
    <w:rsid w:val="00C82B33"/>
    <w:rsid w:val="00C93754"/>
    <w:rsid w:val="00CA2530"/>
    <w:rsid w:val="00CA2D00"/>
    <w:rsid w:val="00CC4FBB"/>
    <w:rsid w:val="00CD2AA5"/>
    <w:rsid w:val="00CE1CDD"/>
    <w:rsid w:val="00CE3AB6"/>
    <w:rsid w:val="00CF4A67"/>
    <w:rsid w:val="00CF7484"/>
    <w:rsid w:val="00D11899"/>
    <w:rsid w:val="00D13A29"/>
    <w:rsid w:val="00D16961"/>
    <w:rsid w:val="00D20207"/>
    <w:rsid w:val="00D233BE"/>
    <w:rsid w:val="00D408C4"/>
    <w:rsid w:val="00D45783"/>
    <w:rsid w:val="00D505CB"/>
    <w:rsid w:val="00D668CF"/>
    <w:rsid w:val="00D70F3A"/>
    <w:rsid w:val="00DB794E"/>
    <w:rsid w:val="00DE1420"/>
    <w:rsid w:val="00DE18CB"/>
    <w:rsid w:val="00E02814"/>
    <w:rsid w:val="00E15601"/>
    <w:rsid w:val="00E2036E"/>
    <w:rsid w:val="00E26AFC"/>
    <w:rsid w:val="00E41C5F"/>
    <w:rsid w:val="00E44499"/>
    <w:rsid w:val="00E52402"/>
    <w:rsid w:val="00E62AB2"/>
    <w:rsid w:val="00E6753B"/>
    <w:rsid w:val="00E90A34"/>
    <w:rsid w:val="00EA3BA1"/>
    <w:rsid w:val="00EC6A6D"/>
    <w:rsid w:val="00EF26EF"/>
    <w:rsid w:val="00EF6443"/>
    <w:rsid w:val="00F52906"/>
    <w:rsid w:val="00F71058"/>
    <w:rsid w:val="00F749BE"/>
    <w:rsid w:val="00F75487"/>
    <w:rsid w:val="00F76DAD"/>
    <w:rsid w:val="00F801DA"/>
    <w:rsid w:val="00F84500"/>
    <w:rsid w:val="00F92BC7"/>
    <w:rsid w:val="00FA1D71"/>
    <w:rsid w:val="00FA2CAF"/>
    <w:rsid w:val="00FB0B22"/>
    <w:rsid w:val="00FC5B91"/>
    <w:rsid w:val="00FD4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4921ED"/>
  <w15:chartTrackingRefBased/>
  <w15:docId w15:val="{4B7AE3F2-A918-4FE1-82A5-459E6C3E4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036"/>
    <w:rPr>
      <w:rFonts w:ascii="Times New Roman" w:eastAsia="MS Mincho" w:hAnsi="Times New Roman"/>
      <w:sz w:val="24"/>
    </w:rPr>
  </w:style>
  <w:style w:type="paragraph" w:styleId="Heading1">
    <w:name w:val="heading 1"/>
    <w:basedOn w:val="Normal"/>
    <w:next w:val="Normal"/>
    <w:link w:val="Heading1Char"/>
    <w:qFormat/>
    <w:rsid w:val="00B33036"/>
    <w:pPr>
      <w:keepNext/>
      <w:jc w:val="center"/>
      <w:outlineLvl w:val="0"/>
    </w:pPr>
    <w:rPr>
      <w:rFonts w:ascii="CG Times(w1)" w:hAnsi="CG Times(w1)"/>
      <w:b/>
      <w:sz w:val="36"/>
      <w:lang w:val="x-none" w:eastAsia="x-none"/>
    </w:rPr>
  </w:style>
  <w:style w:type="paragraph" w:styleId="Heading2">
    <w:name w:val="heading 2"/>
    <w:basedOn w:val="Normal"/>
    <w:next w:val="Normal"/>
    <w:link w:val="Heading2Char"/>
    <w:qFormat/>
    <w:rsid w:val="00B33036"/>
    <w:pPr>
      <w:keepNext/>
      <w:jc w:val="center"/>
      <w:outlineLvl w:val="1"/>
    </w:pPr>
    <w:rPr>
      <w:rFonts w:ascii="CG Times(w1)" w:hAnsi="CG Times(w1)"/>
      <w:b/>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style>
  <w:style w:type="paragraph" w:styleId="Header">
    <w:name w:val="header"/>
    <w:basedOn w:val="Normal"/>
    <w:link w:val="HeaderChar"/>
    <w:rsid w:val="00B33036"/>
    <w:pPr>
      <w:tabs>
        <w:tab w:val="center" w:pos="4320"/>
        <w:tab w:val="right" w:pos="8640"/>
      </w:tabs>
    </w:pPr>
    <w:rPr>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hAnsi="CG Times (W1)"/>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882</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Matos Acevedo</dc:creator>
  <cp:keywords/>
  <cp:lastModifiedBy>Bárbara Sierra Nieves</cp:lastModifiedBy>
  <cp:revision>8</cp:revision>
  <cp:lastPrinted>2025-11-18T14:22:00Z</cp:lastPrinted>
  <dcterms:created xsi:type="dcterms:W3CDTF">2025-11-18T13:16:00Z</dcterms:created>
  <dcterms:modified xsi:type="dcterms:W3CDTF">2025-11-18T14:23:00Z</dcterms:modified>
</cp:coreProperties>
</file>