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B6EBD" w14:textId="35770DDE" w:rsidR="007B1528" w:rsidRPr="003C21BC" w:rsidRDefault="00351E80" w:rsidP="00B607EF">
      <w:pPr>
        <w:jc w:val="center"/>
        <w:outlineLvl w:val="0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4C0404" w:rsidRPr="003C21BC">
        <w:rPr>
          <w:rFonts w:ascii="Book Antiqua" w:hAnsi="Book Antiqua"/>
          <w:sz w:val="28"/>
          <w:szCs w:val="28"/>
          <w:lang w:val="es-PR"/>
        </w:rPr>
        <w:t xml:space="preserve">DE </w:t>
      </w:r>
      <w:r w:rsidR="00421674" w:rsidRPr="003C21BC">
        <w:rPr>
          <w:rFonts w:ascii="Book Antiqua" w:hAnsi="Book Antiqua"/>
          <w:sz w:val="28"/>
          <w:szCs w:val="28"/>
          <w:lang w:val="es-PR"/>
        </w:rPr>
        <w:t>PUERTO RICO</w:t>
      </w:r>
    </w:p>
    <w:p w14:paraId="20942B58" w14:textId="77777777" w:rsidR="007B1528" w:rsidRPr="003C21BC" w:rsidRDefault="007B1528" w:rsidP="00B607EF">
      <w:pPr>
        <w:jc w:val="center"/>
        <w:rPr>
          <w:rFonts w:ascii="Book Antiqua" w:hAnsi="Book Antiqua"/>
          <w:lang w:val="es-ES_tradnl"/>
        </w:rPr>
      </w:pPr>
    </w:p>
    <w:p w14:paraId="6F4F8AE9" w14:textId="20F04AAF" w:rsidR="00BD4267" w:rsidRPr="003C21BC" w:rsidRDefault="00D3369E" w:rsidP="00B607E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C5697">
        <w:rPr>
          <w:rFonts w:ascii="Book Antiqua" w:hAnsi="Book Antiqua"/>
          <w:vertAlign w:val="superscript"/>
          <w:lang w:val="es-ES_tradnl"/>
        </w:rPr>
        <w:t>ma</w:t>
      </w:r>
      <w:r w:rsidR="007B1528" w:rsidRPr="000C5697">
        <w:rPr>
          <w:rFonts w:ascii="Book Antiqua" w:hAnsi="Book Antiqua"/>
          <w:vertAlign w:val="superscript"/>
          <w:lang w:val="es-ES_tradnl"/>
        </w:rPr>
        <w:t>.</w:t>
      </w:r>
      <w:r w:rsidR="001E7960" w:rsidRPr="000C5697">
        <w:rPr>
          <w:rFonts w:ascii="Book Antiqua" w:hAnsi="Book Antiqua"/>
          <w:vertAlign w:val="superscript"/>
          <w:lang w:val="es-ES_tradnl"/>
        </w:rPr>
        <w:t xml:space="preserve"> </w:t>
      </w:r>
      <w:r w:rsidR="00160D11" w:rsidRPr="003C21BC">
        <w:rPr>
          <w:rFonts w:ascii="Book Antiqua" w:hAnsi="Book Antiqua"/>
          <w:lang w:val="es-ES_tradnl"/>
        </w:rPr>
        <w:t>Asamblea</w:t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  <w:t xml:space="preserve">         </w:t>
      </w:r>
      <w:r w:rsidR="000C5697">
        <w:rPr>
          <w:rFonts w:ascii="Book Antiqua" w:hAnsi="Book Antiqua"/>
          <w:lang w:val="es-ES_tradnl"/>
        </w:rPr>
        <w:t>2</w:t>
      </w:r>
      <w:r w:rsidR="000C5697">
        <w:rPr>
          <w:rFonts w:ascii="Book Antiqua" w:hAnsi="Book Antiqua"/>
          <w:vertAlign w:val="superscript"/>
          <w:lang w:val="es-ES_tradnl"/>
        </w:rPr>
        <w:t>d</w:t>
      </w:r>
      <w:r w:rsidRPr="000C5697">
        <w:rPr>
          <w:rFonts w:ascii="Book Antiqua" w:hAnsi="Book Antiqua"/>
          <w:vertAlign w:val="superscript"/>
          <w:lang w:val="es-ES_tradnl"/>
        </w:rPr>
        <w:t>a</w:t>
      </w:r>
      <w:r w:rsidR="00BD4267" w:rsidRPr="000C5697">
        <w:rPr>
          <w:rFonts w:ascii="Book Antiqua" w:hAnsi="Book Antiqua"/>
          <w:vertAlign w:val="superscript"/>
          <w:lang w:val="es-ES_tradnl"/>
        </w:rPr>
        <w:t xml:space="preserve">. </w:t>
      </w:r>
      <w:r w:rsidR="00BD4267" w:rsidRPr="003C21BC">
        <w:rPr>
          <w:rFonts w:ascii="Book Antiqua" w:hAnsi="Book Antiqua"/>
          <w:lang w:val="es-ES_tradnl"/>
        </w:rPr>
        <w:t>Sesión</w:t>
      </w:r>
    </w:p>
    <w:p w14:paraId="5990F279" w14:textId="484421E5" w:rsidR="00BD4267" w:rsidRPr="003C21BC" w:rsidRDefault="00BD4267" w:rsidP="00B607E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         </w:t>
      </w:r>
      <w:r w:rsidR="00E26DAD" w:rsidRPr="003C21BC">
        <w:rPr>
          <w:rFonts w:ascii="Book Antiqua" w:hAnsi="Book Antiqua"/>
          <w:lang w:val="es-ES_tradnl"/>
        </w:rPr>
        <w:t>Legislativa</w:t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  <w:t xml:space="preserve">   </w:t>
      </w:r>
      <w:r w:rsidR="009F2CF8" w:rsidRPr="003C21BC">
        <w:rPr>
          <w:rFonts w:ascii="Book Antiqua" w:hAnsi="Book Antiqua"/>
          <w:lang w:val="es-ES_tradnl"/>
        </w:rPr>
        <w:t>O</w:t>
      </w:r>
      <w:r w:rsidRPr="003C21BC">
        <w:rPr>
          <w:rFonts w:ascii="Book Antiqua" w:hAnsi="Book Antiqua"/>
          <w:lang w:val="es-ES_tradnl"/>
        </w:rPr>
        <w:t>rdinaria</w:t>
      </w:r>
    </w:p>
    <w:p w14:paraId="28B2E01A" w14:textId="77777777" w:rsidR="007B1528" w:rsidRPr="003C21BC" w:rsidRDefault="007B1528" w:rsidP="00B607EF">
      <w:pPr>
        <w:jc w:val="both"/>
        <w:rPr>
          <w:rFonts w:ascii="Book Antiqua" w:hAnsi="Book Antiqua"/>
          <w:lang w:val="es-ES_tradnl"/>
        </w:rPr>
      </w:pPr>
    </w:p>
    <w:p w14:paraId="714C1E9B" w14:textId="77777777" w:rsidR="007B1528" w:rsidRPr="003C21BC" w:rsidRDefault="007B1528" w:rsidP="00B607EF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3C21BC">
        <w:rPr>
          <w:rFonts w:ascii="Book Antiqua" w:hAnsi="Book Antiqua"/>
          <w:b/>
          <w:sz w:val="36"/>
          <w:lang w:val="es-ES_tradnl"/>
        </w:rPr>
        <w:t>C</w:t>
      </w:r>
      <w:r w:rsidR="00E26DAD" w:rsidRPr="003C21BC">
        <w:rPr>
          <w:rFonts w:ascii="Book Antiqua" w:hAnsi="Book Antiqua"/>
          <w:b/>
          <w:sz w:val="36"/>
          <w:lang w:val="es-ES_tradnl"/>
        </w:rPr>
        <w:t>Á</w:t>
      </w:r>
      <w:r w:rsidRPr="003C21BC">
        <w:rPr>
          <w:rFonts w:ascii="Book Antiqua" w:hAnsi="Book Antiqua"/>
          <w:b/>
          <w:sz w:val="36"/>
          <w:lang w:val="es-ES_tradnl"/>
        </w:rPr>
        <w:t>MARA DE REPRESENTANTES</w:t>
      </w:r>
    </w:p>
    <w:p w14:paraId="103F265C" w14:textId="77777777" w:rsidR="001E7960" w:rsidRPr="003C21BC" w:rsidRDefault="001E7960" w:rsidP="00B607EF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61AF493F" w14:textId="5CA574D3" w:rsidR="007B1528" w:rsidRPr="003C21BC" w:rsidRDefault="00224418" w:rsidP="00B607E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R</w:t>
      </w:r>
      <w:r w:rsidR="007B1528" w:rsidRPr="003C21BC">
        <w:rPr>
          <w:rFonts w:ascii="Book Antiqua" w:hAnsi="Book Antiqua"/>
          <w:b/>
          <w:sz w:val="52"/>
          <w:szCs w:val="52"/>
          <w:lang w:val="es-ES_tradnl"/>
        </w:rPr>
        <w:t>. de la C.</w:t>
      </w:r>
      <w:r w:rsidR="006851C3" w:rsidRPr="003C21B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975327">
        <w:rPr>
          <w:rFonts w:ascii="Book Antiqua" w:hAnsi="Book Antiqua"/>
          <w:b/>
          <w:sz w:val="52"/>
          <w:szCs w:val="52"/>
          <w:lang w:val="es-ES_tradnl"/>
        </w:rPr>
        <w:t>513</w:t>
      </w:r>
    </w:p>
    <w:p w14:paraId="1C99EE13" w14:textId="77777777" w:rsidR="001E7960" w:rsidRPr="003C21BC" w:rsidRDefault="001E7960" w:rsidP="00B607E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6EAF273" w14:textId="77777777" w:rsidR="00FF3F84" w:rsidRPr="00C82B33" w:rsidRDefault="00FF3F84" w:rsidP="00FF3F8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18 </w:t>
      </w:r>
      <w:r w:rsidRPr="00C82B33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NOVIEMBRE</w:t>
      </w:r>
      <w:r w:rsidRPr="00C82B33">
        <w:rPr>
          <w:rFonts w:ascii="Book Antiqua" w:hAnsi="Book Antiqua"/>
          <w:lang w:val="es-ES_tradnl"/>
        </w:rPr>
        <w:t xml:space="preserve"> DE 202</w:t>
      </w:r>
      <w:r>
        <w:rPr>
          <w:rFonts w:ascii="Book Antiqua" w:hAnsi="Book Antiqua"/>
          <w:lang w:val="es-ES_tradnl"/>
        </w:rPr>
        <w:t>5</w:t>
      </w:r>
    </w:p>
    <w:p w14:paraId="6C207DA1" w14:textId="77777777" w:rsidR="001E7960" w:rsidRPr="003C21BC" w:rsidRDefault="001E7960" w:rsidP="00B607EF">
      <w:pPr>
        <w:jc w:val="center"/>
        <w:rPr>
          <w:rFonts w:ascii="Book Antiqua" w:hAnsi="Book Antiqua"/>
          <w:lang w:val="es-ES_tradnl"/>
        </w:rPr>
      </w:pPr>
    </w:p>
    <w:p w14:paraId="35807C5B" w14:textId="4FF660DE" w:rsidR="001E7960" w:rsidRPr="003C21BC" w:rsidRDefault="007B1528" w:rsidP="00B607EF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Presentado </w:t>
      </w:r>
      <w:r w:rsidR="003042B2">
        <w:rPr>
          <w:rFonts w:ascii="Book Antiqua" w:hAnsi="Book Antiqua"/>
          <w:lang w:val="es-ES_tradnl"/>
        </w:rPr>
        <w:t>por los</w:t>
      </w:r>
      <w:r w:rsidR="00DF4433" w:rsidRPr="003C21BC">
        <w:rPr>
          <w:rFonts w:ascii="Book Antiqua" w:hAnsi="Book Antiqua"/>
          <w:lang w:val="es-ES_tradnl"/>
        </w:rPr>
        <w:t xml:space="preserve"> </w:t>
      </w:r>
      <w:r w:rsidR="009B4F6E" w:rsidRPr="003C21BC">
        <w:rPr>
          <w:rFonts w:ascii="Book Antiqua" w:hAnsi="Book Antiqua"/>
          <w:lang w:val="es-ES_tradnl"/>
        </w:rPr>
        <w:t>representante</w:t>
      </w:r>
      <w:r w:rsidR="003042B2">
        <w:rPr>
          <w:rFonts w:ascii="Book Antiqua" w:hAnsi="Book Antiqua"/>
          <w:lang w:val="es-ES_tradnl"/>
        </w:rPr>
        <w:t>s</w:t>
      </w:r>
      <w:r w:rsidR="009B4F6E" w:rsidRPr="003C21BC">
        <w:rPr>
          <w:rFonts w:ascii="Book Antiqua" w:hAnsi="Book Antiqua"/>
          <w:lang w:val="es-ES_tradnl"/>
        </w:rPr>
        <w:t xml:space="preserve"> </w:t>
      </w:r>
      <w:r w:rsidR="004C0404" w:rsidRPr="003C21BC">
        <w:rPr>
          <w:rFonts w:ascii="Book Antiqua" w:hAnsi="Book Antiqua"/>
          <w:i/>
          <w:iCs/>
          <w:lang w:val="es-ES_tradnl"/>
        </w:rPr>
        <w:t>Morey Noble</w:t>
      </w:r>
      <w:r w:rsidR="003042B2">
        <w:rPr>
          <w:rFonts w:ascii="Book Antiqua" w:hAnsi="Book Antiqua"/>
          <w:i/>
          <w:iCs/>
          <w:lang w:val="es-ES_tradnl"/>
        </w:rPr>
        <w:t xml:space="preserve"> </w:t>
      </w:r>
      <w:r w:rsidR="003042B2" w:rsidRPr="003042B2">
        <w:rPr>
          <w:rFonts w:ascii="Book Antiqua" w:hAnsi="Book Antiqua"/>
          <w:lang w:val="es-ES_tradnl"/>
        </w:rPr>
        <w:t>y</w:t>
      </w:r>
      <w:r w:rsidR="003042B2">
        <w:rPr>
          <w:rFonts w:ascii="Book Antiqua" w:hAnsi="Book Antiqua"/>
          <w:i/>
          <w:iCs/>
          <w:lang w:val="es-ES_tradnl"/>
        </w:rPr>
        <w:t xml:space="preserve"> Burgos Muñiz</w:t>
      </w:r>
    </w:p>
    <w:p w14:paraId="1D2F7412" w14:textId="77777777" w:rsidR="00AD06C8" w:rsidRPr="003C21BC" w:rsidRDefault="00AD06C8" w:rsidP="00B607EF">
      <w:pPr>
        <w:jc w:val="center"/>
        <w:rPr>
          <w:rFonts w:ascii="Book Antiqua" w:hAnsi="Book Antiqua"/>
          <w:lang w:val="es-ES_tradnl"/>
        </w:rPr>
      </w:pPr>
    </w:p>
    <w:p w14:paraId="4084952E" w14:textId="04B860E3" w:rsidR="007B1528" w:rsidRPr="003C21BC" w:rsidRDefault="007B1528" w:rsidP="00B607EF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Referido a </w:t>
      </w:r>
      <w:r w:rsidR="00351E80">
        <w:rPr>
          <w:rFonts w:ascii="Book Antiqua" w:hAnsi="Book Antiqua"/>
          <w:lang w:val="es-ES_tradnl"/>
        </w:rPr>
        <w:t>la Comisión de</w:t>
      </w:r>
      <w:r w:rsidR="00B607EF">
        <w:rPr>
          <w:rFonts w:ascii="Book Antiqua" w:hAnsi="Book Antiqua"/>
          <w:lang w:val="es-ES_tradnl"/>
        </w:rPr>
        <w:t xml:space="preserve"> Asuntos Internos</w:t>
      </w:r>
    </w:p>
    <w:p w14:paraId="395BD9DB" w14:textId="77777777" w:rsidR="007B1528" w:rsidRPr="003C21BC" w:rsidRDefault="007B1528" w:rsidP="00B607EF">
      <w:pPr>
        <w:jc w:val="both"/>
        <w:rPr>
          <w:rFonts w:ascii="Book Antiqua" w:hAnsi="Book Antiqua"/>
          <w:lang w:val="es-ES_tradnl"/>
        </w:rPr>
      </w:pPr>
    </w:p>
    <w:p w14:paraId="13C17FBA" w14:textId="2C4AEF3A" w:rsidR="007B1528" w:rsidRPr="003C21BC" w:rsidRDefault="00743505" w:rsidP="00B607EF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014DBBE5" w14:textId="77777777" w:rsidR="007B1528" w:rsidRPr="003C21BC" w:rsidRDefault="007B1528" w:rsidP="00B607EF">
      <w:pPr>
        <w:jc w:val="both"/>
        <w:rPr>
          <w:rFonts w:ascii="Book Antiqua" w:hAnsi="Book Antiqua"/>
          <w:lang w:val="es-ES_tradnl"/>
        </w:rPr>
      </w:pPr>
    </w:p>
    <w:p w14:paraId="1E2DF1F2" w14:textId="73874D38" w:rsidR="007B1528" w:rsidRPr="00222A58" w:rsidRDefault="007B1528" w:rsidP="00BC7C6E">
      <w:pPr>
        <w:ind w:left="720" w:hanging="720"/>
        <w:jc w:val="both"/>
        <w:rPr>
          <w:rFonts w:ascii="Book Antiqua" w:hAnsi="Book Antiqua"/>
          <w:lang w:val="es-PR"/>
        </w:rPr>
      </w:pPr>
      <w:r w:rsidRPr="00FF3F84">
        <w:rPr>
          <w:rFonts w:ascii="Book Antiqua" w:hAnsi="Book Antiqua"/>
          <w:lang w:val="es-PR"/>
        </w:rPr>
        <w:t>Para</w:t>
      </w:r>
      <w:r w:rsidR="001F33EB">
        <w:rPr>
          <w:rFonts w:ascii="Book Antiqua" w:hAnsi="Book Antiqua"/>
          <w:lang w:val="es-PR"/>
        </w:rPr>
        <w:t xml:space="preserve"> </w:t>
      </w:r>
      <w:r w:rsidR="001F33EB">
        <w:rPr>
          <w:rFonts w:ascii="Book Antiqua" w:hAnsi="Book Antiqua"/>
          <w:i/>
          <w:iCs/>
          <w:u w:val="single"/>
          <w:lang w:val="es-PR"/>
        </w:rPr>
        <w:t>ordenar a las comisiones</w:t>
      </w:r>
      <w:r w:rsidR="001F33EB" w:rsidRPr="001F33EB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1F33EB" w:rsidRPr="001F33EB">
        <w:rPr>
          <w:rFonts w:ascii="Book Antiqua" w:hAnsi="Book Antiqua" w:cs="Arial"/>
          <w:i/>
          <w:iCs/>
          <w:szCs w:val="24"/>
          <w:u w:val="single"/>
          <w:lang w:val="es-ES_tradnl"/>
        </w:rPr>
        <w:t>de Reorganización, Eficiencia y Diligencia</w:t>
      </w:r>
      <w:r w:rsidR="006E1D24">
        <w:rPr>
          <w:rFonts w:ascii="Book Antiqua" w:hAnsi="Book Antiqua" w:cs="Arial"/>
          <w:i/>
          <w:iCs/>
          <w:szCs w:val="24"/>
          <w:u w:val="single"/>
          <w:lang w:val="es-ES_tradnl"/>
        </w:rPr>
        <w:t xml:space="preserve">; </w:t>
      </w:r>
      <w:r w:rsidR="001F33EB" w:rsidRPr="001F33EB">
        <w:rPr>
          <w:rFonts w:ascii="Book Antiqua" w:hAnsi="Book Antiqua" w:cs="Arial"/>
          <w:i/>
          <w:iCs/>
          <w:szCs w:val="24"/>
          <w:u w:val="single"/>
          <w:lang w:val="es-ES_tradnl"/>
        </w:rPr>
        <w:t xml:space="preserve">y de Salud </w:t>
      </w:r>
      <w:r w:rsidR="001F33EB" w:rsidRPr="001F33EB">
        <w:rPr>
          <w:rFonts w:ascii="Book Antiqua" w:hAnsi="Book Antiqua"/>
          <w:i/>
          <w:iCs/>
          <w:u w:val="single"/>
          <w:lang w:val="es-ES_tradnl"/>
        </w:rPr>
        <w:t>de la Cámara de Representantes de Puerto Rico</w:t>
      </w:r>
      <w:r w:rsidR="006E1D24">
        <w:rPr>
          <w:rFonts w:ascii="Book Antiqua" w:hAnsi="Book Antiqua"/>
          <w:i/>
          <w:iCs/>
          <w:u w:val="single"/>
          <w:lang w:val="es-ES_tradnl"/>
        </w:rPr>
        <w:t>, realizar una investigación</w:t>
      </w:r>
      <w:r w:rsidR="001760D8">
        <w:rPr>
          <w:rFonts w:ascii="Book Antiqua" w:hAnsi="Book Antiqua"/>
          <w:i/>
          <w:iCs/>
          <w:u w:val="single"/>
          <w:lang w:val="es-ES_tradnl"/>
        </w:rPr>
        <w:t xml:space="preserve"> sobre</w:t>
      </w:r>
      <w:r w:rsidR="00B174A5" w:rsidRPr="00FF3F84">
        <w:rPr>
          <w:rFonts w:ascii="Book Antiqua" w:hAnsi="Book Antiqua"/>
          <w:lang w:val="es-PR"/>
        </w:rPr>
        <w:t xml:space="preserve"> </w:t>
      </w:r>
      <w:r w:rsidR="00743505" w:rsidRPr="00222A58">
        <w:rPr>
          <w:rFonts w:ascii="Book Antiqua" w:hAnsi="Book Antiqua"/>
          <w:strike/>
          <w:lang w:val="es-PR"/>
        </w:rPr>
        <w:t xml:space="preserve">investigar el cumplimiento con </w:t>
      </w:r>
      <w:r w:rsidR="00FC726A" w:rsidRPr="00222A58">
        <w:rPr>
          <w:rFonts w:ascii="Book Antiqua" w:hAnsi="Book Antiqua"/>
          <w:strike/>
          <w:lang w:val="es-PR"/>
        </w:rPr>
        <w:t xml:space="preserve">la Ley Núm. 266-1998, conocida como “Ley de </w:t>
      </w:r>
      <w:proofErr w:type="spellStart"/>
      <w:r w:rsidR="00FC726A" w:rsidRPr="00222A58">
        <w:rPr>
          <w:rFonts w:ascii="Book Antiqua" w:hAnsi="Book Antiqua"/>
          <w:strike/>
          <w:lang w:val="es-PR"/>
        </w:rPr>
        <w:t>Fluoruración</w:t>
      </w:r>
      <w:proofErr w:type="spellEnd"/>
      <w:r w:rsidR="00FC726A" w:rsidRPr="00222A58">
        <w:rPr>
          <w:rFonts w:ascii="Book Antiqua" w:hAnsi="Book Antiqua"/>
          <w:strike/>
          <w:lang w:val="es-PR"/>
        </w:rPr>
        <w:t xml:space="preserve"> de las Aguas Potables en Puerto Rico”, y su efectividad; y para otros fines relacionados.</w:t>
      </w:r>
      <w:r w:rsidR="00222A58" w:rsidRPr="009669D2">
        <w:rPr>
          <w:rFonts w:ascii="Book Antiqua" w:hAnsi="Book Antiqua"/>
          <w:i/>
          <w:iCs/>
          <w:lang w:val="es-PR"/>
        </w:rPr>
        <w:t xml:space="preserve"> </w:t>
      </w:r>
      <w:r w:rsidR="00D17FCD" w:rsidRPr="00D17FCD">
        <w:rPr>
          <w:rFonts w:ascii="Book Antiqua" w:hAnsi="Book Antiqua"/>
          <w:i/>
          <w:iCs/>
          <w:u w:val="single"/>
          <w:lang w:val="es-ES_tradnl"/>
        </w:rPr>
        <w:t xml:space="preserve">todo lo relacionado a implementación de la Ley 266-1998, conocida como “Ley de </w:t>
      </w:r>
      <w:proofErr w:type="spellStart"/>
      <w:r w:rsidR="00D17FCD" w:rsidRPr="00D17FCD">
        <w:rPr>
          <w:rFonts w:ascii="Book Antiqua" w:hAnsi="Book Antiqua"/>
          <w:i/>
          <w:iCs/>
          <w:u w:val="single"/>
          <w:lang w:val="es-ES_tradnl"/>
        </w:rPr>
        <w:t>Fluoruración</w:t>
      </w:r>
      <w:proofErr w:type="spellEnd"/>
      <w:r w:rsidR="00D17FCD" w:rsidRPr="00D17FCD">
        <w:rPr>
          <w:rFonts w:ascii="Book Antiqua" w:hAnsi="Book Antiqua"/>
          <w:i/>
          <w:iCs/>
          <w:u w:val="single"/>
          <w:lang w:val="es-ES_tradnl"/>
        </w:rPr>
        <w:t xml:space="preserve"> de las Aguas Potables en Puerto Rico”, incluyendo pero sin limitarse a el cumplimiento con las disposiciones de esta ley; el rendimiento o resultado obtenido con su implementación o ausencia de implementación; la viabilidad de su implementación con la realidad actual; la posición de la comunidad científica con relación a la </w:t>
      </w:r>
      <w:proofErr w:type="spellStart"/>
      <w:r w:rsidR="00D17FCD" w:rsidRPr="00D17FCD">
        <w:rPr>
          <w:rFonts w:ascii="Book Antiqua" w:hAnsi="Book Antiqua"/>
          <w:i/>
          <w:iCs/>
          <w:u w:val="single"/>
          <w:lang w:val="es-ES_tradnl"/>
        </w:rPr>
        <w:t>fluoruración</w:t>
      </w:r>
      <w:proofErr w:type="spellEnd"/>
      <w:r w:rsidR="00D17FCD" w:rsidRPr="00D17FCD">
        <w:rPr>
          <w:rFonts w:ascii="Book Antiqua" w:hAnsi="Book Antiqua"/>
          <w:i/>
          <w:iCs/>
          <w:u w:val="single"/>
          <w:lang w:val="es-ES_tradnl"/>
        </w:rPr>
        <w:t xml:space="preserve"> del agua potable en Puerto Rico y los Estados Unidos de América; la posición del Gobierno de los Estados </w:t>
      </w:r>
      <w:r w:rsidR="00A74675">
        <w:rPr>
          <w:rFonts w:ascii="Book Antiqua" w:hAnsi="Book Antiqua"/>
          <w:i/>
          <w:iCs/>
          <w:u w:val="single"/>
          <w:lang w:val="es-ES_tradnl"/>
        </w:rPr>
        <w:t>U</w:t>
      </w:r>
      <w:r w:rsidR="00D17FCD" w:rsidRPr="00D17FCD">
        <w:rPr>
          <w:rFonts w:ascii="Book Antiqua" w:hAnsi="Book Antiqua"/>
          <w:i/>
          <w:iCs/>
          <w:u w:val="single"/>
          <w:lang w:val="es-ES_tradnl"/>
        </w:rPr>
        <w:t>nidos de América, así como cualquier otro asunto relacionado, sea directa o indirectamente</w:t>
      </w:r>
      <w:r w:rsidR="009669D2">
        <w:rPr>
          <w:rFonts w:ascii="Book Antiqua" w:hAnsi="Book Antiqua"/>
          <w:i/>
          <w:iCs/>
          <w:u w:val="single"/>
          <w:lang w:val="es-ES_tradnl"/>
        </w:rPr>
        <w:t>.</w:t>
      </w:r>
    </w:p>
    <w:p w14:paraId="63A79BC4" w14:textId="77777777" w:rsidR="001E7960" w:rsidRPr="003C21BC" w:rsidRDefault="001E7960" w:rsidP="00B607EF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00FA527" w14:textId="77777777" w:rsidR="007B1528" w:rsidRPr="003C21BC" w:rsidRDefault="00E26DAD" w:rsidP="00B607EF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EXPOSICIÓ</w:t>
      </w:r>
      <w:r w:rsidR="007B1528" w:rsidRPr="003C21BC">
        <w:rPr>
          <w:rFonts w:ascii="Book Antiqua" w:hAnsi="Book Antiqua"/>
          <w:szCs w:val="24"/>
          <w:lang w:val="es-ES_tradnl"/>
        </w:rPr>
        <w:t>N DE MOTIVOS</w:t>
      </w:r>
    </w:p>
    <w:p w14:paraId="633F9D63" w14:textId="77777777" w:rsidR="001E7960" w:rsidRPr="003C21BC" w:rsidRDefault="001E7960" w:rsidP="00B607EF">
      <w:pPr>
        <w:ind w:left="720"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25BC676A" w14:textId="5ED16F78" w:rsidR="00392B79" w:rsidRDefault="00743505" w:rsidP="008D1073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Mediante la Ley </w:t>
      </w:r>
      <w:r w:rsidRPr="00D62CD7">
        <w:rPr>
          <w:rFonts w:ascii="Book Antiqua" w:hAnsi="Book Antiqua"/>
          <w:strike/>
          <w:szCs w:val="24"/>
          <w:lang w:val="es-ES_tradnl"/>
        </w:rPr>
        <w:t>Núm.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FC726A">
        <w:rPr>
          <w:rFonts w:ascii="Book Antiqua" w:hAnsi="Book Antiqua"/>
          <w:szCs w:val="24"/>
          <w:lang w:val="es-ES_tradnl"/>
        </w:rPr>
        <w:t xml:space="preserve">266-1998, según enmendada, conocida como “Ley de </w:t>
      </w:r>
      <w:proofErr w:type="spellStart"/>
      <w:r w:rsidR="00FC726A">
        <w:rPr>
          <w:rFonts w:ascii="Book Antiqua" w:hAnsi="Book Antiqua"/>
          <w:szCs w:val="24"/>
          <w:lang w:val="es-ES_tradnl"/>
        </w:rPr>
        <w:t>Fluoruración</w:t>
      </w:r>
      <w:proofErr w:type="spellEnd"/>
      <w:r w:rsidR="00FC726A">
        <w:rPr>
          <w:rFonts w:ascii="Book Antiqua" w:hAnsi="Book Antiqua"/>
          <w:szCs w:val="24"/>
          <w:lang w:val="es-ES_tradnl"/>
        </w:rPr>
        <w:t xml:space="preserve"> de las Aguas Potables en Puerto Rico”</w:t>
      </w:r>
      <w:r>
        <w:rPr>
          <w:rFonts w:ascii="Book Antiqua" w:hAnsi="Book Antiqua"/>
          <w:szCs w:val="24"/>
          <w:lang w:val="es-ES_tradnl"/>
        </w:rPr>
        <w:t xml:space="preserve">, </w:t>
      </w:r>
      <w:r w:rsidR="00FC726A">
        <w:rPr>
          <w:rFonts w:ascii="Book Antiqua" w:hAnsi="Book Antiqua"/>
          <w:szCs w:val="24"/>
          <w:lang w:val="es-ES_tradnl"/>
        </w:rPr>
        <w:t>se le ordenó al Departamento de Salud de Puerto Rico a</w:t>
      </w:r>
      <w:r w:rsidR="008D1073">
        <w:rPr>
          <w:rFonts w:ascii="Book Antiqua" w:hAnsi="Book Antiqua"/>
          <w:szCs w:val="24"/>
          <w:lang w:val="es-ES_tradnl"/>
        </w:rPr>
        <w:t xml:space="preserve"> </w:t>
      </w:r>
      <w:r w:rsidR="00FC726A">
        <w:rPr>
          <w:rFonts w:ascii="Book Antiqua" w:hAnsi="Book Antiqua"/>
          <w:szCs w:val="24"/>
          <w:lang w:val="es-ES_tradnl"/>
        </w:rPr>
        <w:t xml:space="preserve">adoptar aquellas normas y procedimientos en conformidad con la Ley Núm. 5 de 21 de julio de 1977, mejor conocida como “Ley para Proteger la Pureza de las Aguas </w:t>
      </w:r>
      <w:r w:rsidR="00766D2E">
        <w:rPr>
          <w:rFonts w:ascii="Book Antiqua" w:hAnsi="Book Antiqua"/>
          <w:szCs w:val="24"/>
          <w:lang w:val="es-ES_tradnl"/>
        </w:rPr>
        <w:t>P</w:t>
      </w:r>
      <w:r w:rsidR="00FC726A">
        <w:rPr>
          <w:rFonts w:ascii="Book Antiqua" w:hAnsi="Book Antiqua"/>
          <w:szCs w:val="24"/>
          <w:lang w:val="es-ES_tradnl"/>
        </w:rPr>
        <w:t xml:space="preserve">otables en Puerto Rico”, y de la legislación o reglamentación federal aplicable para regular la </w:t>
      </w:r>
      <w:proofErr w:type="spellStart"/>
      <w:r w:rsidR="00FC726A">
        <w:rPr>
          <w:rFonts w:ascii="Book Antiqua" w:hAnsi="Book Antiqua"/>
          <w:szCs w:val="24"/>
          <w:lang w:val="es-ES_tradnl"/>
        </w:rPr>
        <w:t>fluoruración</w:t>
      </w:r>
      <w:proofErr w:type="spellEnd"/>
      <w:r w:rsidR="00FC726A">
        <w:rPr>
          <w:rFonts w:ascii="Book Antiqua" w:hAnsi="Book Antiqua"/>
          <w:szCs w:val="24"/>
          <w:lang w:val="es-ES_tradnl"/>
        </w:rPr>
        <w:t xml:space="preserve"> de los sistemas públicos de agua en Puerto Rico.</w:t>
      </w:r>
      <w:r w:rsidR="00FC726A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 w:rsidR="00FC726A">
        <w:rPr>
          <w:rFonts w:ascii="Book Antiqua" w:hAnsi="Book Antiqua"/>
          <w:szCs w:val="24"/>
          <w:lang w:val="es-ES_tradnl"/>
        </w:rPr>
        <w:t xml:space="preserve"> </w:t>
      </w:r>
    </w:p>
    <w:p w14:paraId="1A8FC63B" w14:textId="77777777" w:rsidR="00F00F77" w:rsidRDefault="00F00F77" w:rsidP="00B607EF">
      <w:pPr>
        <w:ind w:right="720"/>
        <w:jc w:val="both"/>
        <w:rPr>
          <w:rFonts w:ascii="Book Antiqua" w:hAnsi="Book Antiqua"/>
          <w:szCs w:val="24"/>
          <w:lang w:val="es-ES_tradnl"/>
        </w:rPr>
      </w:pPr>
    </w:p>
    <w:p w14:paraId="5FC3ABDC" w14:textId="7E1DA67C" w:rsidR="00FC726A" w:rsidRDefault="00FC726A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 xml:space="preserve">Ello debido a que en aquel momento se consideraba en Puerto Rico un asunto de alto interés público y prioritario el controlar y disminuir “la incidencia de caries dentales, así como el establecimiento de un programa permanente de prevención de caries a través de la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 los sistemas públicos y privados de agua potable en Puerto Rico”</w:t>
      </w:r>
      <w:r w:rsidR="00A91075"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  <w:r>
        <w:rPr>
          <w:rFonts w:ascii="Book Antiqua" w:hAnsi="Book Antiqua"/>
          <w:szCs w:val="24"/>
          <w:lang w:val="es-ES_tradnl"/>
        </w:rPr>
        <w:t xml:space="preserve">. </w:t>
      </w:r>
    </w:p>
    <w:p w14:paraId="0F879399" w14:textId="77777777" w:rsidR="00B607EF" w:rsidRDefault="00B607EF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DA41B03" w14:textId="1EAAC38B" w:rsidR="00A91075" w:rsidRDefault="00A91075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Recientemente, </w:t>
      </w:r>
      <w:r w:rsidR="00766D2E">
        <w:rPr>
          <w:rFonts w:ascii="Book Antiqua" w:hAnsi="Book Antiqua"/>
          <w:szCs w:val="24"/>
          <w:lang w:val="es-ES_tradnl"/>
        </w:rPr>
        <w:t>hubo</w:t>
      </w:r>
      <w:r>
        <w:rPr>
          <w:rFonts w:ascii="Book Antiqua" w:hAnsi="Book Antiqua"/>
          <w:szCs w:val="24"/>
          <w:lang w:val="es-ES_tradnl"/>
        </w:rPr>
        <w:t xml:space="preserve"> dos desarrollos que ameritan evaluación y son la génesis de la presente </w:t>
      </w:r>
      <w:r w:rsidRPr="00766D2E">
        <w:rPr>
          <w:rFonts w:ascii="Book Antiqua" w:hAnsi="Book Antiqua"/>
          <w:i/>
          <w:iCs/>
          <w:szCs w:val="24"/>
          <w:lang w:val="es-ES_tradnl"/>
        </w:rPr>
        <w:t>Resolución de Investigación</w:t>
      </w:r>
      <w:r>
        <w:rPr>
          <w:rFonts w:ascii="Book Antiqua" w:hAnsi="Book Antiqua"/>
          <w:szCs w:val="24"/>
          <w:lang w:val="es-ES_tradnl"/>
        </w:rPr>
        <w:t xml:space="preserve">: (1) el aparente incumplimiento o cumplimiento parcial de parte del Departamento de Salud y la Autoridad de Acueductos y Alcantarillados (AAA) con lo dispuesto en la Ley </w:t>
      </w:r>
      <w:r w:rsidRPr="00D62CD7">
        <w:rPr>
          <w:rFonts w:ascii="Book Antiqua" w:hAnsi="Book Antiqua"/>
          <w:strike/>
          <w:szCs w:val="24"/>
          <w:lang w:val="es-ES_tradnl"/>
        </w:rPr>
        <w:t>Núm.</w:t>
      </w:r>
      <w:r>
        <w:rPr>
          <w:rFonts w:ascii="Book Antiqua" w:hAnsi="Book Antiqua"/>
          <w:szCs w:val="24"/>
          <w:lang w:val="es-ES_tradnl"/>
        </w:rPr>
        <w:t xml:space="preserve"> 266-1998, según lo expresado por dichas entidades  públicas y otras, tales como el Colegio de Cirujanos Dentales de Puerto Rico (CCDPR) y la Sociedad de Cirujanos Dentales Pediátricos de Puerto Rico (SDPPR); y (2) la solicitud de reevaluación del Secretario de Salud y Servicios Humanos de los Estados Unidos de América, Robert Kennedy Jr., referente a la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del agua en general, o las concentraciones de dicho material que son recomendadas por el </w:t>
      </w:r>
      <w:r w:rsidRPr="00A91075">
        <w:rPr>
          <w:rFonts w:ascii="Book Antiqua" w:hAnsi="Book Antiqua"/>
          <w:i/>
          <w:iCs/>
          <w:szCs w:val="24"/>
          <w:lang w:val="es-ES_tradnl"/>
        </w:rPr>
        <w:t xml:space="preserve">Center </w:t>
      </w:r>
      <w:proofErr w:type="spellStart"/>
      <w:r w:rsidRPr="00A91075">
        <w:rPr>
          <w:rFonts w:ascii="Book Antiqua" w:hAnsi="Book Antiqua"/>
          <w:i/>
          <w:iCs/>
          <w:szCs w:val="24"/>
          <w:lang w:val="es-ES_tradnl"/>
        </w:rPr>
        <w:t>for</w:t>
      </w:r>
      <w:proofErr w:type="spellEnd"/>
      <w:r w:rsidRPr="00A91075">
        <w:rPr>
          <w:rFonts w:ascii="Book Antiqua" w:hAnsi="Book Antiqua"/>
          <w:i/>
          <w:iCs/>
          <w:szCs w:val="24"/>
          <w:lang w:val="es-ES_tradnl"/>
        </w:rPr>
        <w:t xml:space="preserve"> </w:t>
      </w:r>
      <w:proofErr w:type="spellStart"/>
      <w:r w:rsidRPr="00A91075">
        <w:rPr>
          <w:rFonts w:ascii="Book Antiqua" w:hAnsi="Book Antiqua"/>
          <w:i/>
          <w:iCs/>
          <w:szCs w:val="24"/>
          <w:lang w:val="es-ES_tradnl"/>
        </w:rPr>
        <w:t>Disease</w:t>
      </w:r>
      <w:proofErr w:type="spellEnd"/>
      <w:r w:rsidRPr="00A91075">
        <w:rPr>
          <w:rFonts w:ascii="Book Antiqua" w:hAnsi="Book Antiqua"/>
          <w:i/>
          <w:iCs/>
          <w:szCs w:val="24"/>
          <w:lang w:val="es-ES_tradnl"/>
        </w:rPr>
        <w:t xml:space="preserve"> Control</w:t>
      </w:r>
      <w:r>
        <w:rPr>
          <w:rFonts w:ascii="Book Antiqua" w:hAnsi="Book Antiqua"/>
          <w:szCs w:val="24"/>
          <w:lang w:val="es-ES_tradnl"/>
        </w:rPr>
        <w:t xml:space="preserve"> (CDC) o el </w:t>
      </w:r>
      <w:proofErr w:type="spellStart"/>
      <w:r w:rsidRPr="00A91075">
        <w:rPr>
          <w:rFonts w:ascii="Book Antiqua" w:hAnsi="Book Antiqua"/>
          <w:i/>
          <w:iCs/>
          <w:szCs w:val="24"/>
          <w:lang w:val="es-ES_tradnl"/>
        </w:rPr>
        <w:t>Environmental</w:t>
      </w:r>
      <w:proofErr w:type="spellEnd"/>
      <w:r w:rsidRPr="00A91075">
        <w:rPr>
          <w:rFonts w:ascii="Book Antiqua" w:hAnsi="Book Antiqua"/>
          <w:i/>
          <w:iCs/>
          <w:szCs w:val="24"/>
          <w:lang w:val="es-ES_tradnl"/>
        </w:rPr>
        <w:t xml:space="preserve"> </w:t>
      </w:r>
      <w:proofErr w:type="spellStart"/>
      <w:r w:rsidRPr="00A91075">
        <w:rPr>
          <w:rFonts w:ascii="Book Antiqua" w:hAnsi="Book Antiqua"/>
          <w:i/>
          <w:iCs/>
          <w:szCs w:val="24"/>
          <w:lang w:val="es-ES_tradnl"/>
        </w:rPr>
        <w:t>Protection</w:t>
      </w:r>
      <w:proofErr w:type="spellEnd"/>
      <w:r w:rsidRPr="00A91075">
        <w:rPr>
          <w:rFonts w:ascii="Book Antiqua" w:hAnsi="Book Antiqua"/>
          <w:i/>
          <w:iCs/>
          <w:szCs w:val="24"/>
          <w:lang w:val="es-ES_tradnl"/>
        </w:rPr>
        <w:t xml:space="preserve"> Agency</w:t>
      </w:r>
      <w:r>
        <w:rPr>
          <w:rFonts w:ascii="Book Antiqua" w:hAnsi="Book Antiqua"/>
          <w:szCs w:val="24"/>
          <w:lang w:val="es-ES_tradnl"/>
        </w:rPr>
        <w:t xml:space="preserve"> (EPA). </w:t>
      </w:r>
    </w:p>
    <w:p w14:paraId="7E99C441" w14:textId="77777777" w:rsidR="00F4246A" w:rsidRPr="00687EC9" w:rsidRDefault="00F4246A" w:rsidP="00B607EF">
      <w:pPr>
        <w:ind w:right="720"/>
        <w:jc w:val="both"/>
        <w:rPr>
          <w:rFonts w:ascii="Book Antiqua" w:hAnsi="Book Antiqua"/>
          <w:szCs w:val="24"/>
          <w:lang w:val="es-ES_tradnl"/>
        </w:rPr>
      </w:pPr>
    </w:p>
    <w:p w14:paraId="349CF932" w14:textId="7E794BCF" w:rsidR="00413E1B" w:rsidRDefault="00F4246A" w:rsidP="00B607EF">
      <w:pPr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Mediante la investigación propuesta en esta </w:t>
      </w:r>
      <w:r w:rsidRPr="00CB03D7">
        <w:rPr>
          <w:rFonts w:ascii="Book Antiqua" w:hAnsi="Book Antiqua"/>
          <w:i/>
          <w:lang w:val="es-ES_tradnl"/>
        </w:rPr>
        <w:t>Resolución</w:t>
      </w:r>
      <w:r>
        <w:rPr>
          <w:rFonts w:ascii="Book Antiqua" w:hAnsi="Book Antiqua"/>
          <w:iCs/>
          <w:lang w:val="es-ES_tradnl"/>
        </w:rPr>
        <w:t xml:space="preserve">, pretendemos verificar el cumplimiento </w:t>
      </w:r>
      <w:r w:rsidR="00A91075">
        <w:rPr>
          <w:rFonts w:ascii="Book Antiqua" w:hAnsi="Book Antiqua"/>
          <w:iCs/>
          <w:lang w:val="es-ES_tradnl"/>
        </w:rPr>
        <w:t xml:space="preserve">con la Ley </w:t>
      </w:r>
      <w:r w:rsidR="00A91075" w:rsidRPr="00C27EB2">
        <w:rPr>
          <w:rFonts w:ascii="Book Antiqua" w:hAnsi="Book Antiqua"/>
          <w:iCs/>
          <w:strike/>
          <w:lang w:val="es-ES_tradnl"/>
        </w:rPr>
        <w:t>Nú</w:t>
      </w:r>
      <w:r w:rsidR="00766D2E" w:rsidRPr="00C27EB2">
        <w:rPr>
          <w:rFonts w:ascii="Book Antiqua" w:hAnsi="Book Antiqua"/>
          <w:iCs/>
          <w:strike/>
          <w:lang w:val="es-ES_tradnl"/>
        </w:rPr>
        <w:t>m</w:t>
      </w:r>
      <w:r w:rsidR="00A91075" w:rsidRPr="00C27EB2">
        <w:rPr>
          <w:rFonts w:ascii="Book Antiqua" w:hAnsi="Book Antiqua"/>
          <w:iCs/>
          <w:strike/>
          <w:lang w:val="es-ES_tradnl"/>
        </w:rPr>
        <w:t>.</w:t>
      </w:r>
      <w:r w:rsidR="00A91075">
        <w:rPr>
          <w:rFonts w:ascii="Book Antiqua" w:hAnsi="Book Antiqua"/>
          <w:iCs/>
          <w:lang w:val="es-ES_tradnl"/>
        </w:rPr>
        <w:t xml:space="preserve"> 266-1998,</w:t>
      </w:r>
      <w:r w:rsidR="005D1426">
        <w:rPr>
          <w:rFonts w:ascii="Book Antiqua" w:hAnsi="Book Antiqua"/>
          <w:iCs/>
          <w:lang w:val="es-ES_tradnl"/>
        </w:rPr>
        <w:t xml:space="preserve"> </w:t>
      </w:r>
      <w:r w:rsidR="005D1426" w:rsidRPr="005D1426">
        <w:rPr>
          <w:rFonts w:ascii="Book Antiqua" w:hAnsi="Book Antiqua"/>
          <w:i/>
          <w:lang w:val="es-ES_tradnl"/>
        </w:rPr>
        <w:t>supra</w:t>
      </w:r>
      <w:r w:rsidR="005D1426">
        <w:rPr>
          <w:rFonts w:ascii="Book Antiqua" w:hAnsi="Book Antiqua"/>
          <w:iCs/>
          <w:lang w:val="es-ES_tradnl"/>
        </w:rPr>
        <w:t>,</w:t>
      </w:r>
      <w:r w:rsidR="00A91075">
        <w:rPr>
          <w:rFonts w:ascii="Book Antiqua" w:hAnsi="Book Antiqua"/>
          <w:iCs/>
          <w:lang w:val="es-ES_tradnl"/>
        </w:rPr>
        <w:t xml:space="preserve"> los resultados obtenidos</w:t>
      </w:r>
      <w:r>
        <w:rPr>
          <w:rFonts w:ascii="Book Antiqua" w:hAnsi="Book Antiqua"/>
          <w:iCs/>
          <w:lang w:val="es-ES_tradnl"/>
        </w:rPr>
        <w:t xml:space="preserve"> con su </w:t>
      </w:r>
      <w:r w:rsidR="00A91075">
        <w:rPr>
          <w:rFonts w:ascii="Book Antiqua" w:hAnsi="Book Antiqua"/>
          <w:iCs/>
          <w:lang w:val="es-ES_tradnl"/>
        </w:rPr>
        <w:t>implementación</w:t>
      </w:r>
      <w:r>
        <w:rPr>
          <w:rFonts w:ascii="Book Antiqua" w:hAnsi="Book Antiqua"/>
          <w:iCs/>
          <w:lang w:val="es-ES_tradnl"/>
        </w:rPr>
        <w:t xml:space="preserve"> o ausencia de</w:t>
      </w:r>
      <w:r w:rsidR="00A91075">
        <w:rPr>
          <w:rFonts w:ascii="Book Antiqua" w:hAnsi="Book Antiqua"/>
          <w:iCs/>
          <w:lang w:val="es-ES_tradnl"/>
        </w:rPr>
        <w:t xml:space="preserve"> implementación, así como la necesidad de que continúe dicha legislación</w:t>
      </w:r>
      <w:r>
        <w:rPr>
          <w:rFonts w:ascii="Book Antiqua" w:hAnsi="Book Antiqua"/>
          <w:iCs/>
          <w:lang w:val="es-ES_tradnl"/>
        </w:rPr>
        <w:t>. De igual manera, buscamos evaluar la viabilidad de su implementación</w:t>
      </w:r>
      <w:r w:rsidR="00766D2E">
        <w:rPr>
          <w:rFonts w:ascii="Book Antiqua" w:hAnsi="Book Antiqua"/>
          <w:iCs/>
          <w:lang w:val="es-ES_tradnl"/>
        </w:rPr>
        <w:t xml:space="preserve">, así como un análisis costo-beneficio considerando la situación fiscal general en Puerto Rico. </w:t>
      </w:r>
    </w:p>
    <w:p w14:paraId="14855608" w14:textId="77777777" w:rsidR="00F4246A" w:rsidRPr="00F4246A" w:rsidRDefault="00F4246A" w:rsidP="00F4246A">
      <w:pPr>
        <w:jc w:val="both"/>
        <w:rPr>
          <w:rFonts w:ascii="Book Antiqua" w:hAnsi="Book Antiqua"/>
          <w:iCs/>
          <w:lang w:val="es-ES_tradnl"/>
        </w:rPr>
      </w:pPr>
    </w:p>
    <w:p w14:paraId="0510D5D9" w14:textId="77777777" w:rsidR="007B1528" w:rsidRPr="003C21BC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3C21BC">
        <w:rPr>
          <w:rFonts w:ascii="Book Antiqua" w:hAnsi="Book Antiqua"/>
          <w:i/>
          <w:lang w:val="es-ES_tradnl"/>
        </w:rPr>
        <w:t>DECRÉ</w:t>
      </w:r>
      <w:r w:rsidR="007B1528" w:rsidRPr="003C21BC">
        <w:rPr>
          <w:rFonts w:ascii="Book Antiqua" w:hAnsi="Book Antiqua"/>
          <w:i/>
          <w:lang w:val="es-ES_tradnl"/>
        </w:rPr>
        <w:t>TASE POR LA ASAMBLEA LEGISLATIVA DE PUERTO RICO:</w:t>
      </w:r>
    </w:p>
    <w:p w14:paraId="71E8A1C6" w14:textId="77777777" w:rsidR="007B1528" w:rsidRPr="003C21BC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3C21BC" w:rsidSect="004E5EB6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80D980D" w14:textId="47B97C6E" w:rsidR="00224418" w:rsidRPr="00766D2E" w:rsidRDefault="00766D2E" w:rsidP="00766D2E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bookmarkStart w:id="0" w:name="{5C394}"/>
      <w:bookmarkEnd w:id="0"/>
      <w:r>
        <w:rPr>
          <w:rFonts w:ascii="Book Antiqua" w:hAnsi="Book Antiqua"/>
          <w:lang w:val="es-ES_tradnl"/>
        </w:rPr>
        <w:t>Artículo</w:t>
      </w:r>
      <w:r w:rsidR="00224418" w:rsidRPr="00E82536">
        <w:rPr>
          <w:rFonts w:ascii="Book Antiqua" w:hAnsi="Book Antiqua"/>
          <w:lang w:val="es-ES_tradnl"/>
        </w:rPr>
        <w:t xml:space="preserve"> 1.-</w:t>
      </w:r>
      <w:r w:rsidR="00E61141">
        <w:rPr>
          <w:rFonts w:ascii="Book Antiqua" w:hAnsi="Book Antiqua"/>
          <w:lang w:val="es-ES_tradnl"/>
        </w:rPr>
        <w:t xml:space="preserve"> </w:t>
      </w:r>
      <w:r w:rsidR="00224418" w:rsidRPr="00E82536">
        <w:rPr>
          <w:rFonts w:ascii="Book Antiqua" w:hAnsi="Book Antiqua"/>
          <w:lang w:val="es-ES_tradnl"/>
        </w:rPr>
        <w:t xml:space="preserve">Se ordena a </w:t>
      </w:r>
      <w:r w:rsidR="00224418" w:rsidRPr="00154171">
        <w:rPr>
          <w:rFonts w:ascii="Book Antiqua" w:hAnsi="Book Antiqua"/>
          <w:strike/>
          <w:lang w:val="es-ES_tradnl"/>
        </w:rPr>
        <w:t xml:space="preserve">la </w:t>
      </w:r>
      <w:r w:rsidRPr="00154171">
        <w:rPr>
          <w:rFonts w:ascii="Book Antiqua" w:hAnsi="Book Antiqua" w:cs="Arial"/>
          <w:strike/>
          <w:szCs w:val="24"/>
          <w:lang w:val="es-ES_tradnl"/>
        </w:rPr>
        <w:t>Comisión</w:t>
      </w:r>
      <w:r>
        <w:rPr>
          <w:rFonts w:ascii="Book Antiqua" w:hAnsi="Book Antiqua" w:cs="Arial"/>
          <w:szCs w:val="24"/>
          <w:lang w:val="es-ES_tradnl"/>
        </w:rPr>
        <w:t xml:space="preserve"> </w:t>
      </w:r>
      <w:r w:rsidR="00154171">
        <w:rPr>
          <w:rFonts w:ascii="Book Antiqua" w:hAnsi="Book Antiqua" w:cs="Arial"/>
          <w:i/>
          <w:iCs/>
          <w:szCs w:val="24"/>
          <w:u w:val="single"/>
          <w:lang w:val="es-ES_tradnl"/>
        </w:rPr>
        <w:t>las comisiones</w:t>
      </w:r>
      <w:r w:rsidR="00154171">
        <w:rPr>
          <w:rFonts w:ascii="Book Antiqua" w:hAnsi="Book Antiqua" w:cs="Arial"/>
          <w:szCs w:val="24"/>
          <w:lang w:val="es-ES_tradnl"/>
        </w:rPr>
        <w:t xml:space="preserve"> </w:t>
      </w:r>
      <w:r>
        <w:rPr>
          <w:rFonts w:ascii="Book Antiqua" w:hAnsi="Book Antiqua" w:cs="Arial"/>
          <w:szCs w:val="24"/>
          <w:lang w:val="es-ES_tradnl"/>
        </w:rPr>
        <w:t>de Reorganización, Eficiencia y Diligencia</w:t>
      </w:r>
      <w:r w:rsidR="005D1426" w:rsidRPr="00154171">
        <w:rPr>
          <w:rFonts w:ascii="Book Antiqua" w:hAnsi="Book Antiqua" w:cs="Arial"/>
          <w:strike/>
          <w:szCs w:val="24"/>
          <w:lang w:val="es-ES_tradnl"/>
        </w:rPr>
        <w:t>,</w:t>
      </w:r>
      <w:r w:rsidR="003429CF">
        <w:rPr>
          <w:rFonts w:ascii="Book Antiqua" w:hAnsi="Book Antiqua" w:cs="Arial"/>
          <w:i/>
          <w:iCs/>
          <w:szCs w:val="24"/>
          <w:u w:val="single"/>
          <w:lang w:val="es-ES_tradnl"/>
        </w:rPr>
        <w:t>;</w:t>
      </w:r>
      <w:r w:rsidR="005D1426" w:rsidRPr="005D1426">
        <w:rPr>
          <w:rFonts w:ascii="Book Antiqua" w:hAnsi="Book Antiqua" w:cs="Arial"/>
          <w:szCs w:val="24"/>
          <w:lang w:val="es-ES_tradnl"/>
        </w:rPr>
        <w:t xml:space="preserve"> </w:t>
      </w:r>
      <w:r w:rsidR="005D1426">
        <w:rPr>
          <w:rFonts w:ascii="Book Antiqua" w:hAnsi="Book Antiqua" w:cs="Arial"/>
          <w:szCs w:val="24"/>
          <w:lang w:val="es-ES_tradnl"/>
        </w:rPr>
        <w:t xml:space="preserve">y </w:t>
      </w:r>
      <w:r w:rsidR="005D1426" w:rsidRPr="003429CF">
        <w:rPr>
          <w:rFonts w:ascii="Book Antiqua" w:hAnsi="Book Antiqua" w:cs="Arial"/>
          <w:strike/>
          <w:szCs w:val="24"/>
          <w:lang w:val="es-ES_tradnl"/>
        </w:rPr>
        <w:t>la Comisión</w:t>
      </w:r>
      <w:r w:rsidR="005D1426" w:rsidRPr="00E82536">
        <w:rPr>
          <w:rFonts w:ascii="Book Antiqua" w:hAnsi="Book Antiqua" w:cs="Arial"/>
          <w:szCs w:val="24"/>
          <w:lang w:val="es-ES_tradnl"/>
        </w:rPr>
        <w:t xml:space="preserve"> </w:t>
      </w:r>
      <w:r w:rsidR="005D1426">
        <w:rPr>
          <w:rFonts w:ascii="Book Antiqua" w:hAnsi="Book Antiqua" w:cs="Arial"/>
          <w:szCs w:val="24"/>
          <w:lang w:val="es-ES_tradnl"/>
        </w:rPr>
        <w:t xml:space="preserve">de Salud </w:t>
      </w:r>
      <w:r w:rsidR="00224418" w:rsidRPr="00E82536">
        <w:rPr>
          <w:rFonts w:ascii="Book Antiqua" w:hAnsi="Book Antiqua"/>
          <w:lang w:val="es-ES_tradnl"/>
        </w:rPr>
        <w:t>de la Cámara de Representantes de Puerto Rico, realizar una investigación sobre</w:t>
      </w:r>
      <w:r w:rsidR="00224418">
        <w:rPr>
          <w:rFonts w:ascii="Book Antiqua" w:hAnsi="Book Antiqua"/>
          <w:lang w:val="es-ES_tradnl"/>
        </w:rPr>
        <w:t xml:space="preserve"> todo lo relacionado a implementación de la Ley </w:t>
      </w:r>
      <w:r w:rsidR="00224418" w:rsidRPr="003429CF">
        <w:rPr>
          <w:rFonts w:ascii="Book Antiqua" w:hAnsi="Book Antiqua"/>
          <w:strike/>
          <w:lang w:val="es-ES_tradnl"/>
        </w:rPr>
        <w:t>Núm.</w:t>
      </w:r>
      <w:r w:rsidR="00224418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266-1998, conocida como </w:t>
      </w:r>
      <w:r>
        <w:rPr>
          <w:rFonts w:ascii="Book Antiqua" w:hAnsi="Book Antiqua"/>
          <w:szCs w:val="24"/>
          <w:lang w:val="es-ES_tradnl"/>
        </w:rPr>
        <w:t xml:space="preserve">“Ley de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 las Aguas Potables en Puerto Rico”</w:t>
      </w:r>
      <w:r>
        <w:rPr>
          <w:rFonts w:ascii="Book Antiqua" w:hAnsi="Book Antiqua"/>
          <w:lang w:val="es-ES_tradnl"/>
        </w:rPr>
        <w:t xml:space="preserve">, </w:t>
      </w:r>
      <w:r w:rsidR="00224418">
        <w:rPr>
          <w:rFonts w:ascii="Book Antiqua" w:hAnsi="Book Antiqua"/>
          <w:lang w:val="es-ES_tradnl"/>
        </w:rPr>
        <w:t xml:space="preserve">incluyendo pero sin limitarse a </w:t>
      </w:r>
      <w:r w:rsidR="00224418">
        <w:rPr>
          <w:rFonts w:ascii="Book Antiqua" w:hAnsi="Book Antiqua"/>
          <w:iCs/>
          <w:lang w:val="es-ES_tradnl"/>
        </w:rPr>
        <w:t xml:space="preserve">el cumplimiento con las disposiciones de esta ley; el rendimiento o resultado obtenido con su </w:t>
      </w:r>
      <w:r>
        <w:rPr>
          <w:rFonts w:ascii="Book Antiqua" w:hAnsi="Book Antiqua"/>
          <w:iCs/>
          <w:lang w:val="es-ES_tradnl"/>
        </w:rPr>
        <w:t>implementación</w:t>
      </w:r>
      <w:r w:rsidR="00224418">
        <w:rPr>
          <w:rFonts w:ascii="Book Antiqua" w:hAnsi="Book Antiqua"/>
          <w:iCs/>
          <w:lang w:val="es-ES_tradnl"/>
        </w:rPr>
        <w:t xml:space="preserve"> o ausencia de</w:t>
      </w:r>
      <w:r>
        <w:rPr>
          <w:rFonts w:ascii="Book Antiqua" w:hAnsi="Book Antiqua"/>
          <w:iCs/>
          <w:lang w:val="es-ES_tradnl"/>
        </w:rPr>
        <w:t xml:space="preserve"> implementación</w:t>
      </w:r>
      <w:r w:rsidR="00224418">
        <w:rPr>
          <w:rFonts w:ascii="Book Antiqua" w:hAnsi="Book Antiqua"/>
          <w:iCs/>
          <w:lang w:val="es-ES_tradnl"/>
        </w:rPr>
        <w:t xml:space="preserve">; la viabilidad de su implementación con la realidad </w:t>
      </w:r>
      <w:r>
        <w:rPr>
          <w:rFonts w:ascii="Book Antiqua" w:hAnsi="Book Antiqua"/>
          <w:iCs/>
          <w:lang w:val="es-ES_tradnl"/>
        </w:rPr>
        <w:t xml:space="preserve">actual; la posición de la comunidad científica con relación a la </w:t>
      </w:r>
      <w:proofErr w:type="spellStart"/>
      <w:r>
        <w:rPr>
          <w:rFonts w:ascii="Book Antiqua" w:hAnsi="Book Antiqua"/>
          <w:iCs/>
          <w:lang w:val="es-ES_tradnl"/>
        </w:rPr>
        <w:t>fluoruración</w:t>
      </w:r>
      <w:proofErr w:type="spellEnd"/>
      <w:r>
        <w:rPr>
          <w:rFonts w:ascii="Book Antiqua" w:hAnsi="Book Antiqua"/>
          <w:iCs/>
          <w:lang w:val="es-ES_tradnl"/>
        </w:rPr>
        <w:t xml:space="preserve"> del agua potable en Puerto Rico y los Estados </w:t>
      </w:r>
      <w:r>
        <w:rPr>
          <w:rFonts w:ascii="Book Antiqua" w:hAnsi="Book Antiqua"/>
          <w:iCs/>
          <w:lang w:val="es-ES_tradnl"/>
        </w:rPr>
        <w:lastRenderedPageBreak/>
        <w:t xml:space="preserve">Unidos de América; la posición del Gobierno de los Estados </w:t>
      </w:r>
      <w:r w:rsidRPr="00A74675">
        <w:rPr>
          <w:rFonts w:ascii="Book Antiqua" w:hAnsi="Book Antiqua"/>
          <w:iCs/>
          <w:strike/>
          <w:lang w:val="es-ES_tradnl"/>
        </w:rPr>
        <w:t>unidos</w:t>
      </w:r>
      <w:r>
        <w:rPr>
          <w:rFonts w:ascii="Book Antiqua" w:hAnsi="Book Antiqua"/>
          <w:iCs/>
          <w:lang w:val="es-ES_tradnl"/>
        </w:rPr>
        <w:t xml:space="preserve"> </w:t>
      </w:r>
      <w:proofErr w:type="spellStart"/>
      <w:r w:rsidR="00A74675">
        <w:rPr>
          <w:rFonts w:ascii="Book Antiqua" w:hAnsi="Book Antiqua"/>
          <w:i/>
          <w:u w:val="single"/>
          <w:lang w:val="es-ES_tradnl"/>
        </w:rPr>
        <w:t>Unidos</w:t>
      </w:r>
      <w:proofErr w:type="spellEnd"/>
      <w:r w:rsidR="00A74675">
        <w:rPr>
          <w:rFonts w:ascii="Book Antiqua" w:hAnsi="Book Antiqua"/>
          <w:iCs/>
          <w:lang w:val="es-ES_tradnl"/>
        </w:rPr>
        <w:t xml:space="preserve"> </w:t>
      </w:r>
      <w:r>
        <w:rPr>
          <w:rFonts w:ascii="Book Antiqua" w:hAnsi="Book Antiqua"/>
          <w:iCs/>
          <w:lang w:val="es-ES_tradnl"/>
        </w:rPr>
        <w:t>de América,</w:t>
      </w:r>
      <w:r w:rsidR="00224418">
        <w:rPr>
          <w:rFonts w:ascii="Book Antiqua" w:hAnsi="Book Antiqua"/>
          <w:iCs/>
          <w:lang w:val="es-ES_tradnl"/>
        </w:rPr>
        <w:t xml:space="preserve"> así como cualquier otro asunto relacionado, sea directa o indirectamente. </w:t>
      </w:r>
    </w:p>
    <w:p w14:paraId="2C8EE34C" w14:textId="035D5976" w:rsidR="00224418" w:rsidRPr="00E82536" w:rsidRDefault="00766D2E" w:rsidP="002244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</w:t>
      </w:r>
      <w:r w:rsidR="00224418" w:rsidRPr="00E82536">
        <w:rPr>
          <w:rFonts w:ascii="Book Antiqua" w:hAnsi="Book Antiqua"/>
          <w:lang w:val="es-ES_tradnl"/>
        </w:rPr>
        <w:t xml:space="preserve"> 2.-</w:t>
      </w:r>
      <w:r>
        <w:rPr>
          <w:rFonts w:ascii="Book Antiqua" w:hAnsi="Book Antiqua"/>
          <w:lang w:val="es-ES_tradnl"/>
        </w:rPr>
        <w:t>Las Comisiones, conjuntamente,</w:t>
      </w:r>
      <w:r w:rsidR="00224418" w:rsidRPr="00E82536">
        <w:rPr>
          <w:rFonts w:ascii="Book Antiqua" w:hAnsi="Book Antiqua"/>
          <w:lang w:val="es-ES_tradnl"/>
        </w:rPr>
        <w:t xml:space="preserve"> rendirá</w:t>
      </w:r>
      <w:r>
        <w:rPr>
          <w:rFonts w:ascii="Book Antiqua" w:hAnsi="Book Antiqua"/>
          <w:lang w:val="es-ES_tradnl"/>
        </w:rPr>
        <w:t>n</w:t>
      </w:r>
      <w:r w:rsidR="00224418" w:rsidRPr="00E82536">
        <w:rPr>
          <w:rFonts w:ascii="Book Antiqua" w:hAnsi="Book Antiqua"/>
          <w:lang w:val="es-ES_tradnl"/>
        </w:rPr>
        <w:t xml:space="preserve"> a la Cámara de Representantes de Puerto Rico los informes parciales que estime</w:t>
      </w:r>
      <w:r>
        <w:rPr>
          <w:rFonts w:ascii="Book Antiqua" w:hAnsi="Book Antiqua"/>
          <w:lang w:val="es-ES_tradnl"/>
        </w:rPr>
        <w:t>n</w:t>
      </w:r>
      <w:r w:rsidR="00224418" w:rsidRPr="00E82536">
        <w:rPr>
          <w:rFonts w:ascii="Book Antiqua" w:hAnsi="Book Antiqua"/>
          <w:lang w:val="es-ES_tradnl"/>
        </w:rPr>
        <w:t xml:space="preserve"> necesarios o convenientes en los que incluyan sus hallazgos, conclusiones y recomendaciones; asimismo, someterá</w:t>
      </w:r>
      <w:r>
        <w:rPr>
          <w:rFonts w:ascii="Book Antiqua" w:hAnsi="Book Antiqua"/>
          <w:lang w:val="es-ES_tradnl"/>
        </w:rPr>
        <w:t>n</w:t>
      </w:r>
      <w:r w:rsidR="00224418" w:rsidRPr="00E82536">
        <w:rPr>
          <w:rFonts w:ascii="Book Antiqua" w:hAnsi="Book Antiqua"/>
          <w:lang w:val="es-ES_tradnl"/>
        </w:rPr>
        <w:t xml:space="preserve"> un informe final, antes de que finalice la Vigésima</w:t>
      </w:r>
      <w:r>
        <w:rPr>
          <w:rFonts w:ascii="Book Antiqua" w:hAnsi="Book Antiqua"/>
          <w:lang w:val="es-ES_tradnl"/>
        </w:rPr>
        <w:t xml:space="preserve"> (20</w:t>
      </w:r>
      <w:r w:rsidRPr="00766D2E">
        <w:rPr>
          <w:rFonts w:ascii="Book Antiqua" w:hAnsi="Book Antiqua"/>
          <w:vertAlign w:val="superscript"/>
          <w:lang w:val="es-ES_tradnl"/>
        </w:rPr>
        <w:t>ma.</w:t>
      </w:r>
      <w:r>
        <w:rPr>
          <w:rFonts w:ascii="Book Antiqua" w:hAnsi="Book Antiqua"/>
          <w:lang w:val="es-ES_tradnl"/>
        </w:rPr>
        <w:t>)</w:t>
      </w:r>
      <w:r w:rsidR="00224418" w:rsidRPr="00E82536">
        <w:rPr>
          <w:rFonts w:ascii="Book Antiqua" w:hAnsi="Book Antiqua"/>
          <w:lang w:val="es-ES_tradnl"/>
        </w:rPr>
        <w:t xml:space="preserve"> Asamblea Legislativa.  </w:t>
      </w:r>
    </w:p>
    <w:p w14:paraId="18A9FCA0" w14:textId="60DACB3C" w:rsidR="00523344" w:rsidRPr="00224418" w:rsidRDefault="00766D2E" w:rsidP="00224418">
      <w:pPr>
        <w:spacing w:line="480" w:lineRule="auto"/>
        <w:ind w:firstLine="720"/>
        <w:jc w:val="both"/>
        <w:rPr>
          <w:strike/>
          <w:lang w:val="es-ES_tradnl"/>
        </w:rPr>
      </w:pPr>
      <w:r>
        <w:rPr>
          <w:rFonts w:ascii="Book Antiqua" w:hAnsi="Book Antiqua"/>
          <w:lang w:val="es-ES_tradnl"/>
        </w:rPr>
        <w:t>Artículo</w:t>
      </w:r>
      <w:r w:rsidR="00224418" w:rsidRPr="00E82536">
        <w:rPr>
          <w:rFonts w:ascii="Book Antiqua" w:hAnsi="Book Antiqua"/>
          <w:lang w:val="es-ES_tradnl"/>
        </w:rPr>
        <w:t xml:space="preserve"> 3.-Esta Resolución entrará en vigor inmediatamente después de su aprobación.</w:t>
      </w:r>
    </w:p>
    <w:sectPr w:rsidR="00523344" w:rsidRPr="00224418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8B6A7" w14:textId="77777777" w:rsidR="00FF6F17" w:rsidRDefault="00FF6F17">
      <w:r>
        <w:separator/>
      </w:r>
    </w:p>
  </w:endnote>
  <w:endnote w:type="continuationSeparator" w:id="0">
    <w:p w14:paraId="7020FFC1" w14:textId="77777777" w:rsidR="00FF6F17" w:rsidRDefault="00FF6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0C203" w14:textId="77777777" w:rsidR="00FF6F17" w:rsidRDefault="00FF6F17">
      <w:r>
        <w:separator/>
      </w:r>
    </w:p>
  </w:footnote>
  <w:footnote w:type="continuationSeparator" w:id="0">
    <w:p w14:paraId="1455A201" w14:textId="77777777" w:rsidR="00FF6F17" w:rsidRDefault="00FF6F17">
      <w:r>
        <w:continuationSeparator/>
      </w:r>
    </w:p>
  </w:footnote>
  <w:footnote w:id="1">
    <w:p w14:paraId="58760844" w14:textId="17BD745F" w:rsidR="00FC726A" w:rsidRPr="00FC726A" w:rsidRDefault="00FC726A" w:rsidP="00FC726A">
      <w:pPr>
        <w:pStyle w:val="FootnoteText"/>
        <w:ind w:left="720" w:hanging="720"/>
        <w:rPr>
          <w:lang w:val="es-PR"/>
        </w:rPr>
      </w:pPr>
      <w:r>
        <w:rPr>
          <w:rStyle w:val="FootnoteReference"/>
        </w:rPr>
        <w:footnoteRef/>
      </w:r>
      <w:r w:rsidRPr="00FC726A">
        <w:rPr>
          <w:lang w:val="es-PR"/>
        </w:rPr>
        <w:t xml:space="preserve"> </w:t>
      </w:r>
      <w:r>
        <w:rPr>
          <w:lang w:val="es-PR"/>
        </w:rPr>
        <w:tab/>
        <w:t xml:space="preserve">Art. 3 de la </w:t>
      </w:r>
      <w:r>
        <w:rPr>
          <w:rFonts w:ascii="Book Antiqua" w:hAnsi="Book Antiqua"/>
          <w:szCs w:val="24"/>
          <w:lang w:val="es-ES_tradnl"/>
        </w:rPr>
        <w:t xml:space="preserve">Ley </w:t>
      </w:r>
      <w:r w:rsidRPr="00D62CD7">
        <w:rPr>
          <w:rFonts w:ascii="Book Antiqua" w:hAnsi="Book Antiqua"/>
          <w:strike/>
          <w:szCs w:val="24"/>
          <w:lang w:val="es-ES_tradnl"/>
        </w:rPr>
        <w:t>Núm.</w:t>
      </w:r>
      <w:r>
        <w:rPr>
          <w:rFonts w:ascii="Book Antiqua" w:hAnsi="Book Antiqua"/>
          <w:szCs w:val="24"/>
          <w:lang w:val="es-ES_tradnl"/>
        </w:rPr>
        <w:t xml:space="preserve"> 266-1998, conocida como “Ley de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 las Aguas Potables en Puerto Rico”, 12 LPRA sec. 263. </w:t>
      </w:r>
    </w:p>
  </w:footnote>
  <w:footnote w:id="2">
    <w:p w14:paraId="5288E007" w14:textId="5D63CBFD" w:rsidR="00A91075" w:rsidRPr="00A91075" w:rsidRDefault="00A91075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A91075">
        <w:rPr>
          <w:lang w:val="es-PR"/>
        </w:rPr>
        <w:t xml:space="preserve"> </w:t>
      </w:r>
      <w:r>
        <w:rPr>
          <w:lang w:val="es-PR"/>
        </w:rPr>
        <w:tab/>
      </w:r>
      <w:r w:rsidRPr="009D1EC0">
        <w:rPr>
          <w:i/>
          <w:iCs/>
          <w:lang w:val="es-PR"/>
        </w:rPr>
        <w:t>Id</w:t>
      </w:r>
      <w:r>
        <w:rPr>
          <w:lang w:val="es-PR"/>
        </w:rPr>
        <w:t>., Art. 2, 12 LPRA sec. 262</w:t>
      </w:r>
      <w:r w:rsidR="009D1EC0"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2D3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D8C2" w14:textId="07ABAD63" w:rsidR="0068013D" w:rsidRDefault="001F33EB" w:rsidP="0068013D">
    <w:pPr>
      <w:pStyle w:val="Header"/>
      <w:jc w:val="center"/>
    </w:pPr>
    <w: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5B69"/>
    <w:rsid w:val="00097BA5"/>
    <w:rsid w:val="000A44B5"/>
    <w:rsid w:val="000B50C8"/>
    <w:rsid w:val="000C5697"/>
    <w:rsid w:val="000F7AC7"/>
    <w:rsid w:val="000F7BCC"/>
    <w:rsid w:val="001107D4"/>
    <w:rsid w:val="001172CE"/>
    <w:rsid w:val="00154171"/>
    <w:rsid w:val="0015461F"/>
    <w:rsid w:val="00160D11"/>
    <w:rsid w:val="001760D8"/>
    <w:rsid w:val="001A026F"/>
    <w:rsid w:val="001A5B58"/>
    <w:rsid w:val="001B031D"/>
    <w:rsid w:val="001C70F2"/>
    <w:rsid w:val="001D0079"/>
    <w:rsid w:val="001E3544"/>
    <w:rsid w:val="001E7960"/>
    <w:rsid w:val="001F33EB"/>
    <w:rsid w:val="00221F09"/>
    <w:rsid w:val="00222A58"/>
    <w:rsid w:val="00224418"/>
    <w:rsid w:val="00231F01"/>
    <w:rsid w:val="002828C4"/>
    <w:rsid w:val="00285BA2"/>
    <w:rsid w:val="002918C7"/>
    <w:rsid w:val="002B242F"/>
    <w:rsid w:val="002B7FCD"/>
    <w:rsid w:val="002D2081"/>
    <w:rsid w:val="003023E5"/>
    <w:rsid w:val="003042B2"/>
    <w:rsid w:val="0030660D"/>
    <w:rsid w:val="00311E77"/>
    <w:rsid w:val="00330035"/>
    <w:rsid w:val="00332F0C"/>
    <w:rsid w:val="0033771B"/>
    <w:rsid w:val="00340309"/>
    <w:rsid w:val="003429CF"/>
    <w:rsid w:val="00351E80"/>
    <w:rsid w:val="00392B79"/>
    <w:rsid w:val="00394072"/>
    <w:rsid w:val="003C21BC"/>
    <w:rsid w:val="003C59D6"/>
    <w:rsid w:val="004012D3"/>
    <w:rsid w:val="00413E1B"/>
    <w:rsid w:val="00414BB1"/>
    <w:rsid w:val="0041525D"/>
    <w:rsid w:val="004176FD"/>
    <w:rsid w:val="00421674"/>
    <w:rsid w:val="00424602"/>
    <w:rsid w:val="00425AAA"/>
    <w:rsid w:val="00437EBB"/>
    <w:rsid w:val="004423CF"/>
    <w:rsid w:val="004642B7"/>
    <w:rsid w:val="0046560A"/>
    <w:rsid w:val="00476545"/>
    <w:rsid w:val="00481F3B"/>
    <w:rsid w:val="0048338D"/>
    <w:rsid w:val="004C0404"/>
    <w:rsid w:val="004E4B96"/>
    <w:rsid w:val="004E4DEB"/>
    <w:rsid w:val="004E5EB6"/>
    <w:rsid w:val="005155F5"/>
    <w:rsid w:val="00523344"/>
    <w:rsid w:val="00530E58"/>
    <w:rsid w:val="00534E1C"/>
    <w:rsid w:val="00541FA5"/>
    <w:rsid w:val="00562BE8"/>
    <w:rsid w:val="0056335D"/>
    <w:rsid w:val="00591687"/>
    <w:rsid w:val="005A0AEC"/>
    <w:rsid w:val="005B556D"/>
    <w:rsid w:val="005C28AB"/>
    <w:rsid w:val="005D1426"/>
    <w:rsid w:val="00626C29"/>
    <w:rsid w:val="00641B07"/>
    <w:rsid w:val="0065534A"/>
    <w:rsid w:val="0068013D"/>
    <w:rsid w:val="006851C3"/>
    <w:rsid w:val="006857E8"/>
    <w:rsid w:val="006858BD"/>
    <w:rsid w:val="00686765"/>
    <w:rsid w:val="00687EC9"/>
    <w:rsid w:val="006E1D24"/>
    <w:rsid w:val="007243F5"/>
    <w:rsid w:val="007377F7"/>
    <w:rsid w:val="00743505"/>
    <w:rsid w:val="00746EE2"/>
    <w:rsid w:val="00766D2E"/>
    <w:rsid w:val="007729FB"/>
    <w:rsid w:val="00784EEA"/>
    <w:rsid w:val="007B1528"/>
    <w:rsid w:val="007D3A4A"/>
    <w:rsid w:val="007F7956"/>
    <w:rsid w:val="008249D7"/>
    <w:rsid w:val="00831B49"/>
    <w:rsid w:val="00831F9A"/>
    <w:rsid w:val="00837670"/>
    <w:rsid w:val="008507A3"/>
    <w:rsid w:val="008614C0"/>
    <w:rsid w:val="00882AD2"/>
    <w:rsid w:val="008860F2"/>
    <w:rsid w:val="00893D48"/>
    <w:rsid w:val="008A1A1C"/>
    <w:rsid w:val="008D1073"/>
    <w:rsid w:val="008D6901"/>
    <w:rsid w:val="008E36EA"/>
    <w:rsid w:val="008F3379"/>
    <w:rsid w:val="008F3505"/>
    <w:rsid w:val="008F53C2"/>
    <w:rsid w:val="00901ABD"/>
    <w:rsid w:val="009552B7"/>
    <w:rsid w:val="00962EC5"/>
    <w:rsid w:val="009669D2"/>
    <w:rsid w:val="009728CE"/>
    <w:rsid w:val="0097526C"/>
    <w:rsid w:val="00975327"/>
    <w:rsid w:val="00992859"/>
    <w:rsid w:val="009B4F6E"/>
    <w:rsid w:val="009B72EF"/>
    <w:rsid w:val="009D1EC0"/>
    <w:rsid w:val="009D6C9F"/>
    <w:rsid w:val="009F2CF8"/>
    <w:rsid w:val="00A00E44"/>
    <w:rsid w:val="00A2654A"/>
    <w:rsid w:val="00A55F7B"/>
    <w:rsid w:val="00A62BAA"/>
    <w:rsid w:val="00A74675"/>
    <w:rsid w:val="00A91075"/>
    <w:rsid w:val="00AA0696"/>
    <w:rsid w:val="00AA518B"/>
    <w:rsid w:val="00AB1308"/>
    <w:rsid w:val="00AC2B3F"/>
    <w:rsid w:val="00AC5633"/>
    <w:rsid w:val="00AD06C8"/>
    <w:rsid w:val="00AD3A05"/>
    <w:rsid w:val="00AD4458"/>
    <w:rsid w:val="00AF2F2E"/>
    <w:rsid w:val="00AF4A2E"/>
    <w:rsid w:val="00B174A5"/>
    <w:rsid w:val="00B25529"/>
    <w:rsid w:val="00B326FD"/>
    <w:rsid w:val="00B4202F"/>
    <w:rsid w:val="00B47A00"/>
    <w:rsid w:val="00B5338B"/>
    <w:rsid w:val="00B5628C"/>
    <w:rsid w:val="00B56836"/>
    <w:rsid w:val="00B579B7"/>
    <w:rsid w:val="00B607EF"/>
    <w:rsid w:val="00B65872"/>
    <w:rsid w:val="00B670F1"/>
    <w:rsid w:val="00B85158"/>
    <w:rsid w:val="00BB088D"/>
    <w:rsid w:val="00BC06E9"/>
    <w:rsid w:val="00BC7736"/>
    <w:rsid w:val="00BC7C6E"/>
    <w:rsid w:val="00BD3E51"/>
    <w:rsid w:val="00BD4267"/>
    <w:rsid w:val="00BE22A4"/>
    <w:rsid w:val="00BF1E63"/>
    <w:rsid w:val="00C0402F"/>
    <w:rsid w:val="00C11771"/>
    <w:rsid w:val="00C2497C"/>
    <w:rsid w:val="00C26BAE"/>
    <w:rsid w:val="00C27EB2"/>
    <w:rsid w:val="00C616A5"/>
    <w:rsid w:val="00C70590"/>
    <w:rsid w:val="00C7589E"/>
    <w:rsid w:val="00C833B1"/>
    <w:rsid w:val="00CA684C"/>
    <w:rsid w:val="00CB03D7"/>
    <w:rsid w:val="00CC1D10"/>
    <w:rsid w:val="00CC754E"/>
    <w:rsid w:val="00CE34B1"/>
    <w:rsid w:val="00CE7879"/>
    <w:rsid w:val="00D16F48"/>
    <w:rsid w:val="00D17FCD"/>
    <w:rsid w:val="00D3369E"/>
    <w:rsid w:val="00D53360"/>
    <w:rsid w:val="00D60578"/>
    <w:rsid w:val="00D61872"/>
    <w:rsid w:val="00D62CD7"/>
    <w:rsid w:val="00D715EF"/>
    <w:rsid w:val="00D91449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26DAD"/>
    <w:rsid w:val="00E31CD7"/>
    <w:rsid w:val="00E3655C"/>
    <w:rsid w:val="00E427E2"/>
    <w:rsid w:val="00E44D37"/>
    <w:rsid w:val="00E61141"/>
    <w:rsid w:val="00E826AE"/>
    <w:rsid w:val="00EA3888"/>
    <w:rsid w:val="00EA39B0"/>
    <w:rsid w:val="00EC7FCB"/>
    <w:rsid w:val="00ED6120"/>
    <w:rsid w:val="00F00F77"/>
    <w:rsid w:val="00F03A7E"/>
    <w:rsid w:val="00F228A7"/>
    <w:rsid w:val="00F4246A"/>
    <w:rsid w:val="00F96B52"/>
    <w:rsid w:val="00FC726A"/>
    <w:rsid w:val="00FD48AC"/>
    <w:rsid w:val="00FE0A57"/>
    <w:rsid w:val="00FE1259"/>
    <w:rsid w:val="00FE5F25"/>
    <w:rsid w:val="00FE691D"/>
    <w:rsid w:val="00FF3F84"/>
    <w:rsid w:val="00FF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4EB43"/>
  <w15:chartTrackingRefBased/>
  <w15:docId w15:val="{B7EFAD37-F648-4CB4-AC1A-1F98E7C5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  <w:style w:type="paragraph" w:styleId="FootnoteText">
    <w:name w:val="footnote text"/>
    <w:basedOn w:val="Normal"/>
    <w:link w:val="FootnoteTextChar"/>
    <w:rsid w:val="00392B79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392B79"/>
    <w:rPr>
      <w:lang w:val="en-US" w:eastAsia="en-US"/>
    </w:rPr>
  </w:style>
  <w:style w:type="character" w:styleId="FootnoteReference">
    <w:name w:val="footnote reference"/>
    <w:basedOn w:val="DefaultParagraphFont"/>
    <w:rsid w:val="00392B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1F5B6E-4CE6-8F42-8FED-2733C32A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3986</Characters>
  <Application>Microsoft Office Word</Application>
  <DocSecurity>0</DocSecurity>
  <Lines>83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Alondra Negrón Rivera</cp:lastModifiedBy>
  <cp:revision>4</cp:revision>
  <cp:lastPrinted>2025-11-17T21:05:00Z</cp:lastPrinted>
  <dcterms:created xsi:type="dcterms:W3CDTF">2026-02-13T13:12:00Z</dcterms:created>
  <dcterms:modified xsi:type="dcterms:W3CDTF">2026-02-13T19:00:00Z</dcterms:modified>
</cp:coreProperties>
</file>