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7FBA27" w14:textId="543CE8A8" w:rsidR="005D175B" w:rsidRPr="00C1093C" w:rsidRDefault="005D175B">
      <w:pPr>
        <w:jc w:val="center"/>
        <w:rPr>
          <w:rFonts w:ascii="Book Antiqua" w:hAnsi="Book Antiqua" w:cstheme="majorBidi"/>
          <w:szCs w:val="24"/>
          <w:lang w:val="es-PR"/>
        </w:rPr>
      </w:pPr>
      <w:proofErr w:type="spellStart"/>
      <w:r w:rsidRPr="00C1093C">
        <w:rPr>
          <w:rFonts w:ascii="Book Antiqua" w:hAnsi="Book Antiqua" w:cstheme="majorBidi"/>
          <w:sz w:val="36"/>
          <w:szCs w:val="36"/>
          <w:lang w:val="es-PR"/>
        </w:rPr>
        <w:t>Entirillado</w:t>
      </w:r>
      <w:proofErr w:type="spellEnd"/>
      <w:r w:rsidRPr="00C1093C">
        <w:rPr>
          <w:rFonts w:ascii="Book Antiqua" w:hAnsi="Book Antiqua" w:cstheme="majorBidi"/>
          <w:sz w:val="36"/>
          <w:szCs w:val="36"/>
          <w:lang w:val="es-PR"/>
        </w:rPr>
        <w:t xml:space="preserve"> Electrónico</w:t>
      </w:r>
    </w:p>
    <w:p w14:paraId="02233FFD" w14:textId="11F83E6E" w:rsidR="007F61B2" w:rsidRPr="008B5572" w:rsidRDefault="0083082B">
      <w:pPr>
        <w:jc w:val="center"/>
        <w:rPr>
          <w:rFonts w:ascii="Book Antiqua" w:hAnsi="Book Antiqua"/>
          <w:sz w:val="36"/>
          <w:szCs w:val="36"/>
          <w:lang w:val="es-PR"/>
        </w:rPr>
      </w:pPr>
      <w:r w:rsidRPr="008B5572">
        <w:rPr>
          <w:rFonts w:ascii="Book Antiqua" w:hAnsi="Book Antiqua"/>
          <w:sz w:val="36"/>
          <w:szCs w:val="36"/>
          <w:lang w:val="es-PR"/>
        </w:rPr>
        <w:t>GOBIERNO DE PUERTO RICO</w:t>
      </w:r>
    </w:p>
    <w:p w14:paraId="02233FFE" w14:textId="77777777" w:rsidR="007F61B2" w:rsidRPr="00A50513" w:rsidRDefault="007F61B2">
      <w:pPr>
        <w:jc w:val="center"/>
        <w:rPr>
          <w:rFonts w:ascii="Book Antiqua" w:hAnsi="Book Antiqua"/>
          <w:sz w:val="36"/>
          <w:szCs w:val="36"/>
          <w:lang w:val="es-PR"/>
        </w:rPr>
      </w:pPr>
    </w:p>
    <w:p w14:paraId="02233FFF" w14:textId="635A09B0" w:rsidR="007F61B2" w:rsidRPr="008B5572" w:rsidRDefault="0083082B">
      <w:pPr>
        <w:pStyle w:val="Title2"/>
        <w:tabs>
          <w:tab w:val="clear" w:pos="7776"/>
        </w:tabs>
        <w:rPr>
          <w:rFonts w:ascii="Book Antiqua" w:hAnsi="Book Antiqua"/>
          <w:lang w:val="es-PR"/>
        </w:rPr>
      </w:pPr>
      <w:r w:rsidRPr="008B5572">
        <w:rPr>
          <w:rFonts w:ascii="Book Antiqua" w:hAnsi="Book Antiqua"/>
          <w:lang w:val="es-PR"/>
        </w:rPr>
        <w:t>20</w:t>
      </w:r>
      <w:r w:rsidRPr="00A50513">
        <w:rPr>
          <w:rFonts w:ascii="Book Antiqua" w:hAnsi="Book Antiqua"/>
          <w:vertAlign w:val="superscript"/>
          <w:lang w:val="es-PR"/>
        </w:rPr>
        <w:t xml:space="preserve">ma. </w:t>
      </w:r>
      <w:r w:rsidRPr="008B5572">
        <w:rPr>
          <w:rFonts w:ascii="Book Antiqua" w:hAnsi="Book Antiqua"/>
          <w:lang w:val="es-PR"/>
        </w:rPr>
        <w:t xml:space="preserve">Asamblea </w:t>
      </w:r>
      <w:r w:rsidRPr="008B5572">
        <w:rPr>
          <w:rFonts w:ascii="Book Antiqua" w:hAnsi="Book Antiqua"/>
          <w:lang w:val="es-PR"/>
        </w:rPr>
        <w:tab/>
      </w:r>
      <w:r w:rsidR="00BB4E75">
        <w:rPr>
          <w:rFonts w:ascii="Book Antiqua" w:hAnsi="Book Antiqua"/>
          <w:lang w:val="es-PR"/>
        </w:rPr>
        <w:t>2</w:t>
      </w:r>
      <w:r w:rsidR="00BB4E75" w:rsidRPr="00A50513">
        <w:rPr>
          <w:rFonts w:ascii="Book Antiqua" w:hAnsi="Book Antiqua"/>
          <w:vertAlign w:val="superscript"/>
          <w:lang w:val="es-PR"/>
        </w:rPr>
        <w:t>d</w:t>
      </w:r>
      <w:r w:rsidRPr="00A50513">
        <w:rPr>
          <w:rFonts w:ascii="Book Antiqua" w:hAnsi="Book Antiqua"/>
          <w:vertAlign w:val="superscript"/>
          <w:lang w:val="es-PR"/>
        </w:rPr>
        <w:t>a.</w:t>
      </w:r>
      <w:r w:rsidRPr="008B5572">
        <w:rPr>
          <w:rFonts w:ascii="Book Antiqua" w:hAnsi="Book Antiqua"/>
          <w:lang w:val="es-PR"/>
        </w:rPr>
        <w:t xml:space="preserve"> Sesión</w:t>
      </w:r>
    </w:p>
    <w:p w14:paraId="02234000" w14:textId="77777777" w:rsidR="007F61B2" w:rsidRPr="008B5572" w:rsidRDefault="0083082B" w:rsidP="00A50513">
      <w:pPr>
        <w:pStyle w:val="Title2"/>
        <w:tabs>
          <w:tab w:val="clear" w:pos="648"/>
          <w:tab w:val="clear" w:pos="7776"/>
          <w:tab w:val="left" w:pos="540"/>
        </w:tabs>
        <w:rPr>
          <w:rFonts w:ascii="Book Antiqua" w:hAnsi="Book Antiqua"/>
          <w:lang w:val="es-PR"/>
        </w:rPr>
      </w:pPr>
      <w:r w:rsidRPr="008B5572">
        <w:rPr>
          <w:rFonts w:ascii="Book Antiqua" w:hAnsi="Book Antiqua"/>
          <w:lang w:val="es-PR"/>
        </w:rPr>
        <w:tab/>
        <w:t>Legislativa</w:t>
      </w:r>
      <w:r w:rsidRPr="008B5572">
        <w:rPr>
          <w:rFonts w:ascii="Book Antiqua" w:hAnsi="Book Antiqua"/>
          <w:lang w:val="es-PR"/>
        </w:rPr>
        <w:tab/>
      </w:r>
      <w:r w:rsidRPr="008B5572">
        <w:rPr>
          <w:rFonts w:ascii="Book Antiqua" w:hAnsi="Book Antiqua"/>
          <w:lang w:val="es-PR"/>
        </w:rPr>
        <w:tab/>
        <w:t xml:space="preserve">      Ordinaria</w:t>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r w:rsidRPr="008B5572">
        <w:rPr>
          <w:rFonts w:ascii="Book Antiqua" w:hAnsi="Book Antiqua"/>
          <w:lang w:val="es-PR"/>
        </w:rPr>
        <w:tab/>
      </w:r>
    </w:p>
    <w:p w14:paraId="02234001" w14:textId="77777777" w:rsidR="007F61B2" w:rsidRPr="008B5572" w:rsidRDefault="0083082B">
      <w:pPr>
        <w:jc w:val="center"/>
        <w:rPr>
          <w:rFonts w:ascii="Book Antiqua" w:hAnsi="Book Antiqua"/>
          <w:b/>
          <w:sz w:val="36"/>
          <w:szCs w:val="36"/>
          <w:lang w:val="es-PR"/>
        </w:rPr>
      </w:pPr>
      <w:r w:rsidRPr="008B5572">
        <w:rPr>
          <w:rFonts w:ascii="Book Antiqua" w:hAnsi="Book Antiqua"/>
          <w:b/>
          <w:sz w:val="36"/>
          <w:szCs w:val="36"/>
          <w:lang w:val="es-PR"/>
        </w:rPr>
        <w:t xml:space="preserve">SENADO DE PUERTO RICO </w:t>
      </w:r>
    </w:p>
    <w:p w14:paraId="02234002" w14:textId="77777777" w:rsidR="007F61B2" w:rsidRPr="008B5572" w:rsidRDefault="007F61B2">
      <w:pPr>
        <w:jc w:val="center"/>
        <w:rPr>
          <w:rFonts w:ascii="Book Antiqua" w:hAnsi="Book Antiqua"/>
          <w:b/>
          <w:szCs w:val="24"/>
          <w:lang w:val="es-PR"/>
        </w:rPr>
      </w:pPr>
    </w:p>
    <w:p w14:paraId="02234003" w14:textId="484E089C" w:rsidR="007F61B2" w:rsidRPr="008B5572" w:rsidRDefault="0083082B">
      <w:pPr>
        <w:jc w:val="center"/>
        <w:rPr>
          <w:rFonts w:ascii="Book Antiqua" w:hAnsi="Book Antiqua"/>
          <w:b/>
          <w:sz w:val="52"/>
          <w:szCs w:val="52"/>
          <w:lang w:val="es-PR"/>
        </w:rPr>
      </w:pPr>
      <w:r w:rsidRPr="008B5572">
        <w:rPr>
          <w:rFonts w:ascii="Book Antiqua" w:hAnsi="Book Antiqua"/>
          <w:b/>
          <w:sz w:val="52"/>
          <w:szCs w:val="52"/>
          <w:lang w:val="es-PR"/>
        </w:rPr>
        <w:t>P. del S.</w:t>
      </w:r>
      <w:r w:rsidR="001B5E7E">
        <w:rPr>
          <w:rFonts w:ascii="Book Antiqua" w:hAnsi="Book Antiqua"/>
          <w:b/>
          <w:sz w:val="52"/>
          <w:szCs w:val="52"/>
          <w:lang w:val="es-PR"/>
        </w:rPr>
        <w:t xml:space="preserve"> 859</w:t>
      </w:r>
    </w:p>
    <w:p w14:paraId="59074E5F" w14:textId="0120DCB1" w:rsidR="00151EAB" w:rsidRPr="008B5572" w:rsidRDefault="00D147BB" w:rsidP="00151EAB">
      <w:pPr>
        <w:spacing w:before="120"/>
        <w:jc w:val="center"/>
        <w:rPr>
          <w:rFonts w:ascii="Book Antiqua" w:eastAsia="Book Antiqua" w:hAnsi="Book Antiqua" w:cs="Book Antiqua"/>
          <w:color w:val="000000" w:themeColor="text1"/>
          <w:lang w:val="es-PR"/>
        </w:rPr>
      </w:pPr>
      <w:r>
        <w:rPr>
          <w:rFonts w:ascii="Book Antiqua" w:eastAsia="Book Antiqua" w:hAnsi="Book Antiqua" w:cs="Book Antiqua"/>
          <w:color w:val="000000" w:themeColor="text1"/>
          <w:lang w:val="es-PR"/>
        </w:rPr>
        <w:t xml:space="preserve">17 </w:t>
      </w:r>
      <w:r w:rsidR="00151EAB" w:rsidRPr="008B5572">
        <w:rPr>
          <w:rFonts w:ascii="Book Antiqua" w:eastAsia="Book Antiqua" w:hAnsi="Book Antiqua" w:cs="Book Antiqua"/>
          <w:color w:val="000000" w:themeColor="text1"/>
          <w:lang w:val="es-PR"/>
        </w:rPr>
        <w:t xml:space="preserve">de </w:t>
      </w:r>
      <w:sdt>
        <w:sdtPr>
          <w:rPr>
            <w:color w:val="000000" w:themeColor="text1"/>
            <w:lang w:val="es-PR"/>
          </w:rPr>
          <w:tag w:val="goog_rdk_1"/>
          <w:id w:val="-1150512329"/>
        </w:sdtPr>
        <w:sdtEndPr/>
        <w:sdtContent>
          <w:r w:rsidR="00EF75E1">
            <w:rPr>
              <w:color w:val="000000" w:themeColor="text1"/>
              <w:lang w:val="es-PR"/>
            </w:rPr>
            <w:t>noviembre</w:t>
          </w:r>
        </w:sdtContent>
      </w:sdt>
      <w:r w:rsidR="00151EAB" w:rsidRPr="008B5572">
        <w:rPr>
          <w:rFonts w:ascii="Book Antiqua" w:eastAsia="Book Antiqua" w:hAnsi="Book Antiqua" w:cs="Book Antiqua"/>
          <w:color w:val="000000" w:themeColor="text1"/>
          <w:lang w:val="es-PR"/>
        </w:rPr>
        <w:t xml:space="preserve"> de 2025</w:t>
      </w:r>
    </w:p>
    <w:p w14:paraId="085666F6" w14:textId="3A47C967" w:rsidR="00151EAB" w:rsidRPr="008B5572" w:rsidRDefault="00151EAB" w:rsidP="00A50513">
      <w:pPr>
        <w:spacing w:before="120"/>
        <w:jc w:val="center"/>
        <w:rPr>
          <w:rFonts w:ascii="Book Antiqua" w:eastAsia="Book Antiqua" w:hAnsi="Book Antiqua" w:cs="Book Antiqua"/>
          <w:i/>
          <w:color w:val="000000" w:themeColor="text1"/>
          <w:lang w:val="es-PR"/>
        </w:rPr>
      </w:pPr>
      <w:r w:rsidRPr="008B5572">
        <w:rPr>
          <w:rFonts w:ascii="Book Antiqua" w:eastAsia="Book Antiqua" w:hAnsi="Book Antiqua" w:cs="Book Antiqua"/>
          <w:color w:val="000000" w:themeColor="text1"/>
          <w:lang w:val="es-PR"/>
        </w:rPr>
        <w:t xml:space="preserve">Presentado por los señores </w:t>
      </w:r>
      <w:r w:rsidRPr="008B5572">
        <w:rPr>
          <w:rFonts w:ascii="Book Antiqua" w:eastAsia="Book Antiqua" w:hAnsi="Book Antiqua" w:cs="Book Antiqua"/>
          <w:i/>
          <w:color w:val="000000" w:themeColor="text1"/>
          <w:lang w:val="es-PR"/>
        </w:rPr>
        <w:t>Rivera Schatz, Ríos Santiago</w:t>
      </w:r>
      <w:r w:rsidR="007A7063">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 xml:space="preserve">la señora </w:t>
      </w:r>
      <w:r w:rsidRPr="008B5572">
        <w:rPr>
          <w:rFonts w:ascii="Book Antiqua" w:eastAsia="Book Antiqua" w:hAnsi="Book Antiqua" w:cs="Book Antiqua"/>
          <w:i/>
          <w:color w:val="000000" w:themeColor="text1"/>
          <w:lang w:val="es-PR"/>
        </w:rPr>
        <w:t>Jiménez Santoni</w:t>
      </w:r>
      <w:r w:rsidR="007A7063">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202278">
        <w:rPr>
          <w:rFonts w:ascii="Book Antiqua" w:eastAsia="Book Antiqua" w:hAnsi="Book Antiqua" w:cs="Book Antiqua"/>
          <w:color w:val="000000" w:themeColor="text1"/>
          <w:lang w:val="es-PR"/>
        </w:rPr>
        <w:t>lo</w:t>
      </w:r>
      <w:r w:rsidRPr="008B5572">
        <w:rPr>
          <w:rFonts w:ascii="Book Antiqua" w:eastAsia="Book Antiqua" w:hAnsi="Book Antiqua" w:cs="Book Antiqua"/>
          <w:color w:val="000000" w:themeColor="text1"/>
          <w:lang w:val="es-PR"/>
        </w:rPr>
        <w:t xml:space="preserve">s señores </w:t>
      </w:r>
      <w:r w:rsidRPr="008B5572">
        <w:rPr>
          <w:rFonts w:ascii="Book Antiqua" w:eastAsia="Book Antiqua" w:hAnsi="Book Antiqua" w:cs="Book Antiqua"/>
          <w:i/>
          <w:color w:val="000000" w:themeColor="text1"/>
          <w:lang w:val="es-PR"/>
        </w:rPr>
        <w:t>Matías Rosario, Morales Rodríguez</w:t>
      </w:r>
      <w:r w:rsidR="007A7063">
        <w:rPr>
          <w:rFonts w:ascii="Book Antiqua" w:eastAsia="Book Antiqua" w:hAnsi="Book Antiqua" w:cs="Book Antiqua"/>
          <w:i/>
          <w:color w:val="000000" w:themeColor="text1"/>
          <w:lang w:val="es-PR"/>
        </w:rPr>
        <w:t>;</w:t>
      </w:r>
      <w:r w:rsidRPr="008B5572">
        <w:rPr>
          <w:rFonts w:ascii="Book Antiqua" w:eastAsia="Book Antiqua" w:hAnsi="Book Antiqua" w:cs="Book Antiqua"/>
          <w:i/>
          <w:color w:val="000000" w:themeColor="text1"/>
          <w:lang w:val="es-PR"/>
        </w:rPr>
        <w:t xml:space="preserve"> </w:t>
      </w:r>
      <w:r w:rsidRPr="008B5572">
        <w:rPr>
          <w:rFonts w:ascii="Book Antiqua" w:eastAsia="Book Antiqua" w:hAnsi="Book Antiqua" w:cs="Book Antiqua"/>
          <w:color w:val="000000" w:themeColor="text1"/>
          <w:lang w:val="es-PR"/>
        </w:rPr>
        <w:t>la señora</w:t>
      </w:r>
      <w:r w:rsidRPr="008B5572">
        <w:rPr>
          <w:rFonts w:ascii="Book Antiqua" w:eastAsia="Book Antiqua" w:hAnsi="Book Antiqua" w:cs="Book Antiqua"/>
          <w:i/>
          <w:color w:val="000000" w:themeColor="text1"/>
          <w:lang w:val="es-PR"/>
        </w:rPr>
        <w:t xml:space="preserve"> </w:t>
      </w:r>
      <w:proofErr w:type="spellStart"/>
      <w:r w:rsidRPr="008B5572">
        <w:rPr>
          <w:rFonts w:ascii="Book Antiqua" w:eastAsia="Book Antiqua" w:hAnsi="Book Antiqua" w:cs="Book Antiqua"/>
          <w:i/>
          <w:color w:val="000000" w:themeColor="text1"/>
          <w:lang w:val="es-PR"/>
        </w:rPr>
        <w:t>Barlucea</w:t>
      </w:r>
      <w:proofErr w:type="spellEnd"/>
      <w:r w:rsidRPr="008B5572">
        <w:rPr>
          <w:rFonts w:ascii="Book Antiqua" w:eastAsia="Book Antiqua" w:hAnsi="Book Antiqua" w:cs="Book Antiqua"/>
          <w:i/>
          <w:color w:val="000000" w:themeColor="text1"/>
          <w:lang w:val="es-PR"/>
        </w:rPr>
        <w:t xml:space="preserve"> Rodríguez</w:t>
      </w:r>
      <w:r w:rsidR="007A7063">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Colón La Santa</w:t>
      </w:r>
      <w:r w:rsidRPr="008B5572">
        <w:rPr>
          <w:rFonts w:ascii="Book Antiqua" w:eastAsia="Book Antiqua" w:hAnsi="Book Antiqua" w:cs="Book Antiqua"/>
          <w:color w:val="000000" w:themeColor="text1"/>
          <w:lang w:val="es-PR"/>
        </w:rPr>
        <w:t xml:space="preserve">, </w:t>
      </w:r>
      <w:r w:rsidRPr="008B5572">
        <w:rPr>
          <w:rFonts w:ascii="Book Antiqua" w:eastAsia="Book Antiqua" w:hAnsi="Book Antiqua" w:cs="Book Antiqua"/>
          <w:i/>
          <w:color w:val="000000" w:themeColor="text1"/>
          <w:lang w:val="es-PR"/>
        </w:rPr>
        <w:t>González López</w:t>
      </w:r>
      <w:r w:rsidR="007A7063">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Padilla Alvelo, Moran Trinidad, Pérez Soto</w:t>
      </w:r>
      <w:r w:rsidR="007A7063">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el señor </w:t>
      </w:r>
      <w:r w:rsidRPr="008B5572">
        <w:rPr>
          <w:rFonts w:ascii="Book Antiqua" w:eastAsia="Book Antiqua" w:hAnsi="Book Antiqua" w:cs="Book Antiqua"/>
          <w:i/>
          <w:color w:val="000000" w:themeColor="text1"/>
          <w:lang w:val="es-PR"/>
        </w:rPr>
        <w:t>Reyes Berríos</w:t>
      </w:r>
      <w:r w:rsidR="007A7063">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la señora </w:t>
      </w:r>
      <w:r w:rsidRPr="008B5572">
        <w:rPr>
          <w:rFonts w:ascii="Book Antiqua" w:eastAsia="Book Antiqua" w:hAnsi="Book Antiqua" w:cs="Book Antiqua"/>
          <w:i/>
          <w:color w:val="000000" w:themeColor="text1"/>
          <w:lang w:val="es-PR"/>
        </w:rPr>
        <w:t>Román Rodríguez</w:t>
      </w:r>
      <w:r w:rsidR="007A7063">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los señores </w:t>
      </w:r>
      <w:r w:rsidRPr="008B5572">
        <w:rPr>
          <w:rFonts w:ascii="Book Antiqua" w:eastAsia="Book Antiqua" w:hAnsi="Book Antiqua" w:cs="Book Antiqua"/>
          <w:i/>
          <w:color w:val="000000" w:themeColor="text1"/>
          <w:lang w:val="es-PR"/>
        </w:rPr>
        <w:t>Rosa Ramos, Sánchez Álvarez, Santos Ortiz</w:t>
      </w:r>
      <w:r w:rsidR="007A7063">
        <w:rPr>
          <w:rFonts w:ascii="Book Antiqua" w:eastAsia="Book Antiqua" w:hAnsi="Book Antiqua" w:cs="Book Antiqua"/>
          <w:i/>
          <w:color w:val="000000" w:themeColor="text1"/>
          <w:lang w:val="es-PR"/>
        </w:rPr>
        <w:t>;</w:t>
      </w:r>
      <w:r w:rsidRPr="008B5572">
        <w:rPr>
          <w:rFonts w:ascii="Book Antiqua" w:eastAsia="Book Antiqua" w:hAnsi="Book Antiqua" w:cs="Book Antiqua"/>
          <w:color w:val="000000" w:themeColor="text1"/>
          <w:lang w:val="es-PR"/>
        </w:rPr>
        <w:t xml:space="preserve"> las señoras </w:t>
      </w:r>
      <w:r w:rsidRPr="008B5572">
        <w:rPr>
          <w:rFonts w:ascii="Book Antiqua" w:eastAsia="Book Antiqua" w:hAnsi="Book Antiqua" w:cs="Book Antiqua"/>
          <w:i/>
          <w:color w:val="000000" w:themeColor="text1"/>
          <w:lang w:val="es-PR"/>
        </w:rPr>
        <w:t>Soto Aguilú, Soto Tolentino</w:t>
      </w:r>
      <w:r w:rsidR="007A7063">
        <w:rPr>
          <w:rFonts w:ascii="Book Antiqua" w:eastAsia="Book Antiqua" w:hAnsi="Book Antiqua" w:cs="Book Antiqua"/>
          <w:color w:val="000000" w:themeColor="text1"/>
          <w:lang w:val="es-PR"/>
        </w:rPr>
        <w:t>;</w:t>
      </w:r>
      <w:r w:rsidRPr="008B5572">
        <w:rPr>
          <w:rFonts w:ascii="Book Antiqua" w:eastAsia="Book Antiqua" w:hAnsi="Book Antiqua" w:cs="Book Antiqua"/>
          <w:color w:val="000000" w:themeColor="text1"/>
          <w:lang w:val="es-PR"/>
        </w:rPr>
        <w:t xml:space="preserve"> y el señor </w:t>
      </w:r>
      <w:r w:rsidRPr="008B5572">
        <w:rPr>
          <w:rFonts w:ascii="Book Antiqua" w:eastAsia="Book Antiqua" w:hAnsi="Book Antiqua" w:cs="Book Antiqua"/>
          <w:i/>
          <w:color w:val="000000" w:themeColor="text1"/>
          <w:lang w:val="es-PR"/>
        </w:rPr>
        <w:t>Toledo López</w:t>
      </w:r>
    </w:p>
    <w:p w14:paraId="02234008" w14:textId="75B893AD" w:rsidR="007F61B2" w:rsidRPr="00A50513" w:rsidRDefault="007F61B2" w:rsidP="00151EAB">
      <w:pPr>
        <w:pStyle w:val="NoSpacing"/>
        <w:rPr>
          <w:rFonts w:ascii="Book Antiqua" w:hAnsi="Book Antiqua"/>
          <w:sz w:val="12"/>
          <w:szCs w:val="12"/>
          <w:lang w:val="es-PR"/>
        </w:rPr>
      </w:pPr>
    </w:p>
    <w:p w14:paraId="02234009" w14:textId="726D9B28" w:rsidR="007F61B2" w:rsidRPr="00A50513" w:rsidRDefault="0083082B">
      <w:pPr>
        <w:pStyle w:val="NoSpacing"/>
        <w:jc w:val="center"/>
        <w:rPr>
          <w:rFonts w:ascii="Book Antiqua" w:hAnsi="Book Antiqua"/>
          <w:i/>
          <w:iCs/>
          <w:lang w:val="es-PR"/>
        </w:rPr>
      </w:pPr>
      <w:r w:rsidRPr="00A50513">
        <w:rPr>
          <w:rFonts w:ascii="Book Antiqua" w:hAnsi="Book Antiqua"/>
          <w:i/>
          <w:iCs/>
          <w:lang w:val="es-PR"/>
        </w:rPr>
        <w:t>Referido a</w:t>
      </w:r>
      <w:r w:rsidR="00A50513" w:rsidRPr="00A50513">
        <w:rPr>
          <w:rFonts w:ascii="Book Antiqua" w:hAnsi="Book Antiqua"/>
          <w:i/>
          <w:iCs/>
          <w:lang w:val="es-PR"/>
        </w:rPr>
        <w:t xml:space="preserve"> la Comisión de lo Jurídico</w:t>
      </w:r>
    </w:p>
    <w:p w14:paraId="0223400A" w14:textId="77777777" w:rsidR="007F61B2" w:rsidRPr="008B5572" w:rsidRDefault="007F61B2">
      <w:pPr>
        <w:jc w:val="both"/>
        <w:rPr>
          <w:rFonts w:ascii="Book Antiqua" w:hAnsi="Book Antiqua"/>
          <w:lang w:val="es-PR"/>
        </w:rPr>
      </w:pPr>
    </w:p>
    <w:p w14:paraId="0223400B" w14:textId="77777777" w:rsidR="007F61B2" w:rsidRPr="008B5572" w:rsidRDefault="0083082B">
      <w:pPr>
        <w:jc w:val="center"/>
        <w:rPr>
          <w:rFonts w:ascii="Book Antiqua" w:hAnsi="Book Antiqua"/>
          <w:b/>
          <w:szCs w:val="24"/>
          <w:lang w:val="es-PR"/>
        </w:rPr>
      </w:pPr>
      <w:r w:rsidRPr="008B5572">
        <w:rPr>
          <w:rFonts w:ascii="Book Antiqua" w:hAnsi="Book Antiqua"/>
          <w:b/>
          <w:szCs w:val="24"/>
          <w:lang w:val="es-PR"/>
        </w:rPr>
        <w:t>LEY</w:t>
      </w:r>
    </w:p>
    <w:p w14:paraId="0223400C" w14:textId="77777777" w:rsidR="007F61B2" w:rsidRPr="00202278" w:rsidRDefault="007F61B2">
      <w:pPr>
        <w:jc w:val="center"/>
        <w:rPr>
          <w:rFonts w:ascii="Book Antiqua" w:hAnsi="Book Antiqua"/>
          <w:b/>
          <w:sz w:val="16"/>
          <w:szCs w:val="16"/>
          <w:lang w:val="es-PR"/>
        </w:rPr>
      </w:pPr>
    </w:p>
    <w:p w14:paraId="17743B57" w14:textId="2A686E42" w:rsidR="004B6B1F" w:rsidRPr="00202278" w:rsidRDefault="0083082B" w:rsidP="004B6B1F">
      <w:pPr>
        <w:ind w:left="540" w:hanging="540"/>
        <w:jc w:val="both"/>
        <w:rPr>
          <w:rFonts w:ascii="Book Antiqua" w:hAnsi="Book Antiqua"/>
          <w:lang w:val="es-PR"/>
        </w:rPr>
      </w:pPr>
      <w:r w:rsidRPr="00202278">
        <w:rPr>
          <w:rFonts w:ascii="Book Antiqua" w:hAnsi="Book Antiqua"/>
          <w:snapToGrid w:val="0"/>
          <w:szCs w:val="24"/>
          <w:lang w:val="es-PR"/>
        </w:rPr>
        <w:t xml:space="preserve">Para </w:t>
      </w:r>
      <w:bookmarkStart w:id="0" w:name="_Hlk213425780"/>
      <w:r w:rsidR="004B6B1F" w:rsidRPr="00202278">
        <w:rPr>
          <w:rFonts w:ascii="Book Antiqua" w:hAnsi="Book Antiqua"/>
          <w:lang w:val="es-PR"/>
        </w:rPr>
        <w:t>enmendar la Regla 131.1 de las Reglas de Procedimiento Criminal de 1963, según enmendadas, a los fines de proveer para que los adultos mayores</w:t>
      </w:r>
      <w:r w:rsidR="00273D3C" w:rsidRPr="00202278">
        <w:rPr>
          <w:rFonts w:ascii="Book Antiqua" w:hAnsi="Book Antiqua"/>
          <w:lang w:val="es-PR"/>
        </w:rPr>
        <w:t xml:space="preserve"> </w:t>
      </w:r>
      <w:r w:rsidR="004B6B1F" w:rsidRPr="00202278">
        <w:rPr>
          <w:rFonts w:ascii="Book Antiqua" w:hAnsi="Book Antiqua"/>
          <w:lang w:val="es-PR"/>
        </w:rPr>
        <w:t xml:space="preserve">víctimas de los delitos de maltrato, explotación financiera, agresión física o sexual, </w:t>
      </w:r>
      <w:r w:rsidR="00273D3C" w:rsidRPr="00202278">
        <w:rPr>
          <w:rFonts w:ascii="Book Antiqua" w:hAnsi="Book Antiqua"/>
          <w:lang w:val="es-PR"/>
        </w:rPr>
        <w:t xml:space="preserve">incumplimiento de la obligación alimentaria, abandono de personas de edad avanzada, </w:t>
      </w:r>
      <w:r w:rsidR="002B7B1F">
        <w:rPr>
          <w:rFonts w:ascii="Book Antiqua" w:hAnsi="Book Antiqua"/>
          <w:i/>
          <w:iCs/>
          <w:u w:val="single"/>
          <w:lang w:val="es-PR"/>
        </w:rPr>
        <w:t>y</w:t>
      </w:r>
      <w:r w:rsidR="002B7B1F" w:rsidRPr="002B7B1F">
        <w:rPr>
          <w:rFonts w:ascii="Book Antiqua" w:hAnsi="Book Antiqua"/>
          <w:lang w:val="es-PR"/>
        </w:rPr>
        <w:t xml:space="preserve"> </w:t>
      </w:r>
      <w:r w:rsidR="00273D3C" w:rsidRPr="00202278">
        <w:rPr>
          <w:rFonts w:ascii="Book Antiqua" w:hAnsi="Book Antiqua"/>
          <w:lang w:val="es-PR"/>
        </w:rPr>
        <w:t>negligencia en el cuidado de personas de edad avanzada</w:t>
      </w:r>
      <w:r w:rsidR="00E66BC5">
        <w:rPr>
          <w:rFonts w:ascii="Book Antiqua" w:hAnsi="Book Antiqua"/>
          <w:i/>
          <w:iCs/>
          <w:u w:val="single"/>
          <w:lang w:val="es-PR"/>
        </w:rPr>
        <w:t>,</w:t>
      </w:r>
      <w:r w:rsidR="00273D3C" w:rsidRPr="00202278">
        <w:rPr>
          <w:rFonts w:ascii="Book Antiqua" w:hAnsi="Book Antiqua"/>
          <w:lang w:val="es-PR"/>
        </w:rPr>
        <w:t xml:space="preserve"> </w:t>
      </w:r>
      <w:r w:rsidR="00273D3C" w:rsidRPr="00E66BC5">
        <w:rPr>
          <w:rFonts w:ascii="Book Antiqua" w:hAnsi="Book Antiqua"/>
          <w:strike/>
          <w:lang w:val="es-PR"/>
        </w:rPr>
        <w:t xml:space="preserve">e incapacitados </w:t>
      </w:r>
      <w:r w:rsidR="00273D3C" w:rsidRPr="003C65E1">
        <w:rPr>
          <w:rFonts w:ascii="Book Antiqua" w:hAnsi="Book Antiqua"/>
          <w:strike/>
          <w:lang w:val="es-PR"/>
        </w:rPr>
        <w:t>y maltrato a personas de edad avanzada</w:t>
      </w:r>
      <w:r w:rsidR="00273D3C" w:rsidRPr="00202278">
        <w:rPr>
          <w:rFonts w:ascii="Book Antiqua" w:hAnsi="Book Antiqua"/>
          <w:lang w:val="es-PR"/>
        </w:rPr>
        <w:t xml:space="preserve">  </w:t>
      </w:r>
      <w:r w:rsidR="004B6B1F" w:rsidRPr="00202278">
        <w:rPr>
          <w:rFonts w:ascii="Book Antiqua" w:hAnsi="Book Antiqua"/>
          <w:lang w:val="es-PR"/>
        </w:rPr>
        <w:t>puedan brindar su testimonio fuera de sala, mediante el sistema televisivo de circuito cerrado; y para otros fines relacionados.</w:t>
      </w:r>
    </w:p>
    <w:bookmarkEnd w:id="0"/>
    <w:p w14:paraId="22020A47" w14:textId="77777777" w:rsidR="004B6B1F" w:rsidRPr="00202278" w:rsidRDefault="004B6B1F" w:rsidP="004B6B1F">
      <w:pPr>
        <w:jc w:val="both"/>
        <w:rPr>
          <w:rFonts w:ascii="Book Antiqua" w:hAnsi="Book Antiqua"/>
          <w:snapToGrid w:val="0"/>
          <w:sz w:val="32"/>
          <w:szCs w:val="32"/>
          <w:highlight w:val="yellow"/>
          <w:lang w:val="es-PR"/>
        </w:rPr>
      </w:pPr>
    </w:p>
    <w:p w14:paraId="0223400F" w14:textId="32813102" w:rsidR="007F61B2" w:rsidRPr="008B5572" w:rsidRDefault="0083082B">
      <w:pPr>
        <w:ind w:left="720" w:hanging="720"/>
        <w:jc w:val="center"/>
        <w:rPr>
          <w:rFonts w:ascii="Book Antiqua" w:hAnsi="Book Antiqua"/>
          <w:b/>
          <w:bCs/>
          <w:snapToGrid w:val="0"/>
          <w:szCs w:val="24"/>
          <w:lang w:val="es-PR"/>
        </w:rPr>
      </w:pPr>
      <w:r w:rsidRPr="008B5572">
        <w:rPr>
          <w:rFonts w:ascii="Book Antiqua" w:hAnsi="Book Antiqua"/>
          <w:b/>
          <w:bCs/>
          <w:snapToGrid w:val="0"/>
          <w:szCs w:val="24"/>
          <w:lang w:val="es-PR"/>
        </w:rPr>
        <w:t>EXPOSICI</w:t>
      </w:r>
      <w:r w:rsidR="004F195F">
        <w:rPr>
          <w:rFonts w:ascii="Book Antiqua" w:hAnsi="Book Antiqua"/>
          <w:b/>
          <w:bCs/>
          <w:snapToGrid w:val="0"/>
          <w:szCs w:val="24"/>
          <w:lang w:val="es-PR"/>
        </w:rPr>
        <w:t>Ó</w:t>
      </w:r>
      <w:r w:rsidRPr="008B5572">
        <w:rPr>
          <w:rFonts w:ascii="Book Antiqua" w:hAnsi="Book Antiqua"/>
          <w:b/>
          <w:bCs/>
          <w:snapToGrid w:val="0"/>
          <w:szCs w:val="24"/>
          <w:lang w:val="es-PR"/>
        </w:rPr>
        <w:t>N DE MOTIVOS</w:t>
      </w:r>
    </w:p>
    <w:p w14:paraId="02234010" w14:textId="77777777" w:rsidR="007F61B2" w:rsidRPr="00202278" w:rsidRDefault="007F61B2">
      <w:pPr>
        <w:ind w:left="720" w:hanging="720"/>
        <w:jc w:val="center"/>
        <w:rPr>
          <w:rFonts w:ascii="Book Antiqua" w:hAnsi="Book Antiqua"/>
          <w:snapToGrid w:val="0"/>
          <w:sz w:val="16"/>
          <w:szCs w:val="16"/>
          <w:lang w:val="es-PR"/>
        </w:rPr>
      </w:pPr>
    </w:p>
    <w:p w14:paraId="54B6B1BD" w14:textId="73E94B64" w:rsidR="004B6B1F" w:rsidRPr="00202278" w:rsidRDefault="004B6B1F" w:rsidP="00202278">
      <w:pPr>
        <w:spacing w:line="360" w:lineRule="auto"/>
        <w:ind w:firstLine="540"/>
        <w:jc w:val="both"/>
        <w:rPr>
          <w:rFonts w:ascii="Book Antiqua" w:hAnsi="Book Antiqua"/>
          <w:lang w:val="es-PR"/>
        </w:rPr>
      </w:pPr>
      <w:r w:rsidRPr="00202278">
        <w:rPr>
          <w:rFonts w:ascii="Book Antiqua" w:hAnsi="Book Antiqua"/>
          <w:lang w:val="es-PR"/>
        </w:rPr>
        <w:t xml:space="preserve">Según datos del Instituto de Estadísticas de Puerto Rico y del Censo de los Estados Unidos, para el año 2024, más del 26% de la población puertorriqueña contaba con 60 años o más, es decir, alrededor de 850,000 personas. Se estima que, para el 2030, más de 965,000 personas en la Isla tendrán más de 60 años, lo que </w:t>
      </w:r>
      <w:r w:rsidR="000D3ED5" w:rsidRPr="00202278">
        <w:rPr>
          <w:rFonts w:ascii="Book Antiqua" w:hAnsi="Book Antiqua"/>
          <w:lang w:val="es-PR"/>
        </w:rPr>
        <w:t>representaría</w:t>
      </w:r>
      <w:r w:rsidRPr="00202278">
        <w:rPr>
          <w:rFonts w:ascii="Book Antiqua" w:hAnsi="Book Antiqua"/>
          <w:lang w:val="es-PR"/>
        </w:rPr>
        <w:t xml:space="preserve"> el 34% de la población. Esta cifra nos recuerda que Puerto Rico es hoy una de las sociedades más </w:t>
      </w:r>
      <w:r w:rsidRPr="00202278">
        <w:rPr>
          <w:rFonts w:ascii="Book Antiqua" w:hAnsi="Book Antiqua"/>
          <w:lang w:val="es-PR"/>
        </w:rPr>
        <w:lastRenderedPageBreak/>
        <w:t>envejecidas de los Estados Unidos y el Caribe. Pero más allá de los números, detrás de cada estadística hay un rostro, una historia, una vida que merece respeto y cuidado.</w:t>
      </w:r>
    </w:p>
    <w:p w14:paraId="0AF13BB3" w14:textId="121A6A63" w:rsidR="004B6B1F" w:rsidRDefault="004B6B1F" w:rsidP="00A50513">
      <w:pPr>
        <w:spacing w:before="120" w:after="120" w:line="360" w:lineRule="auto"/>
        <w:ind w:firstLine="720"/>
        <w:jc w:val="both"/>
        <w:rPr>
          <w:rFonts w:ascii="Book Antiqua" w:hAnsi="Book Antiqua"/>
          <w:lang w:val="es-PR"/>
        </w:rPr>
      </w:pPr>
      <w:r w:rsidRPr="00202278">
        <w:rPr>
          <w:rFonts w:ascii="Book Antiqua" w:hAnsi="Book Antiqua"/>
          <w:lang w:val="es-PR"/>
        </w:rPr>
        <w:t xml:space="preserve">Para </w:t>
      </w:r>
      <w:r w:rsidR="001C2347" w:rsidRPr="00202278">
        <w:rPr>
          <w:rFonts w:ascii="Book Antiqua" w:hAnsi="Book Antiqua"/>
          <w:lang w:val="es-PR"/>
        </w:rPr>
        <w:t xml:space="preserve">este Gobierno </w:t>
      </w:r>
      <w:r w:rsidRPr="00202278">
        <w:rPr>
          <w:rFonts w:ascii="Book Antiqua" w:hAnsi="Book Antiqua"/>
          <w:lang w:val="es-PR"/>
        </w:rPr>
        <w:t>es</w:t>
      </w:r>
      <w:r>
        <w:rPr>
          <w:rFonts w:ascii="Book Antiqua" w:hAnsi="Book Antiqua"/>
          <w:lang w:val="es-PR"/>
        </w:rPr>
        <w:t xml:space="preserve"> vital mejorar la calidad de vida de los adultos mayores a través de un enfoque holístico y participativo, que promueva la inclusión de esta población en todos los aspectos de nuestra sociedad garantizando su bienestar integral. Para lograr este objetivo hay que fortalecer las estructuras de ley y orden para que ellos se sientan protegidos y seguros. </w:t>
      </w:r>
    </w:p>
    <w:p w14:paraId="0A5932EB" w14:textId="4C422610" w:rsidR="004B6B1F" w:rsidRDefault="004B6B1F" w:rsidP="00A50513">
      <w:pPr>
        <w:spacing w:before="120" w:after="120" w:line="360" w:lineRule="auto"/>
        <w:ind w:firstLine="720"/>
        <w:jc w:val="both"/>
        <w:rPr>
          <w:rFonts w:ascii="Book Antiqua" w:hAnsi="Book Antiqua"/>
          <w:lang w:val="es-PR"/>
        </w:rPr>
      </w:pPr>
      <w:r w:rsidRPr="00F60848">
        <w:rPr>
          <w:rFonts w:ascii="Book Antiqua" w:hAnsi="Book Antiqua"/>
          <w:lang w:val="es-PR"/>
        </w:rPr>
        <w:t>En el sistema de justicia de Puerto Rico, garantizar la participación plena y efectiva de todas las partes es un pilar esencial del debido proceso</w:t>
      </w:r>
      <w:r>
        <w:rPr>
          <w:rFonts w:ascii="Book Antiqua" w:hAnsi="Book Antiqua"/>
          <w:lang w:val="es-PR"/>
        </w:rPr>
        <w:t xml:space="preserve"> de ley</w:t>
      </w:r>
      <w:r w:rsidRPr="00F60848">
        <w:rPr>
          <w:rFonts w:ascii="Book Antiqua" w:hAnsi="Book Antiqua"/>
          <w:lang w:val="es-PR"/>
        </w:rPr>
        <w:t xml:space="preserve">. Sin embargo, cuando se trata de adultos mayores, las condiciones físicas, emocionales y cognitivas propias de la edad pueden convertirse en barreras reales para ofrecer un testimonio adecuado en sala abierta. Por </w:t>
      </w:r>
      <w:r w:rsidR="00273D3C" w:rsidRPr="00202278">
        <w:rPr>
          <w:rFonts w:ascii="Book Antiqua" w:hAnsi="Book Antiqua"/>
          <w:lang w:val="es-PR"/>
        </w:rPr>
        <w:t>esto</w:t>
      </w:r>
      <w:r w:rsidRPr="00F60848">
        <w:rPr>
          <w:rFonts w:ascii="Book Antiqua" w:hAnsi="Book Antiqua"/>
          <w:lang w:val="es-PR"/>
        </w:rPr>
        <w:t>, se hace urgente y necesaria la adopción de mecanismos que permitan su declaración mediante sistema televisivo de circuito cerrado, protegiendo así tanto su bienestar como la integridad del proceso judicial.</w:t>
      </w:r>
    </w:p>
    <w:p w14:paraId="62CD3D46" w14:textId="29B9E309" w:rsidR="004B6B1F" w:rsidRDefault="004B6B1F" w:rsidP="00A50513">
      <w:pPr>
        <w:spacing w:before="120" w:after="120" w:line="360" w:lineRule="auto"/>
        <w:ind w:firstLine="720"/>
        <w:jc w:val="both"/>
        <w:rPr>
          <w:rFonts w:ascii="Book Antiqua" w:hAnsi="Book Antiqua"/>
          <w:lang w:val="es-PR"/>
        </w:rPr>
      </w:pPr>
      <w:r w:rsidRPr="00F60848">
        <w:rPr>
          <w:rFonts w:ascii="Book Antiqua" w:hAnsi="Book Antiqua"/>
          <w:lang w:val="es-PR"/>
        </w:rPr>
        <w:t xml:space="preserve">El circuito cerrado no menoscaba los derechos del acusado ni del proceso judicial. Por el contrario, es una herramienta que equilibra la protección de los derechos humanos del adulto mayor con el interés público en la obtención de justicia. A través de este sistema el testimonio puede recibirse en tiempo real, bajo juramento y con la oportunidad de contrainterrogatorio por las partes, cumpliendo así con los principios del debido </w:t>
      </w:r>
      <w:r w:rsidRPr="00202278">
        <w:rPr>
          <w:rFonts w:ascii="Book Antiqua" w:hAnsi="Book Antiqua"/>
          <w:lang w:val="es-PR"/>
        </w:rPr>
        <w:t>proceso</w:t>
      </w:r>
      <w:r w:rsidR="00D81388" w:rsidRPr="00202278">
        <w:rPr>
          <w:rFonts w:ascii="Book Antiqua" w:hAnsi="Book Antiqua"/>
          <w:lang w:val="es-PR"/>
        </w:rPr>
        <w:t xml:space="preserve"> de ley</w:t>
      </w:r>
      <w:r w:rsidRPr="00202278">
        <w:rPr>
          <w:rFonts w:ascii="Book Antiqua" w:hAnsi="Book Antiqua"/>
          <w:lang w:val="es-PR"/>
        </w:rPr>
        <w:t xml:space="preserve"> y co</w:t>
      </w:r>
      <w:r w:rsidRPr="00F60848">
        <w:rPr>
          <w:rFonts w:ascii="Book Antiqua" w:hAnsi="Book Antiqua"/>
          <w:lang w:val="es-PR"/>
        </w:rPr>
        <w:t>nfrontación de testigos.</w:t>
      </w:r>
    </w:p>
    <w:p w14:paraId="09BFF9AB" w14:textId="7DF16A2D" w:rsidR="004B6B1F" w:rsidRDefault="004B6B1F" w:rsidP="00A50513">
      <w:pPr>
        <w:spacing w:before="120" w:after="120" w:line="360" w:lineRule="auto"/>
        <w:ind w:firstLine="720"/>
        <w:jc w:val="both"/>
        <w:rPr>
          <w:rFonts w:ascii="Book Antiqua" w:hAnsi="Book Antiqua"/>
          <w:lang w:val="es-PR"/>
        </w:rPr>
      </w:pPr>
      <w:r w:rsidRPr="00F60848">
        <w:rPr>
          <w:rFonts w:ascii="Book Antiqua" w:hAnsi="Book Antiqua"/>
          <w:lang w:val="es-PR"/>
        </w:rPr>
        <w:t xml:space="preserve">Además, en una sociedad con una población cada vez más envejecida, es imperativo que las instituciones judiciales se adapten a las nuevas realidades demográficas. Facilitar </w:t>
      </w:r>
      <w:r w:rsidRPr="007B6859">
        <w:rPr>
          <w:rFonts w:ascii="Book Antiqua" w:hAnsi="Book Antiqua"/>
          <w:strike/>
          <w:lang w:val="es-PR"/>
        </w:rPr>
        <w:t>la</w:t>
      </w:r>
      <w:r w:rsidRPr="00F60848">
        <w:rPr>
          <w:rFonts w:ascii="Book Antiqua" w:hAnsi="Book Antiqua"/>
          <w:lang w:val="es-PR"/>
        </w:rPr>
        <w:t xml:space="preserve"> </w:t>
      </w:r>
      <w:r w:rsidR="007B6859" w:rsidRPr="007B6859">
        <w:rPr>
          <w:rFonts w:ascii="Book Antiqua" w:hAnsi="Book Antiqua"/>
          <w:i/>
          <w:iCs/>
          <w:u w:val="single"/>
          <w:lang w:val="es-PR"/>
        </w:rPr>
        <w:t>su</w:t>
      </w:r>
      <w:r w:rsidR="007B6859">
        <w:rPr>
          <w:rFonts w:ascii="Book Antiqua" w:hAnsi="Book Antiqua"/>
          <w:lang w:val="es-PR"/>
        </w:rPr>
        <w:t xml:space="preserve"> </w:t>
      </w:r>
      <w:r w:rsidRPr="00F60848">
        <w:rPr>
          <w:rFonts w:ascii="Book Antiqua" w:hAnsi="Book Antiqua"/>
          <w:lang w:val="es-PR"/>
        </w:rPr>
        <w:t>declaración</w:t>
      </w:r>
      <w:r w:rsidR="007B6859">
        <w:rPr>
          <w:rFonts w:ascii="Book Antiqua" w:hAnsi="Book Antiqua"/>
          <w:lang w:val="es-PR"/>
        </w:rPr>
        <w:t xml:space="preserve"> </w:t>
      </w:r>
      <w:r w:rsidR="007B6859">
        <w:rPr>
          <w:rFonts w:ascii="Book Antiqua" w:hAnsi="Book Antiqua"/>
          <w:i/>
          <w:iCs/>
          <w:u w:val="single"/>
          <w:lang w:val="es-PR"/>
        </w:rPr>
        <w:t>en procedimientos judiciales</w:t>
      </w:r>
      <w:r w:rsidRPr="00F60848">
        <w:rPr>
          <w:rFonts w:ascii="Book Antiqua" w:hAnsi="Book Antiqua"/>
          <w:lang w:val="es-PR"/>
        </w:rPr>
        <w:t xml:space="preserve"> mediante </w:t>
      </w:r>
      <w:r w:rsidR="007B6859">
        <w:rPr>
          <w:rFonts w:ascii="Book Antiqua" w:hAnsi="Book Antiqua"/>
          <w:i/>
          <w:iCs/>
          <w:u w:val="single"/>
          <w:lang w:val="es-PR"/>
        </w:rPr>
        <w:t xml:space="preserve">mecanismos de </w:t>
      </w:r>
      <w:r w:rsidRPr="00F60848">
        <w:rPr>
          <w:rFonts w:ascii="Book Antiqua" w:hAnsi="Book Antiqua"/>
          <w:lang w:val="es-PR"/>
        </w:rPr>
        <w:t>circuito cerrado no solo responde a una necesidad individual, sino que también refuerza la accesibilidad y la equidad del sistema de justicia.</w:t>
      </w:r>
    </w:p>
    <w:p w14:paraId="6AA32E6F" w14:textId="02F4BA1E" w:rsidR="00E028DD" w:rsidRPr="00C4385B" w:rsidRDefault="0083082B" w:rsidP="00C91865">
      <w:pPr>
        <w:spacing w:line="480" w:lineRule="auto"/>
        <w:jc w:val="both"/>
        <w:rPr>
          <w:rFonts w:ascii="Book Antiqua" w:hAnsi="Book Antiqua"/>
          <w:b/>
          <w:bCs/>
          <w:iCs/>
          <w:lang w:val="es-PR"/>
        </w:rPr>
      </w:pPr>
      <w:r w:rsidRPr="00C4385B">
        <w:rPr>
          <w:rFonts w:ascii="Book Antiqua" w:hAnsi="Book Antiqua"/>
          <w:b/>
          <w:bCs/>
          <w:iCs/>
          <w:lang w:val="es-PR"/>
        </w:rPr>
        <w:t>DECRÉTASE POR LA ASAMBLEA LEGISLATIVA DE PUERTO RICO:</w:t>
      </w:r>
    </w:p>
    <w:p w14:paraId="517F1CAC" w14:textId="77777777" w:rsidR="00176286" w:rsidRDefault="00176286">
      <w:pPr>
        <w:spacing w:line="480" w:lineRule="auto"/>
        <w:jc w:val="both"/>
        <w:rPr>
          <w:rFonts w:ascii="Book Antiqua" w:hAnsi="Book Antiqua"/>
          <w:szCs w:val="24"/>
          <w:lang w:val="es-PR"/>
        </w:rPr>
        <w:sectPr w:rsidR="00176286">
          <w:headerReference w:type="even" r:id="rId12"/>
          <w:headerReference w:type="default" r:id="rId13"/>
          <w:headerReference w:type="first" r:id="rId14"/>
          <w:pgSz w:w="12240" w:h="15840"/>
          <w:pgMar w:top="1440" w:right="1440" w:bottom="1440" w:left="1440" w:header="720" w:footer="720" w:gutter="0"/>
          <w:cols w:space="720"/>
          <w:titlePg/>
        </w:sectPr>
      </w:pPr>
    </w:p>
    <w:p w14:paraId="0223401D" w14:textId="77777777" w:rsidR="00C91865" w:rsidRPr="008B5572" w:rsidRDefault="00C91865">
      <w:pPr>
        <w:spacing w:line="480" w:lineRule="auto"/>
        <w:jc w:val="both"/>
        <w:rPr>
          <w:rFonts w:ascii="Book Antiqua" w:hAnsi="Book Antiqua"/>
          <w:szCs w:val="24"/>
          <w:lang w:val="es-PR"/>
        </w:rPr>
        <w:sectPr w:rsidR="00C91865" w:rsidRPr="008B5572">
          <w:headerReference w:type="first" r:id="rId15"/>
          <w:pgSz w:w="12240" w:h="15840"/>
          <w:pgMar w:top="1440" w:right="1440" w:bottom="1440" w:left="1440" w:header="720" w:footer="720" w:gutter="0"/>
          <w:cols w:space="720"/>
          <w:titlePg/>
        </w:sectPr>
      </w:pPr>
    </w:p>
    <w:p w14:paraId="5D3D9C91" w14:textId="17654A74" w:rsidR="004B6B1F" w:rsidRPr="0055116F" w:rsidRDefault="004B6B1F" w:rsidP="004B6B1F">
      <w:pPr>
        <w:spacing w:line="480" w:lineRule="auto"/>
        <w:ind w:firstLine="360"/>
        <w:jc w:val="both"/>
        <w:rPr>
          <w:rFonts w:ascii="Book Antiqua" w:hAnsi="Book Antiqua"/>
          <w:lang w:val="es-PR"/>
        </w:rPr>
      </w:pPr>
      <w:bookmarkStart w:id="2" w:name="_Hlk206434876"/>
      <w:r w:rsidRPr="0055116F">
        <w:rPr>
          <w:rFonts w:ascii="Book Antiqua" w:hAnsi="Book Antiqua"/>
          <w:lang w:val="es-PR"/>
        </w:rPr>
        <w:t>Sección 1</w:t>
      </w:r>
      <w:r w:rsidR="00A50513">
        <w:rPr>
          <w:rFonts w:ascii="Book Antiqua" w:hAnsi="Book Antiqua"/>
          <w:lang w:val="es-PR"/>
        </w:rPr>
        <w:t>.</w:t>
      </w:r>
      <w:r w:rsidRPr="0055116F">
        <w:rPr>
          <w:rFonts w:ascii="Book Antiqua" w:hAnsi="Book Antiqua"/>
          <w:lang w:val="es-PR"/>
        </w:rPr>
        <w:t xml:space="preserve">- </w:t>
      </w:r>
      <w:r w:rsidRPr="008F550E">
        <w:rPr>
          <w:rFonts w:ascii="Book Antiqua" w:hAnsi="Book Antiqua"/>
          <w:lang w:val="es-ES_tradnl"/>
        </w:rPr>
        <w:t>Se enmienda la Regla 131.1 de las Reglas de Procedimiento Criminal de Puerto Rico de 1963, según enmendadas</w:t>
      </w:r>
      <w:r w:rsidRPr="0055116F">
        <w:rPr>
          <w:rFonts w:ascii="Book Antiqua" w:hAnsi="Book Antiqua"/>
          <w:lang w:val="es-PR"/>
        </w:rPr>
        <w:t>, que se lea como sigue:</w:t>
      </w:r>
    </w:p>
    <w:p w14:paraId="1FAC4CE1" w14:textId="6B44C945" w:rsidR="004B6B1F" w:rsidRPr="00202278" w:rsidRDefault="004B6B1F" w:rsidP="004B6B1F">
      <w:pPr>
        <w:spacing w:line="480" w:lineRule="auto"/>
        <w:jc w:val="both"/>
        <w:rPr>
          <w:rFonts w:ascii="Book Antiqua" w:hAnsi="Book Antiqua"/>
          <w:lang w:val="es-PR"/>
        </w:rPr>
      </w:pPr>
      <w:r w:rsidRPr="0055116F">
        <w:rPr>
          <w:rFonts w:ascii="Book Antiqua" w:hAnsi="Book Antiqua"/>
          <w:i/>
          <w:iCs/>
          <w:lang w:val="es-PR"/>
        </w:rPr>
        <w:t>“</w:t>
      </w:r>
      <w:r w:rsidRPr="004220B6">
        <w:rPr>
          <w:rFonts w:ascii="Book Antiqua" w:hAnsi="Book Antiqua"/>
          <w:lang w:val="es-PR"/>
        </w:rPr>
        <w:t>Regla 131.1. — Testimonio de víctima o testigo menor de edad o mayores de 18 años que padezcan incapacidad o impedimento mental o que haya sido víctima de delito de naturaleza sexual o víctima de los delitos tipificados en la Ley Núm. 54 de 15 de agosto de 1989, según enmendada, conocida como “Ley para la Prevención e Intervención con la Violencia Doméstica”</w:t>
      </w:r>
      <w:r w:rsidR="00080B96">
        <w:rPr>
          <w:rFonts w:ascii="Book Antiqua" w:hAnsi="Book Antiqua"/>
          <w:lang w:val="es-PR"/>
        </w:rPr>
        <w:t>,</w:t>
      </w:r>
      <w:r>
        <w:rPr>
          <w:rFonts w:ascii="Book Antiqua" w:hAnsi="Book Antiqua"/>
          <w:lang w:val="es-PR"/>
        </w:rPr>
        <w:t xml:space="preserve"> </w:t>
      </w:r>
      <w:r w:rsidRPr="00202278">
        <w:rPr>
          <w:rFonts w:ascii="Book Antiqua" w:hAnsi="Book Antiqua"/>
          <w:lang w:val="es-PR"/>
        </w:rPr>
        <w:t>o un adulto mayor que haya sido víctima de delito en la modalidad de maltrato, explotación financiera, agresión física o sexual</w:t>
      </w:r>
      <w:r w:rsidR="00273D3C" w:rsidRPr="00202278">
        <w:rPr>
          <w:rFonts w:ascii="Book Antiqua" w:hAnsi="Book Antiqua"/>
          <w:lang w:val="es-PR"/>
        </w:rPr>
        <w:t>,</w:t>
      </w:r>
      <w:r w:rsidR="00273D3C" w:rsidRPr="00202278">
        <w:rPr>
          <w:lang w:val="es-ES"/>
        </w:rPr>
        <w:t xml:space="preserve"> </w:t>
      </w:r>
      <w:r w:rsidR="00273D3C" w:rsidRPr="00202278">
        <w:rPr>
          <w:rFonts w:ascii="Book Antiqua" w:hAnsi="Book Antiqua"/>
          <w:lang w:val="es-PR"/>
        </w:rPr>
        <w:t>incumplimiento de la obligación alimentaria, abandono de personas de edad avanzada, o negligencia en el cuidado de personas de edad avanzada</w:t>
      </w:r>
      <w:r w:rsidRPr="00202278">
        <w:rPr>
          <w:rFonts w:ascii="Book Antiqua" w:hAnsi="Book Antiqua"/>
          <w:lang w:val="es-PR"/>
        </w:rPr>
        <w:t xml:space="preserve">. </w:t>
      </w:r>
    </w:p>
    <w:p w14:paraId="300E244A" w14:textId="4FA5C482" w:rsidR="004B6B1F" w:rsidRPr="0026238F" w:rsidRDefault="004B6B1F" w:rsidP="004B6B1F">
      <w:pPr>
        <w:spacing w:line="480" w:lineRule="auto"/>
        <w:ind w:firstLine="720"/>
        <w:jc w:val="both"/>
        <w:rPr>
          <w:rFonts w:ascii="Book Antiqua" w:hAnsi="Book Antiqua"/>
          <w:lang w:val="es-PR"/>
        </w:rPr>
      </w:pPr>
      <w:r w:rsidRPr="004220B6">
        <w:rPr>
          <w:rFonts w:ascii="Book Antiqua" w:hAnsi="Book Antiqua"/>
          <w:lang w:val="es-PR"/>
        </w:rPr>
        <w:t xml:space="preserve">En determinadas condiciones y circunstancias, el interrogatorio de </w:t>
      </w:r>
      <w:r w:rsidRPr="005D175B">
        <w:rPr>
          <w:rFonts w:ascii="Book Antiqua" w:hAnsi="Book Antiqua"/>
          <w:strike/>
          <w:lang w:val="es-PR"/>
        </w:rPr>
        <w:t>la</w:t>
      </w:r>
      <w:r w:rsidRPr="004220B6">
        <w:rPr>
          <w:rFonts w:ascii="Book Antiqua" w:hAnsi="Book Antiqua"/>
          <w:lang w:val="es-PR"/>
        </w:rPr>
        <w:t xml:space="preserve"> </w:t>
      </w:r>
      <w:r w:rsidR="005D175B">
        <w:rPr>
          <w:rFonts w:ascii="Book Antiqua" w:hAnsi="Book Antiqua"/>
          <w:i/>
          <w:iCs/>
          <w:u w:val="single"/>
          <w:lang w:val="es-PR"/>
        </w:rPr>
        <w:t xml:space="preserve">una </w:t>
      </w:r>
      <w:r w:rsidRPr="004220B6">
        <w:rPr>
          <w:rFonts w:ascii="Book Antiqua" w:hAnsi="Book Antiqua"/>
          <w:lang w:val="es-PR"/>
        </w:rPr>
        <w:t xml:space="preserve">víctima de delito contra la indemnidad </w:t>
      </w:r>
      <w:r w:rsidRPr="00202278">
        <w:rPr>
          <w:rFonts w:ascii="Book Antiqua" w:hAnsi="Book Antiqua"/>
          <w:lang w:val="es-PR"/>
        </w:rPr>
        <w:t xml:space="preserve">sexual o el de </w:t>
      </w:r>
      <w:r w:rsidRPr="005D175B">
        <w:rPr>
          <w:rFonts w:ascii="Book Antiqua" w:hAnsi="Book Antiqua"/>
          <w:strike/>
          <w:lang w:val="es-PR"/>
        </w:rPr>
        <w:t>la</w:t>
      </w:r>
      <w:r w:rsidRPr="00202278">
        <w:rPr>
          <w:rFonts w:ascii="Book Antiqua" w:hAnsi="Book Antiqua"/>
          <w:lang w:val="es-PR"/>
        </w:rPr>
        <w:t xml:space="preserve"> </w:t>
      </w:r>
      <w:r w:rsidR="005D175B">
        <w:rPr>
          <w:rFonts w:ascii="Book Antiqua" w:hAnsi="Book Antiqua"/>
          <w:i/>
          <w:iCs/>
          <w:u w:val="single"/>
          <w:lang w:val="es-PR"/>
        </w:rPr>
        <w:t xml:space="preserve">una </w:t>
      </w:r>
      <w:r w:rsidRPr="00202278">
        <w:rPr>
          <w:rFonts w:ascii="Book Antiqua" w:hAnsi="Book Antiqua"/>
          <w:lang w:val="es-PR"/>
        </w:rPr>
        <w:t xml:space="preserve">víctima de los delitos tipificados en la Ley Núm. 54 de 15 de agosto de 1989, según enmendada, o </w:t>
      </w:r>
      <w:r w:rsidRPr="005D175B">
        <w:rPr>
          <w:rFonts w:ascii="Book Antiqua" w:hAnsi="Book Antiqua"/>
          <w:strike/>
          <w:lang w:val="es-PR"/>
        </w:rPr>
        <w:t>la</w:t>
      </w:r>
      <w:r w:rsidR="005D175B">
        <w:rPr>
          <w:rFonts w:ascii="Book Antiqua" w:hAnsi="Book Antiqua"/>
          <w:lang w:val="es-PR"/>
        </w:rPr>
        <w:t xml:space="preserve"> </w:t>
      </w:r>
      <w:r w:rsidR="005D175B">
        <w:rPr>
          <w:rFonts w:ascii="Book Antiqua" w:hAnsi="Book Antiqua"/>
          <w:i/>
          <w:iCs/>
          <w:u w:val="single"/>
          <w:lang w:val="es-PR"/>
        </w:rPr>
        <w:t>de una</w:t>
      </w:r>
      <w:r w:rsidRPr="00202278">
        <w:rPr>
          <w:rFonts w:ascii="Book Antiqua" w:hAnsi="Book Antiqua"/>
          <w:lang w:val="es-PR"/>
        </w:rPr>
        <w:t xml:space="preserve"> víctima o </w:t>
      </w:r>
      <w:r w:rsidR="005D175B">
        <w:rPr>
          <w:rFonts w:ascii="Book Antiqua" w:hAnsi="Book Antiqua"/>
          <w:i/>
          <w:iCs/>
          <w:u w:val="single"/>
          <w:lang w:val="es-PR"/>
        </w:rPr>
        <w:t xml:space="preserve">de un </w:t>
      </w:r>
      <w:r w:rsidRPr="00202278">
        <w:rPr>
          <w:rFonts w:ascii="Book Antiqua" w:hAnsi="Book Antiqua"/>
          <w:lang w:val="es-PR"/>
        </w:rPr>
        <w:t xml:space="preserve">testigo menor de edad, o </w:t>
      </w:r>
      <w:r w:rsidR="005D175B" w:rsidRPr="005D175B">
        <w:rPr>
          <w:rFonts w:ascii="Book Antiqua" w:hAnsi="Book Antiqua"/>
          <w:i/>
          <w:iCs/>
          <w:u w:val="single"/>
          <w:lang w:val="es-PR"/>
        </w:rPr>
        <w:t>de</w:t>
      </w:r>
      <w:r w:rsidR="005D175B">
        <w:rPr>
          <w:rFonts w:ascii="Book Antiqua" w:hAnsi="Book Antiqua"/>
          <w:i/>
          <w:iCs/>
          <w:lang w:val="es-PR"/>
        </w:rPr>
        <w:t xml:space="preserve"> </w:t>
      </w:r>
      <w:r w:rsidRPr="005D175B">
        <w:rPr>
          <w:rFonts w:ascii="Book Antiqua" w:hAnsi="Book Antiqua"/>
          <w:lang w:val="es-PR"/>
        </w:rPr>
        <w:t>un</w:t>
      </w:r>
      <w:r w:rsidRPr="00202278">
        <w:rPr>
          <w:rFonts w:ascii="Book Antiqua" w:hAnsi="Book Antiqua"/>
          <w:lang w:val="es-PR"/>
        </w:rPr>
        <w:t xml:space="preserve"> adulto mayor que haya sido víctima de delito en la modalidad de maltrato, explotación financiera, agresión física o sexual,</w:t>
      </w:r>
      <w:r w:rsidR="00273D3C" w:rsidRPr="00202278">
        <w:rPr>
          <w:lang w:val="es-ES"/>
        </w:rPr>
        <w:t xml:space="preserve"> </w:t>
      </w:r>
      <w:r w:rsidR="00273D3C" w:rsidRPr="00202278">
        <w:rPr>
          <w:rFonts w:ascii="Book Antiqua" w:hAnsi="Book Antiqua"/>
          <w:lang w:val="es-PR"/>
        </w:rPr>
        <w:t>incumplimiento de la obligación alimentaria, abandono de personas de edad avanzada, o negligencia en el cuidado de personas de edad avanzada</w:t>
      </w:r>
      <w:r w:rsidRPr="00202278">
        <w:rPr>
          <w:rFonts w:ascii="Book Antiqua" w:hAnsi="Book Antiqua"/>
          <w:lang w:val="es-PR"/>
        </w:rPr>
        <w:t xml:space="preserve"> podrá llevarse a cabo según el procedimiento aquí establecido. </w:t>
      </w:r>
      <w:r w:rsidRPr="00A82F8E">
        <w:rPr>
          <w:rFonts w:ascii="Book Antiqua" w:hAnsi="Book Antiqua"/>
          <w:strike/>
          <w:lang w:val="es-PR"/>
        </w:rPr>
        <w:t>Disponiéndose, que para</w:t>
      </w:r>
      <w:r w:rsidRPr="004220B6">
        <w:rPr>
          <w:rFonts w:ascii="Book Antiqua" w:hAnsi="Book Antiqua"/>
          <w:lang w:val="es-PR"/>
        </w:rPr>
        <w:t xml:space="preserve"> </w:t>
      </w:r>
      <w:r w:rsidR="00DC5CB0">
        <w:rPr>
          <w:rFonts w:ascii="Book Antiqua" w:hAnsi="Book Antiqua"/>
          <w:i/>
          <w:iCs/>
          <w:u w:val="single"/>
          <w:lang w:val="es-PR"/>
        </w:rPr>
        <w:t>Para</w:t>
      </w:r>
      <w:r w:rsidR="00DC5CB0" w:rsidRPr="00DC5CB0">
        <w:rPr>
          <w:rFonts w:ascii="Book Antiqua" w:hAnsi="Book Antiqua"/>
          <w:lang w:val="es-PR"/>
        </w:rPr>
        <w:t xml:space="preserve"> </w:t>
      </w:r>
      <w:r w:rsidRPr="004220B6">
        <w:rPr>
          <w:rFonts w:ascii="Book Antiqua" w:hAnsi="Book Antiqua"/>
          <w:lang w:val="es-PR"/>
        </w:rPr>
        <w:t xml:space="preserve">efectos de esta Regla y las Reglas 131.2 y 131.3, el término menor significa toda persona que no haya cumplido dieciocho (18) años </w:t>
      </w:r>
      <w:r w:rsidRPr="005D175B">
        <w:rPr>
          <w:rFonts w:ascii="Book Antiqua" w:hAnsi="Book Antiqua"/>
          <w:strike/>
          <w:lang w:val="es-PR"/>
        </w:rPr>
        <w:t xml:space="preserve">y toda persona mayor de dieciocho (18) años que padezca incapacidad o impedimento mental que haya sido determinado judicialmente con anterioridad o establecido </w:t>
      </w:r>
      <w:r w:rsidRPr="005D175B">
        <w:rPr>
          <w:rFonts w:ascii="Book Antiqua" w:hAnsi="Book Antiqua"/>
          <w:strike/>
          <w:lang w:val="es-PR"/>
        </w:rPr>
        <w:lastRenderedPageBreak/>
        <w:t>mediante prueba pericial o por estipulaciones de las partes</w:t>
      </w:r>
      <w:r w:rsidRPr="004220B6">
        <w:rPr>
          <w:rFonts w:ascii="Book Antiqua" w:hAnsi="Book Antiqua"/>
          <w:lang w:val="es-PR"/>
        </w:rPr>
        <w:t xml:space="preserve">. </w:t>
      </w:r>
      <w:r w:rsidRPr="00DC1BC2">
        <w:rPr>
          <w:rFonts w:ascii="Book Antiqua" w:hAnsi="Book Antiqua"/>
          <w:strike/>
          <w:lang w:val="es-PR"/>
        </w:rPr>
        <w:t>Igualmente, los</w:t>
      </w:r>
      <w:r w:rsidRPr="004220B6">
        <w:rPr>
          <w:rFonts w:ascii="Book Antiqua" w:hAnsi="Book Antiqua"/>
          <w:lang w:val="es-PR"/>
        </w:rPr>
        <w:t xml:space="preserve"> </w:t>
      </w:r>
      <w:proofErr w:type="spellStart"/>
      <w:r w:rsidR="00FA2EF1">
        <w:rPr>
          <w:rFonts w:ascii="Book Antiqua" w:hAnsi="Book Antiqua"/>
          <w:i/>
          <w:iCs/>
          <w:u w:val="single"/>
          <w:lang w:val="es-PR"/>
        </w:rPr>
        <w:t>Los</w:t>
      </w:r>
      <w:proofErr w:type="spellEnd"/>
      <w:r w:rsidR="00FA2EF1" w:rsidRPr="00FA2EF1">
        <w:rPr>
          <w:rFonts w:ascii="Book Antiqua" w:hAnsi="Book Antiqua"/>
          <w:lang w:val="es-PR"/>
        </w:rPr>
        <w:t xml:space="preserve"> </w:t>
      </w:r>
      <w:r w:rsidRPr="004220B6">
        <w:rPr>
          <w:rFonts w:ascii="Book Antiqua" w:hAnsi="Book Antiqua"/>
          <w:lang w:val="es-PR"/>
        </w:rPr>
        <w:t>efectos de esta Regla y las Reglas 131.2 y 131.3</w:t>
      </w:r>
      <w:r w:rsidRPr="00BF0DFE">
        <w:rPr>
          <w:rFonts w:ascii="Book Antiqua" w:hAnsi="Book Antiqua"/>
          <w:strike/>
          <w:lang w:val="es-PR"/>
        </w:rPr>
        <w:t>,</w:t>
      </w:r>
      <w:r w:rsidRPr="004220B6">
        <w:rPr>
          <w:rFonts w:ascii="Book Antiqua" w:hAnsi="Book Antiqua"/>
          <w:lang w:val="es-PR"/>
        </w:rPr>
        <w:t xml:space="preserve"> también aplicarán </w:t>
      </w:r>
      <w:r w:rsidR="005D175B">
        <w:rPr>
          <w:rFonts w:ascii="Book Antiqua" w:hAnsi="Book Antiqua"/>
          <w:i/>
          <w:iCs/>
          <w:u w:val="single"/>
          <w:lang w:val="es-PR"/>
        </w:rPr>
        <w:t>a toda persona mayor de dieciocho (18) años que padezca incapacidad o impedimento mental que haya sido determinado judicialmente con anterioridad</w:t>
      </w:r>
      <w:r w:rsidR="00FA2EF1">
        <w:rPr>
          <w:rFonts w:ascii="Book Antiqua" w:hAnsi="Book Antiqua"/>
          <w:i/>
          <w:iCs/>
          <w:u w:val="single"/>
          <w:lang w:val="es-PR"/>
        </w:rPr>
        <w:t>,</w:t>
      </w:r>
      <w:r w:rsidR="005D175B">
        <w:rPr>
          <w:rFonts w:ascii="Book Antiqua" w:hAnsi="Book Antiqua"/>
          <w:i/>
          <w:iCs/>
          <w:u w:val="single"/>
          <w:lang w:val="es-PR"/>
        </w:rPr>
        <w:t xml:space="preserve"> o establecido mediante prueba pericial</w:t>
      </w:r>
      <w:r w:rsidR="00FA2EF1">
        <w:rPr>
          <w:rFonts w:ascii="Book Antiqua" w:hAnsi="Book Antiqua"/>
          <w:i/>
          <w:iCs/>
          <w:u w:val="single"/>
          <w:lang w:val="es-PR"/>
        </w:rPr>
        <w:t>,</w:t>
      </w:r>
      <w:r w:rsidR="005D175B">
        <w:rPr>
          <w:rFonts w:ascii="Book Antiqua" w:hAnsi="Book Antiqua"/>
          <w:i/>
          <w:iCs/>
          <w:u w:val="single"/>
          <w:lang w:val="es-PR"/>
        </w:rPr>
        <w:t xml:space="preserve"> o por estipulación de las partes</w:t>
      </w:r>
      <w:r w:rsidR="00020EEF">
        <w:rPr>
          <w:rFonts w:ascii="Book Antiqua" w:hAnsi="Book Antiqua"/>
          <w:i/>
          <w:iCs/>
          <w:u w:val="single"/>
          <w:lang w:val="es-PR"/>
        </w:rPr>
        <w:t>;</w:t>
      </w:r>
      <w:r w:rsidR="005D175B">
        <w:rPr>
          <w:rFonts w:ascii="Book Antiqua" w:hAnsi="Book Antiqua"/>
          <w:i/>
          <w:iCs/>
          <w:u w:val="single"/>
          <w:lang w:val="es-PR"/>
        </w:rPr>
        <w:t xml:space="preserve"> </w:t>
      </w:r>
      <w:r w:rsidRPr="004220B6">
        <w:rPr>
          <w:rFonts w:ascii="Book Antiqua" w:hAnsi="Book Antiqua"/>
          <w:lang w:val="es-PR"/>
        </w:rPr>
        <w:t>a las víctimas mayores de edad de los delitos contra la indemnidad sexual contemplados en el  Código Penal</w:t>
      </w:r>
      <w:r w:rsidR="00273D3C">
        <w:rPr>
          <w:rFonts w:ascii="Book Antiqua" w:hAnsi="Book Antiqua"/>
          <w:lang w:val="es-PR"/>
        </w:rPr>
        <w:t xml:space="preserve"> </w:t>
      </w:r>
      <w:r w:rsidR="00273D3C" w:rsidRPr="00202278">
        <w:rPr>
          <w:rFonts w:ascii="Book Antiqua" w:hAnsi="Book Antiqua"/>
          <w:lang w:val="es-PR"/>
        </w:rPr>
        <w:t xml:space="preserve">aplicable al momento de los hechos </w:t>
      </w:r>
      <w:r w:rsidR="00273D3C" w:rsidRPr="0026238F">
        <w:rPr>
          <w:rFonts w:ascii="Book Antiqua" w:hAnsi="Book Antiqua"/>
          <w:lang w:val="es-PR"/>
        </w:rPr>
        <w:t>imputados</w:t>
      </w:r>
      <w:r w:rsidRPr="0026238F">
        <w:rPr>
          <w:rFonts w:ascii="Book Antiqua" w:hAnsi="Book Antiqua"/>
          <w:lang w:val="es-PR"/>
        </w:rPr>
        <w:t xml:space="preserve">, o por la tentativa de cualquiera de éstos, que sea testigo o declarante; a las víctimas de los delitos tipificados en la Ley Núm. 54 de 15 de agosto de 1989, según enmendada </w:t>
      </w:r>
      <w:r w:rsidRPr="00E47FDD">
        <w:rPr>
          <w:rFonts w:ascii="Book Antiqua" w:hAnsi="Book Antiqua"/>
          <w:strike/>
          <w:lang w:val="es-PR"/>
        </w:rPr>
        <w:t>conocida como “Ley para la Prevención e Intervención con la Violencia Doméstica”</w:t>
      </w:r>
      <w:r w:rsidRPr="0026238F">
        <w:rPr>
          <w:rFonts w:ascii="Book Antiqua" w:hAnsi="Book Antiqua"/>
          <w:lang w:val="es-PR"/>
        </w:rPr>
        <w:t>; y a un adulto mayor que haya sido víctima de delito en la modalidad de maltrato, explotación financiera, agresión física o sexual</w:t>
      </w:r>
      <w:r w:rsidR="00273D3C" w:rsidRPr="0026238F">
        <w:rPr>
          <w:rFonts w:ascii="Book Antiqua" w:hAnsi="Book Antiqua"/>
          <w:lang w:val="es-PR"/>
        </w:rPr>
        <w:t>,</w:t>
      </w:r>
      <w:r w:rsidR="00273D3C" w:rsidRPr="0026238F">
        <w:rPr>
          <w:lang w:val="es-ES"/>
        </w:rPr>
        <w:t xml:space="preserve"> </w:t>
      </w:r>
      <w:r w:rsidR="00273D3C" w:rsidRPr="0026238F">
        <w:rPr>
          <w:rFonts w:ascii="Book Antiqua" w:hAnsi="Book Antiqua"/>
          <w:lang w:val="es-PR"/>
        </w:rPr>
        <w:t>incumplimiento de la obligación alimentaria, abandono de personas de edad avanzada, o negligencia en el cuidado de personas de edad avanzada</w:t>
      </w:r>
      <w:r w:rsidRPr="0026238F">
        <w:rPr>
          <w:rFonts w:ascii="Book Antiqua" w:hAnsi="Book Antiqua"/>
          <w:lang w:val="es-PR"/>
        </w:rPr>
        <w:t>. Para efectos de esta Regla y las Reglas 131.2 y 131.3, el término adulto mayor</w:t>
      </w:r>
      <w:r w:rsidR="00CF149E" w:rsidRPr="0026238F">
        <w:rPr>
          <w:rFonts w:ascii="Book Antiqua" w:hAnsi="Book Antiqua"/>
          <w:lang w:val="es-PR"/>
        </w:rPr>
        <w:t xml:space="preserve"> o persona de edad avanzada</w:t>
      </w:r>
      <w:r w:rsidRPr="0026238F">
        <w:rPr>
          <w:rFonts w:ascii="Book Antiqua" w:hAnsi="Book Antiqua"/>
          <w:lang w:val="es-PR"/>
        </w:rPr>
        <w:t xml:space="preserve"> significa toda persona que al momento de los hechos haya cumplido sesenta (60) años</w:t>
      </w:r>
      <w:r w:rsidR="00273D3C" w:rsidRPr="0026238F">
        <w:rPr>
          <w:rFonts w:ascii="Book Antiqua" w:hAnsi="Book Antiqua"/>
          <w:lang w:val="es-PR"/>
        </w:rPr>
        <w:t xml:space="preserve"> según definido </w:t>
      </w:r>
      <w:r w:rsidR="00273D3C" w:rsidRPr="004502E7">
        <w:rPr>
          <w:rFonts w:ascii="Book Antiqua" w:hAnsi="Book Antiqua"/>
          <w:lang w:val="es-PR"/>
        </w:rPr>
        <w:t xml:space="preserve">en </w:t>
      </w:r>
      <w:r w:rsidR="00273D3C" w:rsidRPr="006935EF">
        <w:rPr>
          <w:rFonts w:ascii="Book Antiqua" w:hAnsi="Book Antiqua"/>
          <w:lang w:val="es-PR"/>
        </w:rPr>
        <w:t>el Código Penal de 2012, según enmendado</w:t>
      </w:r>
      <w:r w:rsidR="00C33A3E">
        <w:rPr>
          <w:rFonts w:ascii="Book Antiqua" w:hAnsi="Book Antiqua"/>
          <w:i/>
          <w:iCs/>
          <w:u w:val="single"/>
          <w:lang w:val="es-PR"/>
        </w:rPr>
        <w:t>, y en</w:t>
      </w:r>
      <w:r w:rsidR="005D175B" w:rsidRPr="00C33A3E">
        <w:rPr>
          <w:rFonts w:ascii="Book Antiqua" w:hAnsi="Book Antiqua"/>
          <w:i/>
          <w:iCs/>
          <w:u w:val="single"/>
          <w:lang w:val="es-PR"/>
        </w:rPr>
        <w:t xml:space="preserve"> </w:t>
      </w:r>
      <w:r w:rsidR="005D175B">
        <w:rPr>
          <w:rFonts w:ascii="Book Antiqua" w:hAnsi="Book Antiqua"/>
          <w:i/>
          <w:iCs/>
          <w:u w:val="single"/>
          <w:lang w:val="es-PR"/>
        </w:rPr>
        <w:t>la Ley</w:t>
      </w:r>
      <w:r w:rsidR="00F73DB1">
        <w:rPr>
          <w:rFonts w:ascii="Book Antiqua" w:hAnsi="Book Antiqua"/>
          <w:i/>
          <w:iCs/>
          <w:u w:val="single"/>
          <w:lang w:val="es-PR"/>
        </w:rPr>
        <w:t xml:space="preserve"> Núm.</w:t>
      </w:r>
      <w:r w:rsidR="005D175B">
        <w:rPr>
          <w:rFonts w:ascii="Book Antiqua" w:hAnsi="Book Antiqua"/>
          <w:i/>
          <w:iCs/>
          <w:u w:val="single"/>
          <w:lang w:val="es-PR"/>
        </w:rPr>
        <w:t xml:space="preserve"> 121-2019, según enmendada</w:t>
      </w:r>
      <w:r w:rsidR="004502E7">
        <w:rPr>
          <w:rFonts w:ascii="Book Antiqua" w:hAnsi="Book Antiqua"/>
          <w:i/>
          <w:iCs/>
          <w:u w:val="single"/>
          <w:lang w:val="es-PR"/>
        </w:rPr>
        <w:t>,</w:t>
      </w:r>
      <w:r w:rsidR="005D175B">
        <w:rPr>
          <w:rFonts w:ascii="Book Antiqua" w:hAnsi="Book Antiqua"/>
          <w:i/>
          <w:iCs/>
          <w:u w:val="single"/>
          <w:lang w:val="es-PR"/>
        </w:rPr>
        <w:t xml:space="preserve"> conocida como “Carta de Derechos y la Política Pública del Gobierno a favor de los Adultos Mayores”</w:t>
      </w:r>
      <w:r w:rsidRPr="0026238F">
        <w:rPr>
          <w:rFonts w:ascii="Book Antiqua" w:hAnsi="Book Antiqua"/>
          <w:lang w:val="es-PR"/>
        </w:rPr>
        <w:t xml:space="preserve">. </w:t>
      </w:r>
    </w:p>
    <w:p w14:paraId="2992E87A" w14:textId="46FA3D21" w:rsidR="004B6B1F" w:rsidRPr="0026238F" w:rsidRDefault="004B6B1F" w:rsidP="004B6B1F">
      <w:pPr>
        <w:tabs>
          <w:tab w:val="left" w:pos="809"/>
        </w:tabs>
        <w:spacing w:line="480" w:lineRule="auto"/>
        <w:jc w:val="both"/>
        <w:rPr>
          <w:rFonts w:ascii="Book Antiqua" w:hAnsi="Book Antiqua"/>
          <w:lang w:val="es-PR"/>
        </w:rPr>
      </w:pPr>
      <w:r w:rsidRPr="0026238F">
        <w:rPr>
          <w:rFonts w:ascii="Book Antiqua" w:hAnsi="Book Antiqua"/>
          <w:lang w:val="es-PR"/>
        </w:rPr>
        <w:t>(1)  Condiciones. — El tribunal, a iniciativa propia o a solicitud del ministerio público, o del testigo o víctima que contempla esta Regla y las Reglas 131.2 y 131.3, podrá ordenar que la víctima o testigo testifique fuera de sala durante el proceso mediante la utilización del sistema televisivo de circuito cerrado de una o dos vías, si concurren las siguientes condiciones:</w:t>
      </w:r>
    </w:p>
    <w:p w14:paraId="03ED4FA4" w14:textId="1BDAD5B5" w:rsidR="004B6B1F" w:rsidRPr="0026238F" w:rsidRDefault="004B6B1F" w:rsidP="004B6B1F">
      <w:pPr>
        <w:spacing w:line="480" w:lineRule="auto"/>
        <w:ind w:left="720"/>
        <w:jc w:val="both"/>
        <w:rPr>
          <w:rFonts w:ascii="Book Antiqua" w:hAnsi="Book Antiqua"/>
          <w:lang w:val="es-PR"/>
        </w:rPr>
      </w:pPr>
      <w:r w:rsidRPr="0026238F">
        <w:rPr>
          <w:rFonts w:ascii="Book Antiqua" w:hAnsi="Book Antiqua"/>
          <w:lang w:val="es-PR"/>
        </w:rPr>
        <w:lastRenderedPageBreak/>
        <w:t xml:space="preserve">(a) </w:t>
      </w:r>
      <w:r w:rsidRPr="009D3A22">
        <w:rPr>
          <w:rFonts w:ascii="Book Antiqua" w:hAnsi="Book Antiqua"/>
          <w:strike/>
          <w:lang w:val="es-PR"/>
        </w:rPr>
        <w:t>El</w:t>
      </w:r>
      <w:r w:rsidRPr="0026238F">
        <w:rPr>
          <w:rFonts w:ascii="Book Antiqua" w:hAnsi="Book Antiqua"/>
          <w:lang w:val="es-PR"/>
        </w:rPr>
        <w:t xml:space="preserve"> </w:t>
      </w:r>
      <w:proofErr w:type="spellStart"/>
      <w:r w:rsidR="009D3A22">
        <w:rPr>
          <w:rFonts w:ascii="Book Antiqua" w:hAnsi="Book Antiqua"/>
          <w:i/>
          <w:iCs/>
          <w:u w:val="single"/>
          <w:lang w:val="es-PR"/>
        </w:rPr>
        <w:t>el</w:t>
      </w:r>
      <w:proofErr w:type="spellEnd"/>
      <w:r w:rsidR="009D3A22" w:rsidRPr="009D3A22">
        <w:rPr>
          <w:rFonts w:ascii="Book Antiqua" w:hAnsi="Book Antiqua"/>
          <w:lang w:val="es-PR"/>
        </w:rPr>
        <w:t xml:space="preserve"> </w:t>
      </w:r>
      <w:r w:rsidRPr="0026238F">
        <w:rPr>
          <w:rFonts w:ascii="Book Antiqua" w:hAnsi="Book Antiqua"/>
          <w:lang w:val="es-PR"/>
        </w:rPr>
        <w:t>testimonio de las personas que contempla esta Regla y las Reglas 131.2 y 131.3 es prestado durante el proceso judicial;</w:t>
      </w:r>
    </w:p>
    <w:p w14:paraId="4214E659" w14:textId="1B97227A" w:rsidR="004B6B1F" w:rsidRPr="0026238F" w:rsidRDefault="004B6B1F" w:rsidP="004B6B1F">
      <w:pPr>
        <w:spacing w:line="480" w:lineRule="auto"/>
        <w:ind w:left="720"/>
        <w:jc w:val="both"/>
        <w:rPr>
          <w:rFonts w:ascii="Book Antiqua" w:hAnsi="Book Antiqua"/>
          <w:lang w:val="es-PR"/>
        </w:rPr>
      </w:pPr>
      <w:r w:rsidRPr="0026238F">
        <w:rPr>
          <w:rFonts w:ascii="Book Antiqua" w:hAnsi="Book Antiqua"/>
          <w:lang w:val="es-PR"/>
        </w:rPr>
        <w:t>(b) el juez ha determinado previamente durante el proceso que debido a la presencia del acusado existe la probabilidad de que el</w:t>
      </w:r>
      <w:r w:rsidRPr="0026238F">
        <w:rPr>
          <w:rFonts w:ascii="Book Antiqua" w:hAnsi="Book Antiqua"/>
          <w:b/>
          <w:bCs/>
          <w:lang w:val="es-PR"/>
        </w:rPr>
        <w:t xml:space="preserve"> </w:t>
      </w:r>
      <w:r w:rsidRPr="0026238F">
        <w:rPr>
          <w:rFonts w:ascii="Book Antiqua" w:hAnsi="Book Antiqua"/>
          <w:lang w:val="es-PR"/>
        </w:rPr>
        <w:t>declarante, aunque competente para declarar, sufra disturbio emocional serio que le impida comunicarse efectivamente</w:t>
      </w:r>
      <w:r w:rsidR="00080B96">
        <w:rPr>
          <w:rFonts w:ascii="Book Antiqua" w:hAnsi="Book Antiqua"/>
          <w:lang w:val="es-PR"/>
        </w:rPr>
        <w:t>;</w:t>
      </w:r>
      <w:r w:rsidRPr="0026238F">
        <w:rPr>
          <w:rFonts w:ascii="Book Antiqua" w:hAnsi="Book Antiqua"/>
          <w:lang w:val="es-PR"/>
        </w:rPr>
        <w:t xml:space="preserve"> y</w:t>
      </w:r>
    </w:p>
    <w:p w14:paraId="36D5BEC5" w14:textId="25D298F8" w:rsidR="004B6B1F" w:rsidRPr="0026238F" w:rsidRDefault="004B6B1F" w:rsidP="004B6B1F">
      <w:pPr>
        <w:spacing w:line="480" w:lineRule="auto"/>
        <w:ind w:left="720"/>
        <w:jc w:val="both"/>
        <w:rPr>
          <w:rFonts w:ascii="Book Antiqua" w:hAnsi="Book Antiqua"/>
          <w:lang w:val="es-PR"/>
        </w:rPr>
      </w:pPr>
      <w:r w:rsidRPr="0026238F">
        <w:rPr>
          <w:rFonts w:ascii="Book Antiqua" w:hAnsi="Book Antiqua"/>
          <w:lang w:val="es-PR"/>
        </w:rPr>
        <w:t xml:space="preserve">(c) al momento de declarar, el declarante esté bajo juramento o afirmación con las debidas advertencias. </w:t>
      </w:r>
    </w:p>
    <w:p w14:paraId="41046E9F" w14:textId="3DDBEB50" w:rsidR="004B6B1F" w:rsidRDefault="004B6B1F" w:rsidP="004B6B1F">
      <w:pPr>
        <w:spacing w:line="480" w:lineRule="auto"/>
        <w:jc w:val="both"/>
        <w:rPr>
          <w:rFonts w:ascii="Book Antiqua" w:hAnsi="Book Antiqua"/>
          <w:lang w:val="es-PR"/>
        </w:rPr>
      </w:pPr>
      <w:r w:rsidRPr="004220B6">
        <w:rPr>
          <w:rFonts w:ascii="Book Antiqua" w:hAnsi="Book Antiqua"/>
          <w:lang w:val="es-PR"/>
        </w:rPr>
        <w:t xml:space="preserve">(2) Personas que pueden estar presentes en el </w:t>
      </w:r>
      <w:r w:rsidRPr="0026238F">
        <w:rPr>
          <w:rFonts w:ascii="Book Antiqua" w:hAnsi="Book Antiqua"/>
          <w:lang w:val="es-PR"/>
        </w:rPr>
        <w:t xml:space="preserve">lugar donde preste testimonio el menor o la víctima de delito contra la indemnidad sexual o la víctima de cualquiera de los delitos tipificados en la Ley Núm. 54 de 15 de agosto de 1989, según enmendada, </w:t>
      </w:r>
      <w:r w:rsidRPr="00BC1CB8">
        <w:rPr>
          <w:rFonts w:ascii="Book Antiqua" w:hAnsi="Book Antiqua"/>
          <w:strike/>
          <w:lang w:val="es-PR"/>
        </w:rPr>
        <w:t>conocida como “Ley para la Prevención e Intervención con la Violencia Doméstica”</w:t>
      </w:r>
      <w:r w:rsidR="00080B96" w:rsidRPr="00BC1CB8">
        <w:rPr>
          <w:rFonts w:ascii="Book Antiqua" w:hAnsi="Book Antiqua"/>
          <w:strike/>
          <w:lang w:val="es-PR"/>
        </w:rPr>
        <w:t>,</w:t>
      </w:r>
      <w:r w:rsidRPr="0026238F">
        <w:rPr>
          <w:rFonts w:ascii="Book Antiqua" w:hAnsi="Book Antiqua"/>
          <w:lang w:val="es-PR"/>
        </w:rPr>
        <w:t xml:space="preserve"> o el adulto mayor que haya sido víctima de delito en la modalidad de maltrato, explotación financiera, agresión física o sexual</w:t>
      </w:r>
      <w:r w:rsidR="00273D3C" w:rsidRPr="0026238F">
        <w:rPr>
          <w:rFonts w:ascii="Book Antiqua" w:hAnsi="Book Antiqua"/>
          <w:lang w:val="es-PR"/>
        </w:rPr>
        <w:t>,</w:t>
      </w:r>
      <w:r w:rsidR="00273D3C" w:rsidRPr="0026238F">
        <w:rPr>
          <w:lang w:val="es-ES"/>
        </w:rPr>
        <w:t xml:space="preserve"> </w:t>
      </w:r>
      <w:r w:rsidR="00273D3C" w:rsidRPr="0026238F">
        <w:rPr>
          <w:rFonts w:ascii="Book Antiqua" w:hAnsi="Book Antiqua"/>
          <w:lang w:val="es-PR"/>
        </w:rPr>
        <w:t>incumplimiento de la obligación alimentaria, abandono de personas de edad avanzada, o negligencia en el cuidado de personas de edad avanzada</w:t>
      </w:r>
      <w:r w:rsidRPr="0026238F">
        <w:rPr>
          <w:rFonts w:ascii="Book Antiqua" w:hAnsi="Book Antiqua"/>
          <w:lang w:val="es-PR"/>
        </w:rPr>
        <w:t>.</w:t>
      </w:r>
      <w:r w:rsidRPr="004220B6">
        <w:rPr>
          <w:rFonts w:ascii="Book Antiqua" w:hAnsi="Book Antiqua"/>
          <w:lang w:val="es-PR"/>
        </w:rPr>
        <w:t xml:space="preserve"> </w:t>
      </w:r>
    </w:p>
    <w:p w14:paraId="6214A88B" w14:textId="17F3EEB5" w:rsidR="004B6B1F" w:rsidRDefault="004B6B1F" w:rsidP="005914AD">
      <w:pPr>
        <w:spacing w:line="480" w:lineRule="auto"/>
        <w:ind w:firstLine="540"/>
        <w:jc w:val="both"/>
        <w:rPr>
          <w:rFonts w:ascii="Book Antiqua" w:hAnsi="Book Antiqua"/>
          <w:lang w:val="es-PR"/>
        </w:rPr>
      </w:pPr>
      <w:r w:rsidRPr="004220B6">
        <w:rPr>
          <w:rFonts w:ascii="Book Antiqua" w:hAnsi="Book Antiqua"/>
          <w:lang w:val="es-PR"/>
        </w:rPr>
        <w:t xml:space="preserve"> S</w:t>
      </w:r>
      <w:r w:rsidR="00080B96">
        <w:rPr>
          <w:rFonts w:ascii="Book Antiqua" w:hAnsi="Book Antiqua"/>
          <w:lang w:val="es-PR"/>
        </w:rPr>
        <w:t>o</w:t>
      </w:r>
      <w:r w:rsidRPr="004220B6">
        <w:rPr>
          <w:rFonts w:ascii="Book Antiqua" w:hAnsi="Book Antiqua"/>
          <w:lang w:val="es-PR"/>
        </w:rPr>
        <w:t>lo se permitirá la presencia de las personas que se enumeran a continuación, en el lugar donde testifique el menor</w:t>
      </w:r>
      <w:r w:rsidRPr="00B25B9B">
        <w:rPr>
          <w:rFonts w:ascii="Book Antiqua" w:hAnsi="Book Antiqua"/>
          <w:lang w:val="es-PR"/>
        </w:rPr>
        <w:t>, la</w:t>
      </w:r>
      <w:r w:rsidRPr="00B25B9B">
        <w:rPr>
          <w:rFonts w:ascii="Book Antiqua" w:hAnsi="Book Antiqua"/>
          <w:b/>
          <w:bCs/>
          <w:lang w:val="es-PR"/>
        </w:rPr>
        <w:t xml:space="preserve"> </w:t>
      </w:r>
      <w:r w:rsidRPr="00B25B9B">
        <w:rPr>
          <w:rFonts w:ascii="Book Antiqua" w:hAnsi="Book Antiqua"/>
          <w:lang w:val="es-PR"/>
        </w:rPr>
        <w:t>v</w:t>
      </w:r>
      <w:r w:rsidRPr="004220B6">
        <w:rPr>
          <w:rFonts w:ascii="Book Antiqua" w:hAnsi="Book Antiqua"/>
          <w:lang w:val="es-PR"/>
        </w:rPr>
        <w:t>íctima de delito contra la indemnidad sexual</w:t>
      </w:r>
      <w:r w:rsidRPr="00A90086">
        <w:rPr>
          <w:rFonts w:ascii="Book Antiqua" w:hAnsi="Book Antiqua"/>
          <w:i/>
          <w:iCs/>
          <w:lang w:val="es-PR"/>
        </w:rPr>
        <w:t>,</w:t>
      </w:r>
      <w:r w:rsidRPr="004220B6">
        <w:rPr>
          <w:rFonts w:ascii="Book Antiqua" w:hAnsi="Book Antiqua"/>
          <w:lang w:val="es-PR"/>
        </w:rPr>
        <w:t xml:space="preserve"> la víctima de cualquiera de los delitos tipificados en la Ley Núm. 54 de 15 de agosto de 1989, según enmendada</w:t>
      </w:r>
      <w:r w:rsidRPr="0026238F">
        <w:rPr>
          <w:rFonts w:ascii="Book Antiqua" w:hAnsi="Book Antiqua"/>
          <w:lang w:val="es-PR"/>
        </w:rPr>
        <w:t xml:space="preserve">, </w:t>
      </w:r>
      <w:r w:rsidRPr="00587AB9">
        <w:rPr>
          <w:rFonts w:ascii="Book Antiqua" w:hAnsi="Book Antiqua"/>
          <w:strike/>
          <w:lang w:val="es-PR"/>
        </w:rPr>
        <w:t>conocida como “Ley para la Prevención e Intervención con la Violencia Doméstica”,</w:t>
      </w:r>
      <w:r w:rsidRPr="0026238F">
        <w:rPr>
          <w:rFonts w:ascii="Book Antiqua" w:hAnsi="Book Antiqua"/>
          <w:lang w:val="es-PR"/>
        </w:rPr>
        <w:t xml:space="preserve"> o el adulto mayor que haya sido víctima de delito en la modalidad de maltrato, explotación financiera, agresión física o sexual</w:t>
      </w:r>
      <w:r w:rsidR="00273D3C" w:rsidRPr="0026238F">
        <w:rPr>
          <w:rFonts w:ascii="Book Antiqua" w:hAnsi="Book Antiqua"/>
          <w:lang w:val="es-PR"/>
        </w:rPr>
        <w:t>,</w:t>
      </w:r>
      <w:r w:rsidR="00273D3C" w:rsidRPr="0026238F">
        <w:rPr>
          <w:lang w:val="es-ES"/>
        </w:rPr>
        <w:t xml:space="preserve"> </w:t>
      </w:r>
      <w:r w:rsidR="00273D3C" w:rsidRPr="0026238F">
        <w:rPr>
          <w:rFonts w:ascii="Book Antiqua" w:hAnsi="Book Antiqua"/>
          <w:lang w:val="es-PR"/>
        </w:rPr>
        <w:t xml:space="preserve">incumplimiento de la </w:t>
      </w:r>
      <w:r w:rsidR="00273D3C" w:rsidRPr="0026238F">
        <w:rPr>
          <w:rFonts w:ascii="Book Antiqua" w:hAnsi="Book Antiqua"/>
          <w:lang w:val="es-PR"/>
        </w:rPr>
        <w:lastRenderedPageBreak/>
        <w:t>obligación alimentaria, abandono de personas de edad avanzada, o negligencia en el cuidado de personas de edad avanzada</w:t>
      </w:r>
      <w:r w:rsidRPr="0026238F">
        <w:rPr>
          <w:rFonts w:ascii="Book Antiqua" w:hAnsi="Book Antiqua"/>
          <w:lang w:val="es-PR"/>
        </w:rPr>
        <w:t>:</w:t>
      </w:r>
      <w:r w:rsidRPr="004220B6">
        <w:rPr>
          <w:rFonts w:ascii="Book Antiqua" w:hAnsi="Book Antiqua"/>
          <w:lang w:val="es-PR"/>
        </w:rPr>
        <w:t xml:space="preserve"> </w:t>
      </w:r>
    </w:p>
    <w:p w14:paraId="4D92D415"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 xml:space="preserve">(a) </w:t>
      </w:r>
      <w:r>
        <w:rPr>
          <w:rFonts w:ascii="Book Antiqua" w:hAnsi="Book Antiqua"/>
          <w:lang w:val="es-PR"/>
        </w:rPr>
        <w:t>…</w:t>
      </w:r>
      <w:r w:rsidRPr="004220B6">
        <w:rPr>
          <w:rFonts w:ascii="Book Antiqua" w:hAnsi="Book Antiqua"/>
          <w:lang w:val="es-PR"/>
        </w:rPr>
        <w:t xml:space="preserve"> </w:t>
      </w:r>
    </w:p>
    <w:p w14:paraId="14DEFF93"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(b)</w:t>
      </w:r>
      <w:r>
        <w:rPr>
          <w:rFonts w:ascii="Book Antiqua" w:hAnsi="Book Antiqua"/>
          <w:lang w:val="es-PR"/>
        </w:rPr>
        <w:t>…</w:t>
      </w:r>
      <w:r w:rsidRPr="004220B6">
        <w:rPr>
          <w:rFonts w:ascii="Book Antiqua" w:hAnsi="Book Antiqua"/>
          <w:lang w:val="es-PR"/>
        </w:rPr>
        <w:t xml:space="preserve"> </w:t>
      </w:r>
    </w:p>
    <w:p w14:paraId="49FF6AFE" w14:textId="77777777" w:rsidR="004B6B1F" w:rsidRDefault="004B6B1F" w:rsidP="004B6B1F">
      <w:pPr>
        <w:spacing w:line="480" w:lineRule="auto"/>
        <w:ind w:firstLine="720"/>
        <w:jc w:val="both"/>
        <w:rPr>
          <w:rFonts w:ascii="Book Antiqua" w:hAnsi="Book Antiqua"/>
          <w:lang w:val="es-PR"/>
        </w:rPr>
      </w:pPr>
      <w:r w:rsidRPr="004220B6">
        <w:rPr>
          <w:rFonts w:ascii="Book Antiqua" w:hAnsi="Book Antiqua"/>
          <w:lang w:val="es-PR"/>
        </w:rPr>
        <w:t xml:space="preserve">(c) </w:t>
      </w:r>
      <w:r>
        <w:rPr>
          <w:rFonts w:ascii="Book Antiqua" w:hAnsi="Book Antiqua"/>
          <w:lang w:val="es-PR"/>
        </w:rPr>
        <w:t xml:space="preserve">… </w:t>
      </w:r>
    </w:p>
    <w:p w14:paraId="66B85BC7"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(d) </w:t>
      </w:r>
      <w:r>
        <w:rPr>
          <w:rFonts w:ascii="Book Antiqua" w:hAnsi="Book Antiqua"/>
          <w:lang w:val="es-PR"/>
        </w:rPr>
        <w:t xml:space="preserve">… </w:t>
      </w:r>
    </w:p>
    <w:p w14:paraId="49A5C266" w14:textId="381C710D" w:rsidR="004B6B1F" w:rsidRDefault="004B6B1F" w:rsidP="0046264C">
      <w:pPr>
        <w:spacing w:line="480" w:lineRule="auto"/>
        <w:ind w:left="720"/>
        <w:jc w:val="both"/>
        <w:rPr>
          <w:rFonts w:ascii="Book Antiqua" w:hAnsi="Book Antiqua"/>
          <w:lang w:val="es-PR"/>
        </w:rPr>
      </w:pPr>
      <w:r w:rsidRPr="004220B6">
        <w:rPr>
          <w:rFonts w:ascii="Book Antiqua" w:hAnsi="Book Antiqua"/>
          <w:lang w:val="es-PR"/>
        </w:rPr>
        <w:t xml:space="preserve">(e) </w:t>
      </w:r>
      <w:r w:rsidRPr="00515978">
        <w:rPr>
          <w:rFonts w:ascii="Book Antiqua" w:hAnsi="Book Antiqua"/>
          <w:strike/>
          <w:lang w:val="es-PR"/>
        </w:rPr>
        <w:t>…</w:t>
      </w:r>
      <w:r>
        <w:rPr>
          <w:rFonts w:ascii="Book Antiqua" w:hAnsi="Book Antiqua"/>
          <w:lang w:val="es-PR"/>
        </w:rPr>
        <w:t xml:space="preserve"> </w:t>
      </w:r>
      <w:r w:rsidR="0046264C" w:rsidRPr="0046264C">
        <w:rPr>
          <w:rFonts w:ascii="Book Antiqua" w:hAnsi="Book Antiqua"/>
          <w:u w:val="single"/>
          <w:lang w:val="es-PR"/>
        </w:rPr>
        <w:t>El intercesor o intercesora, según se define este término en el inciso (g) del Artículo 1.3 de la Ley Núm. 54 de 15 de agosto de 1989, según enmendada</w:t>
      </w:r>
      <w:r w:rsidR="0046264C" w:rsidRPr="00416E00">
        <w:rPr>
          <w:rFonts w:ascii="Book Antiqua" w:hAnsi="Book Antiqua"/>
          <w:strike/>
          <w:u w:val="single"/>
          <w:lang w:val="es-PR"/>
        </w:rPr>
        <w:t>, conocida como “Ley para la Prevención e Intervención con la Violencia Doméstica”</w:t>
      </w:r>
      <w:r w:rsidR="0046264C" w:rsidRPr="0046264C">
        <w:rPr>
          <w:rFonts w:ascii="Book Antiqua" w:hAnsi="Book Antiqua"/>
          <w:u w:val="single"/>
          <w:lang w:val="es-PR"/>
        </w:rPr>
        <w:t>.</w:t>
      </w:r>
      <w:r w:rsidR="0046264C" w:rsidRPr="0046264C">
        <w:rPr>
          <w:rFonts w:ascii="Book Antiqua" w:hAnsi="Book Antiqua"/>
          <w:lang w:val="es-PR"/>
        </w:rPr>
        <w:t xml:space="preserve">   </w:t>
      </w:r>
    </w:p>
    <w:p w14:paraId="771FAC7A" w14:textId="77777777" w:rsidR="004B6B1F" w:rsidRDefault="004B6B1F" w:rsidP="004B6B1F">
      <w:pPr>
        <w:spacing w:line="480" w:lineRule="auto"/>
        <w:jc w:val="both"/>
        <w:rPr>
          <w:rFonts w:ascii="Book Antiqua" w:hAnsi="Book Antiqua"/>
          <w:lang w:val="es-PR"/>
        </w:rPr>
      </w:pPr>
      <w:r w:rsidRPr="004220B6">
        <w:rPr>
          <w:rFonts w:ascii="Book Antiqua" w:hAnsi="Book Antiqua"/>
          <w:lang w:val="es-PR"/>
        </w:rPr>
        <w:t xml:space="preserve">(3) </w:t>
      </w:r>
      <w:r>
        <w:rPr>
          <w:rFonts w:ascii="Book Antiqua" w:hAnsi="Book Antiqua"/>
          <w:lang w:val="es-PR"/>
        </w:rPr>
        <w:t xml:space="preserve">… </w:t>
      </w:r>
    </w:p>
    <w:p w14:paraId="1528B3F7"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(a)</w:t>
      </w:r>
      <w:r>
        <w:rPr>
          <w:rFonts w:ascii="Book Antiqua" w:hAnsi="Book Antiqua"/>
          <w:lang w:val="es-PR"/>
        </w:rPr>
        <w:t>…</w:t>
      </w:r>
      <w:r w:rsidRPr="004220B6">
        <w:rPr>
          <w:rFonts w:ascii="Book Antiqua" w:hAnsi="Book Antiqua"/>
          <w:lang w:val="es-PR"/>
        </w:rPr>
        <w:t xml:space="preserve"> </w:t>
      </w:r>
    </w:p>
    <w:p w14:paraId="558CD715" w14:textId="77777777" w:rsidR="004B6B1F" w:rsidRDefault="004B6B1F" w:rsidP="004B6B1F">
      <w:pPr>
        <w:spacing w:line="480" w:lineRule="auto"/>
        <w:ind w:left="720"/>
        <w:jc w:val="both"/>
        <w:rPr>
          <w:rFonts w:ascii="Book Antiqua" w:hAnsi="Book Antiqua"/>
          <w:lang w:val="es-PR"/>
        </w:rPr>
      </w:pPr>
      <w:r w:rsidRPr="004220B6">
        <w:rPr>
          <w:rFonts w:ascii="Book Antiqua" w:hAnsi="Book Antiqua"/>
          <w:lang w:val="es-PR"/>
        </w:rPr>
        <w:t xml:space="preserve">(b) </w:t>
      </w:r>
      <w:r>
        <w:rPr>
          <w:rFonts w:ascii="Book Antiqua" w:hAnsi="Book Antiqua"/>
          <w:lang w:val="es-PR"/>
        </w:rPr>
        <w:t>…</w:t>
      </w:r>
      <w:r w:rsidRPr="004220B6">
        <w:rPr>
          <w:rFonts w:ascii="Book Antiqua" w:hAnsi="Book Antiqua"/>
          <w:lang w:val="es-PR"/>
        </w:rPr>
        <w:t xml:space="preserve"> </w:t>
      </w:r>
    </w:p>
    <w:p w14:paraId="17241DFE" w14:textId="77777777" w:rsidR="004B6B1F" w:rsidRDefault="004B6B1F" w:rsidP="004B6B1F">
      <w:pPr>
        <w:spacing w:line="480" w:lineRule="auto"/>
        <w:jc w:val="both"/>
        <w:rPr>
          <w:rFonts w:ascii="Book Antiqua" w:hAnsi="Book Antiqua"/>
          <w:lang w:val="es-PR"/>
        </w:rPr>
      </w:pPr>
      <w:r w:rsidRPr="004220B6">
        <w:rPr>
          <w:rFonts w:ascii="Book Antiqua" w:hAnsi="Book Antiqua"/>
          <w:lang w:val="es-PR"/>
        </w:rPr>
        <w:t xml:space="preserve">(4) </w:t>
      </w:r>
      <w:r>
        <w:rPr>
          <w:rFonts w:ascii="Book Antiqua" w:hAnsi="Book Antiqua"/>
          <w:lang w:val="es-PR"/>
        </w:rPr>
        <w:t xml:space="preserve">… </w:t>
      </w:r>
    </w:p>
    <w:p w14:paraId="5F9F5930" w14:textId="77777777" w:rsidR="004B6B1F" w:rsidRPr="00DE30FE" w:rsidRDefault="004B6B1F" w:rsidP="004B6B1F">
      <w:pPr>
        <w:spacing w:line="480" w:lineRule="auto"/>
        <w:jc w:val="both"/>
        <w:rPr>
          <w:rFonts w:ascii="Book Antiqua" w:hAnsi="Book Antiqua"/>
          <w:lang w:val="es-PR"/>
        </w:rPr>
      </w:pPr>
      <w:r w:rsidRPr="004220B6">
        <w:rPr>
          <w:rFonts w:ascii="Book Antiqua" w:hAnsi="Book Antiqua"/>
          <w:lang w:val="es-PR"/>
        </w:rPr>
        <w:t xml:space="preserve">(5) </w:t>
      </w:r>
      <w:r>
        <w:rPr>
          <w:rFonts w:ascii="Book Antiqua" w:hAnsi="Book Antiqua"/>
          <w:lang w:val="es-PR"/>
        </w:rPr>
        <w:t>…</w:t>
      </w:r>
      <w:r w:rsidRPr="0055116F">
        <w:rPr>
          <w:rFonts w:ascii="Book Antiqua" w:hAnsi="Book Antiqua"/>
          <w:i/>
          <w:iCs/>
          <w:lang w:val="es-PR"/>
        </w:rPr>
        <w:t>”</w:t>
      </w:r>
    </w:p>
    <w:p w14:paraId="7F2D5DF3" w14:textId="77777777" w:rsidR="004B6B1F" w:rsidRPr="00DE30FE" w:rsidRDefault="004B6B1F" w:rsidP="005914AD">
      <w:pPr>
        <w:spacing w:line="480" w:lineRule="auto"/>
        <w:ind w:firstLine="540"/>
        <w:jc w:val="both"/>
        <w:rPr>
          <w:rFonts w:ascii="Book Antiqua" w:hAnsi="Book Antiqua"/>
          <w:lang w:val="es-PR"/>
        </w:rPr>
      </w:pPr>
      <w:r w:rsidRPr="0055116F">
        <w:rPr>
          <w:rFonts w:ascii="Book Antiqua" w:hAnsi="Book Antiqua"/>
          <w:lang w:val="es-PR"/>
        </w:rPr>
        <w:t>Sección 2.- Separabilidad.</w:t>
      </w:r>
    </w:p>
    <w:p w14:paraId="0A7A397A" w14:textId="08957B43" w:rsidR="004B6B1F" w:rsidRPr="0055116F" w:rsidRDefault="004B6B1F" w:rsidP="005914AD">
      <w:pPr>
        <w:pStyle w:val="BodyText"/>
        <w:ind w:firstLine="540"/>
        <w:rPr>
          <w:rFonts w:ascii="Book Antiqua" w:hAnsi="Book Antiqua"/>
          <w:lang w:val="es-PR"/>
        </w:rPr>
      </w:pPr>
      <w:r w:rsidRPr="0055116F">
        <w:rPr>
          <w:rFonts w:ascii="Book Antiqua" w:hAnsi="Book Antiqua"/>
          <w:lang w:val="es-PR"/>
        </w:rPr>
        <w:t xml:space="preserve">Si cualquier parte de esta </w:t>
      </w:r>
      <w:r w:rsidR="00080B96">
        <w:rPr>
          <w:rFonts w:ascii="Book Antiqua" w:hAnsi="Book Antiqua"/>
          <w:lang w:val="es-PR"/>
        </w:rPr>
        <w:t>L</w:t>
      </w:r>
      <w:r w:rsidRPr="0055116F">
        <w:rPr>
          <w:rFonts w:ascii="Book Antiqua" w:hAnsi="Book Antiqua"/>
          <w:lang w:val="es-PR"/>
        </w:rPr>
        <w:t>ey fuese declarada nula por un Tribunal de jurisdicción competente, este fallo no afectará ni invalidará el resto de la Ley y su efecto quedará limitado al aspecto objeto de dicho dictamen judicial.</w:t>
      </w:r>
    </w:p>
    <w:p w14:paraId="0DFBBD16" w14:textId="77777777" w:rsidR="004B6B1F" w:rsidRPr="0055116F" w:rsidRDefault="004B6B1F" w:rsidP="005914AD">
      <w:pPr>
        <w:spacing w:line="480" w:lineRule="auto"/>
        <w:ind w:firstLine="540"/>
        <w:jc w:val="both"/>
        <w:rPr>
          <w:rFonts w:ascii="Book Antiqua" w:hAnsi="Book Antiqua"/>
          <w:lang w:val="es-PR"/>
        </w:rPr>
      </w:pPr>
      <w:r w:rsidRPr="0055116F">
        <w:rPr>
          <w:rFonts w:ascii="Book Antiqua" w:hAnsi="Book Antiqua"/>
          <w:lang w:val="es-PR"/>
        </w:rPr>
        <w:t xml:space="preserve">Sección </w:t>
      </w:r>
      <w:r>
        <w:rPr>
          <w:rFonts w:ascii="Book Antiqua" w:hAnsi="Book Antiqua"/>
          <w:lang w:val="es-PR"/>
        </w:rPr>
        <w:t>3</w:t>
      </w:r>
      <w:r w:rsidRPr="0055116F">
        <w:rPr>
          <w:rFonts w:ascii="Book Antiqua" w:hAnsi="Book Antiqua"/>
          <w:lang w:val="es-PR"/>
        </w:rPr>
        <w:t>.- Vigencia.</w:t>
      </w:r>
    </w:p>
    <w:p w14:paraId="64E7FFC4" w14:textId="557C94D8" w:rsidR="00542CD5" w:rsidRDefault="004B6B1F" w:rsidP="00465F26">
      <w:pPr>
        <w:spacing w:line="480" w:lineRule="auto"/>
        <w:ind w:firstLine="540"/>
        <w:jc w:val="both"/>
        <w:rPr>
          <w:rFonts w:ascii="Book Antiqua" w:hAnsi="Book Antiqua"/>
          <w:lang w:val="es-PR"/>
        </w:rPr>
      </w:pPr>
      <w:r w:rsidRPr="0055116F">
        <w:rPr>
          <w:rFonts w:ascii="Book Antiqua" w:hAnsi="Book Antiqua"/>
          <w:lang w:val="es-PR"/>
        </w:rPr>
        <w:t xml:space="preserve">Esta Ley entrará en vigor inmediatamente después de aprobación. </w:t>
      </w:r>
      <w:bookmarkEnd w:id="2"/>
    </w:p>
    <w:p w14:paraId="65A65002" w14:textId="77777777" w:rsidR="00542CD5" w:rsidRPr="00C91865" w:rsidRDefault="00542CD5" w:rsidP="00542CD5">
      <w:pPr>
        <w:suppressLineNumbers/>
        <w:spacing w:line="480" w:lineRule="auto"/>
        <w:ind w:firstLine="540"/>
        <w:jc w:val="both"/>
        <w:rPr>
          <w:rFonts w:ascii="Book Antiqua" w:hAnsi="Book Antiqua"/>
          <w:lang w:val="es-PR"/>
        </w:rPr>
      </w:pPr>
    </w:p>
    <w:sectPr w:rsidR="00542CD5" w:rsidRPr="00C91865" w:rsidSect="00EF75E1">
      <w:type w:val="continuous"/>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DF5982" w14:textId="77777777" w:rsidR="00CE1754" w:rsidRDefault="00CE1754">
      <w:r>
        <w:separator/>
      </w:r>
    </w:p>
  </w:endnote>
  <w:endnote w:type="continuationSeparator" w:id="0">
    <w:p w14:paraId="7A227B01" w14:textId="77777777" w:rsidR="00CE1754" w:rsidRDefault="00CE1754">
      <w:r>
        <w:continuationSeparator/>
      </w:r>
    </w:p>
  </w:endnote>
  <w:endnote w:type="continuationNotice" w:id="1">
    <w:p w14:paraId="7ED40B6C" w14:textId="77777777" w:rsidR="00CE1754" w:rsidRDefault="00CE175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DXANP N+ Serifa B T,">
    <w:altName w:val="Times New Roman"/>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6FDBAE" w14:textId="77777777" w:rsidR="00CE1754" w:rsidRDefault="00CE1754">
      <w:r>
        <w:separator/>
      </w:r>
    </w:p>
  </w:footnote>
  <w:footnote w:type="continuationSeparator" w:id="0">
    <w:p w14:paraId="66E8E727" w14:textId="77777777" w:rsidR="00CE1754" w:rsidRDefault="00CE1754">
      <w:r>
        <w:continuationSeparator/>
      </w:r>
    </w:p>
  </w:footnote>
  <w:footnote w:type="continuationNotice" w:id="1">
    <w:p w14:paraId="54D0AC2B" w14:textId="77777777" w:rsidR="00CE1754" w:rsidRDefault="00CE175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2" w14:textId="77777777"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234033" w14:textId="77777777" w:rsidR="007F61B2" w:rsidRDefault="007F61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34034" w14:textId="76BC11B2" w:rsidR="007F61B2" w:rsidRDefault="0083082B">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1</w:t>
    </w:r>
    <w:r>
      <w:rPr>
        <w:rStyle w:val="PageNumber"/>
      </w:rPr>
      <w:t>3</w:t>
    </w:r>
    <w:r>
      <w:rPr>
        <w:rStyle w:val="PageNumber"/>
      </w:rPr>
      <w:fldChar w:fldCharType="end"/>
    </w:r>
  </w:p>
  <w:p w14:paraId="02234035" w14:textId="77777777" w:rsidR="007F61B2" w:rsidRDefault="007F61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A9833" w14:textId="3ACC5B83" w:rsidR="00202278" w:rsidRDefault="00202278" w:rsidP="00202278">
    <w:pPr>
      <w:keepNext/>
      <w:suppressLineNumbers/>
      <w:tabs>
        <w:tab w:val="center" w:pos="4320"/>
        <w:tab w:val="right" w:pos="8640"/>
      </w:tabs>
      <w:autoSpaceDE w:val="0"/>
      <w:autoSpaceDN w:val="0"/>
      <w:adjustRightInd w:val="0"/>
      <w:jc w:val="center"/>
      <w:rPr>
        <w:rFonts w:ascii="Book Antiqua" w:hAnsi="Book Antiqua"/>
        <w:b/>
        <w:lang w:val="es-ES"/>
      </w:rPr>
    </w:pPr>
    <w:bookmarkStart w:id="1" w:name="_Hlk36034857"/>
    <w:r>
      <w:rPr>
        <w:rFonts w:ascii="Book Antiqua" w:eastAsia="MS Mincho" w:hAnsi="Book Antiqua" w:cs="Arial"/>
        <w:b/>
        <w:lang w:val="es-PR"/>
      </w:rPr>
      <w:t>TEXTO APROBADO EN VOTACIÓN FINAL POR EL SENADO</w:t>
    </w:r>
  </w:p>
  <w:p w14:paraId="50DDD2B0" w14:textId="232E0B97" w:rsidR="00202278" w:rsidRDefault="00202278" w:rsidP="00202278">
    <w:pPr>
      <w:suppressLineNumbers/>
      <w:pBdr>
        <w:bottom w:val="single" w:sz="18" w:space="1" w:color="auto"/>
      </w:pBdr>
      <w:tabs>
        <w:tab w:val="center" w:pos="4320"/>
        <w:tab w:val="right" w:pos="8640"/>
      </w:tabs>
      <w:autoSpaceDE w:val="0"/>
      <w:autoSpaceDN w:val="0"/>
      <w:adjustRightInd w:val="0"/>
      <w:jc w:val="center"/>
      <w:rPr>
        <w:rFonts w:ascii="Book Antiqua" w:eastAsia="MS Mincho" w:hAnsi="Book Antiqua" w:cs="Arial"/>
        <w:b/>
        <w:lang w:val="es-PR"/>
      </w:rPr>
    </w:pPr>
    <w:r>
      <w:rPr>
        <w:rFonts w:ascii="Book Antiqua" w:eastAsia="MS Mincho" w:hAnsi="Book Antiqua" w:cs="Arial"/>
        <w:b/>
      </w:rPr>
      <w:t>(19 DE MARZO DE 2026)</w:t>
    </w:r>
    <w:bookmarkEnd w:id="1"/>
  </w:p>
  <w:p w14:paraId="02234038" w14:textId="302FA437" w:rsidR="007F61B2" w:rsidRPr="00C60B4E" w:rsidRDefault="00C60B4E" w:rsidP="00C60B4E">
    <w:pPr>
      <w:pStyle w:val="Header"/>
      <w:jc w:val="right"/>
      <w:rPr>
        <w:lang w:val="en-US"/>
      </w:rPr>
    </w:pPr>
    <w:r>
      <w:rPr>
        <w:lang w:val="en-US"/>
      </w:rPr>
      <w:t>A-0</w:t>
    </w:r>
    <w:r w:rsidR="000A4C96">
      <w:rPr>
        <w:lang w:val="en-US"/>
      </w:rPr>
      <w:t>8</w:t>
    </w:r>
    <w:r w:rsidR="004B6B1F">
      <w:rPr>
        <w:lang w:val="en-US"/>
      </w:rPr>
      <w:t>5</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A13E0B" w14:textId="583C1B71" w:rsidR="00A900D5" w:rsidRPr="00D01003" w:rsidRDefault="00D01003" w:rsidP="00D01003">
    <w:pPr>
      <w:pStyle w:val="Header"/>
      <w:jc w:val="center"/>
      <w:rPr>
        <w:lang w:val="en-US"/>
      </w:rPr>
    </w:pPr>
    <w:r>
      <w:rPr>
        <w:lang w:val="en-US"/>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C432B"/>
    <w:multiLevelType w:val="hybridMultilevel"/>
    <w:tmpl w:val="F4F84DF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3C4314C"/>
    <w:multiLevelType w:val="hybridMultilevel"/>
    <w:tmpl w:val="D7FC9D40"/>
    <w:lvl w:ilvl="0" w:tplc="A196A33C">
      <w:start w:val="1"/>
      <w:numFmt w:val="lowerRoman"/>
      <w:lvlText w:val="%1."/>
      <w:lvlJc w:val="right"/>
      <w:pPr>
        <w:ind w:left="720" w:firstLine="72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8E90DBA"/>
    <w:multiLevelType w:val="multilevel"/>
    <w:tmpl w:val="08E90DBA"/>
    <w:lvl w:ilvl="0">
      <w:start w:val="1"/>
      <w:numFmt w:val="low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 w15:restartNumberingAfterBreak="0">
    <w:nsid w:val="12C36F8F"/>
    <w:multiLevelType w:val="hybridMultilevel"/>
    <w:tmpl w:val="0A20E4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60A2830"/>
    <w:multiLevelType w:val="hybridMultilevel"/>
    <w:tmpl w:val="5880A380"/>
    <w:lvl w:ilvl="0" w:tplc="58FAF124">
      <w:start w:val="9"/>
      <w:numFmt w:val="lowerLetter"/>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CFB7BCF"/>
    <w:multiLevelType w:val="hybridMultilevel"/>
    <w:tmpl w:val="03C26644"/>
    <w:lvl w:ilvl="0" w:tplc="C9D0C7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9F45A1"/>
    <w:multiLevelType w:val="hybridMultilevel"/>
    <w:tmpl w:val="E7B6ED0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7331BF0"/>
    <w:multiLevelType w:val="hybridMultilevel"/>
    <w:tmpl w:val="1B2CB54E"/>
    <w:lvl w:ilvl="0" w:tplc="117401D0">
      <w:start w:val="1"/>
      <w:numFmt w:val="decimal"/>
      <w:lvlText w:val="(%1)"/>
      <w:lvlJc w:val="left"/>
      <w:pPr>
        <w:ind w:left="2160" w:hanging="360"/>
      </w:pPr>
      <w:rPr>
        <w:rFonts w:ascii="Book Antiqua" w:eastAsia="Times New Roman" w:hAnsi="Book Antiqua" w:cs="Times New Roman"/>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2A4020DA"/>
    <w:multiLevelType w:val="hybridMultilevel"/>
    <w:tmpl w:val="2C2CEED4"/>
    <w:lvl w:ilvl="0" w:tplc="2DE617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31C81210"/>
    <w:multiLevelType w:val="hybridMultilevel"/>
    <w:tmpl w:val="3E827A0A"/>
    <w:lvl w:ilvl="0" w:tplc="CCDE0676">
      <w:start w:val="1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9A6A59"/>
    <w:multiLevelType w:val="hybridMultilevel"/>
    <w:tmpl w:val="0CEE646C"/>
    <w:lvl w:ilvl="0" w:tplc="E27C45B4">
      <w:start w:val="1"/>
      <w:numFmt w:val="lowerLetter"/>
      <w:lvlText w:val="(%1)"/>
      <w:lvlJc w:val="left"/>
      <w:pPr>
        <w:ind w:left="0" w:firstLine="72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1" w15:restartNumberingAfterBreak="0">
    <w:nsid w:val="3A6D1429"/>
    <w:multiLevelType w:val="multilevel"/>
    <w:tmpl w:val="3A6D1429"/>
    <w:lvl w:ilvl="0">
      <w:start w:val="1"/>
      <w:numFmt w:val="decimal"/>
      <w:lvlText w:val="(%1)"/>
      <w:lvlJc w:val="left"/>
      <w:pPr>
        <w:ind w:left="1808" w:hanging="360"/>
      </w:pPr>
      <w:rPr>
        <w:vertAlign w:val="baseline"/>
      </w:rPr>
    </w:lvl>
    <w:lvl w:ilvl="1">
      <w:start w:val="1"/>
      <w:numFmt w:val="lowerLetter"/>
      <w:lvlText w:val="%2."/>
      <w:lvlJc w:val="left"/>
      <w:pPr>
        <w:ind w:left="2528" w:hanging="360"/>
      </w:pPr>
      <w:rPr>
        <w:vertAlign w:val="baseline"/>
      </w:rPr>
    </w:lvl>
    <w:lvl w:ilvl="2">
      <w:start w:val="1"/>
      <w:numFmt w:val="lowerRoman"/>
      <w:lvlText w:val="%3."/>
      <w:lvlJc w:val="right"/>
      <w:pPr>
        <w:ind w:left="3248" w:hanging="180"/>
      </w:pPr>
      <w:rPr>
        <w:vertAlign w:val="baseline"/>
      </w:rPr>
    </w:lvl>
    <w:lvl w:ilvl="3">
      <w:start w:val="1"/>
      <w:numFmt w:val="decimal"/>
      <w:lvlText w:val="%4."/>
      <w:lvlJc w:val="left"/>
      <w:pPr>
        <w:ind w:left="3968" w:hanging="360"/>
      </w:pPr>
      <w:rPr>
        <w:vertAlign w:val="baseline"/>
      </w:rPr>
    </w:lvl>
    <w:lvl w:ilvl="4">
      <w:start w:val="1"/>
      <w:numFmt w:val="lowerLetter"/>
      <w:lvlText w:val="%5."/>
      <w:lvlJc w:val="left"/>
      <w:pPr>
        <w:ind w:left="4688" w:hanging="360"/>
      </w:pPr>
      <w:rPr>
        <w:vertAlign w:val="baseline"/>
      </w:rPr>
    </w:lvl>
    <w:lvl w:ilvl="5">
      <w:start w:val="1"/>
      <w:numFmt w:val="lowerRoman"/>
      <w:lvlText w:val="%6."/>
      <w:lvlJc w:val="right"/>
      <w:pPr>
        <w:ind w:left="5408" w:hanging="180"/>
      </w:pPr>
      <w:rPr>
        <w:vertAlign w:val="baseline"/>
      </w:rPr>
    </w:lvl>
    <w:lvl w:ilvl="6">
      <w:start w:val="1"/>
      <w:numFmt w:val="decimal"/>
      <w:lvlText w:val="%7."/>
      <w:lvlJc w:val="left"/>
      <w:pPr>
        <w:ind w:left="6128" w:hanging="360"/>
      </w:pPr>
      <w:rPr>
        <w:vertAlign w:val="baseline"/>
      </w:rPr>
    </w:lvl>
    <w:lvl w:ilvl="7">
      <w:start w:val="1"/>
      <w:numFmt w:val="lowerLetter"/>
      <w:lvlText w:val="%8."/>
      <w:lvlJc w:val="left"/>
      <w:pPr>
        <w:ind w:left="6848" w:hanging="360"/>
      </w:pPr>
      <w:rPr>
        <w:vertAlign w:val="baseline"/>
      </w:rPr>
    </w:lvl>
    <w:lvl w:ilvl="8">
      <w:start w:val="1"/>
      <w:numFmt w:val="lowerRoman"/>
      <w:lvlText w:val="%9."/>
      <w:lvlJc w:val="right"/>
      <w:pPr>
        <w:ind w:left="7568" w:hanging="180"/>
      </w:pPr>
      <w:rPr>
        <w:vertAlign w:val="baseline"/>
      </w:rPr>
    </w:lvl>
  </w:abstractNum>
  <w:abstractNum w:abstractNumId="12" w15:restartNumberingAfterBreak="0">
    <w:nsid w:val="43E728CF"/>
    <w:multiLevelType w:val="hybridMultilevel"/>
    <w:tmpl w:val="7C46F14E"/>
    <w:lvl w:ilvl="0" w:tplc="B4EC7A8E">
      <w:start w:val="1"/>
      <w:numFmt w:val="lowerRoman"/>
      <w:lvlText w:val="%1."/>
      <w:lvlJc w:val="left"/>
      <w:pPr>
        <w:ind w:left="720" w:firstLine="720"/>
      </w:pPr>
      <w:rPr>
        <w:rFonts w:hint="default"/>
      </w:rPr>
    </w:lvl>
    <w:lvl w:ilvl="1" w:tplc="20000019" w:tentative="1">
      <w:start w:val="1"/>
      <w:numFmt w:val="lowerLetter"/>
      <w:lvlText w:val="%2."/>
      <w:lvlJc w:val="left"/>
      <w:pPr>
        <w:ind w:left="2880" w:hanging="360"/>
      </w:pPr>
    </w:lvl>
    <w:lvl w:ilvl="2" w:tplc="2000001B" w:tentative="1">
      <w:start w:val="1"/>
      <w:numFmt w:val="lowerRoman"/>
      <w:lvlText w:val="%3."/>
      <w:lvlJc w:val="right"/>
      <w:pPr>
        <w:ind w:left="3600" w:hanging="180"/>
      </w:pPr>
    </w:lvl>
    <w:lvl w:ilvl="3" w:tplc="2000000F" w:tentative="1">
      <w:start w:val="1"/>
      <w:numFmt w:val="decimal"/>
      <w:lvlText w:val="%4."/>
      <w:lvlJc w:val="left"/>
      <w:pPr>
        <w:ind w:left="4320" w:hanging="360"/>
      </w:pPr>
    </w:lvl>
    <w:lvl w:ilvl="4" w:tplc="20000019" w:tentative="1">
      <w:start w:val="1"/>
      <w:numFmt w:val="lowerLetter"/>
      <w:lvlText w:val="%5."/>
      <w:lvlJc w:val="left"/>
      <w:pPr>
        <w:ind w:left="5040" w:hanging="360"/>
      </w:pPr>
    </w:lvl>
    <w:lvl w:ilvl="5" w:tplc="2000001B" w:tentative="1">
      <w:start w:val="1"/>
      <w:numFmt w:val="lowerRoman"/>
      <w:lvlText w:val="%6."/>
      <w:lvlJc w:val="right"/>
      <w:pPr>
        <w:ind w:left="5760" w:hanging="180"/>
      </w:pPr>
    </w:lvl>
    <w:lvl w:ilvl="6" w:tplc="2000000F" w:tentative="1">
      <w:start w:val="1"/>
      <w:numFmt w:val="decimal"/>
      <w:lvlText w:val="%7."/>
      <w:lvlJc w:val="left"/>
      <w:pPr>
        <w:ind w:left="6480" w:hanging="360"/>
      </w:pPr>
    </w:lvl>
    <w:lvl w:ilvl="7" w:tplc="20000019" w:tentative="1">
      <w:start w:val="1"/>
      <w:numFmt w:val="lowerLetter"/>
      <w:lvlText w:val="%8."/>
      <w:lvlJc w:val="left"/>
      <w:pPr>
        <w:ind w:left="7200" w:hanging="360"/>
      </w:pPr>
    </w:lvl>
    <w:lvl w:ilvl="8" w:tplc="2000001B" w:tentative="1">
      <w:start w:val="1"/>
      <w:numFmt w:val="lowerRoman"/>
      <w:lvlText w:val="%9."/>
      <w:lvlJc w:val="right"/>
      <w:pPr>
        <w:ind w:left="7920" w:hanging="180"/>
      </w:pPr>
    </w:lvl>
  </w:abstractNum>
  <w:abstractNum w:abstractNumId="13" w15:restartNumberingAfterBreak="0">
    <w:nsid w:val="47CB7FD8"/>
    <w:multiLevelType w:val="hybridMultilevel"/>
    <w:tmpl w:val="A2C621C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AD04AE7"/>
    <w:multiLevelType w:val="hybridMultilevel"/>
    <w:tmpl w:val="83723F22"/>
    <w:lvl w:ilvl="0" w:tplc="65EEC5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528D300C"/>
    <w:multiLevelType w:val="hybridMultilevel"/>
    <w:tmpl w:val="CDF6F1EE"/>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6AD76C4"/>
    <w:multiLevelType w:val="hybridMultilevel"/>
    <w:tmpl w:val="0652C932"/>
    <w:lvl w:ilvl="0" w:tplc="9BF0E63E">
      <w:start w:val="6"/>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6B1637"/>
    <w:multiLevelType w:val="hybridMultilevel"/>
    <w:tmpl w:val="8D48A9D6"/>
    <w:lvl w:ilvl="0" w:tplc="43E2A924">
      <w:start w:val="1"/>
      <w:numFmt w:val="lowerRoman"/>
      <w:lvlText w:val="%1."/>
      <w:lvlJc w:val="left"/>
      <w:pPr>
        <w:ind w:left="720" w:firstLine="720"/>
      </w:pPr>
      <w:rPr>
        <w:rFonts w:hint="default"/>
      </w:rPr>
    </w:lvl>
    <w:lvl w:ilvl="1" w:tplc="20000019">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18" w15:restartNumberingAfterBreak="0">
    <w:nsid w:val="597D51CD"/>
    <w:multiLevelType w:val="hybridMultilevel"/>
    <w:tmpl w:val="1A2ED33C"/>
    <w:lvl w:ilvl="0" w:tplc="39D03A54">
      <w:start w:val="1"/>
      <w:numFmt w:val="lowerLetter"/>
      <w:lvlText w:val="(%1)"/>
      <w:lvlJc w:val="left"/>
      <w:pPr>
        <w:ind w:left="0" w:firstLine="720"/>
      </w:pPr>
      <w:rPr>
        <w:rFonts w:hint="default"/>
      </w:rPr>
    </w:lvl>
    <w:lvl w:ilvl="1" w:tplc="20000019">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19" w15:restartNumberingAfterBreak="0">
    <w:nsid w:val="5C7C5688"/>
    <w:multiLevelType w:val="hybridMultilevel"/>
    <w:tmpl w:val="A95822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6A046703"/>
    <w:multiLevelType w:val="hybridMultilevel"/>
    <w:tmpl w:val="427607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3C93809"/>
    <w:multiLevelType w:val="hybridMultilevel"/>
    <w:tmpl w:val="30F6AB7A"/>
    <w:lvl w:ilvl="0" w:tplc="FFFFFFFF">
      <w:start w:val="1"/>
      <w:numFmt w:val="lowerLetter"/>
      <w:lvlText w:val="(%1)"/>
      <w:lvlJc w:val="left"/>
      <w:pPr>
        <w:ind w:left="1080" w:hanging="360"/>
      </w:pPr>
      <w:rPr>
        <w:rFonts w:ascii="Book Antiqua" w:eastAsia="Times New Roman" w:hAnsi="Book Antiqua" w:cs="Times New Roman"/>
        <w:i w:val="0"/>
        <w:iCs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16cid:durableId="1148936030">
    <w:abstractNumId w:val="11"/>
  </w:num>
  <w:num w:numId="2" w16cid:durableId="2037927756">
    <w:abstractNumId w:val="8"/>
  </w:num>
  <w:num w:numId="3" w16cid:durableId="508376565">
    <w:abstractNumId w:val="13"/>
  </w:num>
  <w:num w:numId="4" w16cid:durableId="216819222">
    <w:abstractNumId w:val="9"/>
  </w:num>
  <w:num w:numId="5" w16cid:durableId="517544549">
    <w:abstractNumId w:val="19"/>
  </w:num>
  <w:num w:numId="6" w16cid:durableId="478498451">
    <w:abstractNumId w:val="7"/>
  </w:num>
  <w:num w:numId="7" w16cid:durableId="46998239">
    <w:abstractNumId w:val="21"/>
  </w:num>
  <w:num w:numId="8" w16cid:durableId="275597364">
    <w:abstractNumId w:val="4"/>
  </w:num>
  <w:num w:numId="9" w16cid:durableId="1126703027">
    <w:abstractNumId w:val="2"/>
  </w:num>
  <w:num w:numId="10" w16cid:durableId="1162702400">
    <w:abstractNumId w:val="5"/>
  </w:num>
  <w:num w:numId="11" w16cid:durableId="2055156664">
    <w:abstractNumId w:val="14"/>
  </w:num>
  <w:num w:numId="12" w16cid:durableId="1121461949">
    <w:abstractNumId w:val="16"/>
  </w:num>
  <w:num w:numId="13" w16cid:durableId="261303919">
    <w:abstractNumId w:val="3"/>
  </w:num>
  <w:num w:numId="14" w16cid:durableId="1608542314">
    <w:abstractNumId w:val="0"/>
  </w:num>
  <w:num w:numId="15" w16cid:durableId="687564547">
    <w:abstractNumId w:val="1"/>
  </w:num>
  <w:num w:numId="16" w16cid:durableId="273637373">
    <w:abstractNumId w:val="10"/>
  </w:num>
  <w:num w:numId="17" w16cid:durableId="1320235784">
    <w:abstractNumId w:val="17"/>
  </w:num>
  <w:num w:numId="18" w16cid:durableId="1401176248">
    <w:abstractNumId w:val="18"/>
  </w:num>
  <w:num w:numId="19" w16cid:durableId="376929053">
    <w:abstractNumId w:val="12"/>
  </w:num>
  <w:num w:numId="20" w16cid:durableId="262231328">
    <w:abstractNumId w:val="15"/>
  </w:num>
  <w:num w:numId="21" w16cid:durableId="2065105753">
    <w:abstractNumId w:val="6"/>
  </w:num>
  <w:num w:numId="22" w16cid:durableId="18046146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5FA"/>
    <w:rsid w:val="0000078B"/>
    <w:rsid w:val="00005CEB"/>
    <w:rsid w:val="00014190"/>
    <w:rsid w:val="00014A7E"/>
    <w:rsid w:val="000156AB"/>
    <w:rsid w:val="000164BB"/>
    <w:rsid w:val="00020EA3"/>
    <w:rsid w:val="00020EEF"/>
    <w:rsid w:val="000270A5"/>
    <w:rsid w:val="0004098B"/>
    <w:rsid w:val="00045F08"/>
    <w:rsid w:val="000579C4"/>
    <w:rsid w:val="00062B92"/>
    <w:rsid w:val="00063D14"/>
    <w:rsid w:val="000659E0"/>
    <w:rsid w:val="000741B3"/>
    <w:rsid w:val="00076D71"/>
    <w:rsid w:val="00076E80"/>
    <w:rsid w:val="00080B96"/>
    <w:rsid w:val="000866CA"/>
    <w:rsid w:val="0009772C"/>
    <w:rsid w:val="000A1D21"/>
    <w:rsid w:val="000A4C96"/>
    <w:rsid w:val="000A5112"/>
    <w:rsid w:val="000A51AA"/>
    <w:rsid w:val="000B0936"/>
    <w:rsid w:val="000C2412"/>
    <w:rsid w:val="000D129F"/>
    <w:rsid w:val="000D3ED5"/>
    <w:rsid w:val="000D67C9"/>
    <w:rsid w:val="000E25DA"/>
    <w:rsid w:val="000E5ABE"/>
    <w:rsid w:val="000E6A9E"/>
    <w:rsid w:val="000F3B48"/>
    <w:rsid w:val="00100AF1"/>
    <w:rsid w:val="001016AC"/>
    <w:rsid w:val="0010370A"/>
    <w:rsid w:val="0011023B"/>
    <w:rsid w:val="00112D3D"/>
    <w:rsid w:val="00121A8C"/>
    <w:rsid w:val="0012249D"/>
    <w:rsid w:val="00151B88"/>
    <w:rsid w:val="00151EAB"/>
    <w:rsid w:val="00154D43"/>
    <w:rsid w:val="001614B1"/>
    <w:rsid w:val="00167892"/>
    <w:rsid w:val="00170D6C"/>
    <w:rsid w:val="00176176"/>
    <w:rsid w:val="00176286"/>
    <w:rsid w:val="00183D59"/>
    <w:rsid w:val="001855E6"/>
    <w:rsid w:val="0019638B"/>
    <w:rsid w:val="00196959"/>
    <w:rsid w:val="001A4F66"/>
    <w:rsid w:val="001A6424"/>
    <w:rsid w:val="001A7DF2"/>
    <w:rsid w:val="001B27CD"/>
    <w:rsid w:val="001B45AF"/>
    <w:rsid w:val="001B4D73"/>
    <w:rsid w:val="001B5E7E"/>
    <w:rsid w:val="001B6435"/>
    <w:rsid w:val="001C1A00"/>
    <w:rsid w:val="001C2347"/>
    <w:rsid w:val="001C5485"/>
    <w:rsid w:val="001D7752"/>
    <w:rsid w:val="001E08D1"/>
    <w:rsid w:val="001F5E7F"/>
    <w:rsid w:val="00202278"/>
    <w:rsid w:val="0020352C"/>
    <w:rsid w:val="00203A46"/>
    <w:rsid w:val="00206653"/>
    <w:rsid w:val="0021171A"/>
    <w:rsid w:val="00231429"/>
    <w:rsid w:val="0023266F"/>
    <w:rsid w:val="0023774B"/>
    <w:rsid w:val="0024422E"/>
    <w:rsid w:val="00247D33"/>
    <w:rsid w:val="002541AD"/>
    <w:rsid w:val="00254612"/>
    <w:rsid w:val="0026238F"/>
    <w:rsid w:val="00271EE7"/>
    <w:rsid w:val="00273D3C"/>
    <w:rsid w:val="0027475C"/>
    <w:rsid w:val="00274D04"/>
    <w:rsid w:val="0027683B"/>
    <w:rsid w:val="00283306"/>
    <w:rsid w:val="00293AAF"/>
    <w:rsid w:val="00294DCD"/>
    <w:rsid w:val="002972D2"/>
    <w:rsid w:val="002A2E3E"/>
    <w:rsid w:val="002A5F56"/>
    <w:rsid w:val="002A684D"/>
    <w:rsid w:val="002A69C0"/>
    <w:rsid w:val="002B42DB"/>
    <w:rsid w:val="002B5D05"/>
    <w:rsid w:val="002B635D"/>
    <w:rsid w:val="002B7B1F"/>
    <w:rsid w:val="002C09F7"/>
    <w:rsid w:val="002D29E2"/>
    <w:rsid w:val="002D2C15"/>
    <w:rsid w:val="002D5613"/>
    <w:rsid w:val="002E5701"/>
    <w:rsid w:val="002E6517"/>
    <w:rsid w:val="002F6C22"/>
    <w:rsid w:val="003007AB"/>
    <w:rsid w:val="00306C4B"/>
    <w:rsid w:val="00306D6F"/>
    <w:rsid w:val="0030725B"/>
    <w:rsid w:val="00310A31"/>
    <w:rsid w:val="0031489E"/>
    <w:rsid w:val="00326CBF"/>
    <w:rsid w:val="003309F7"/>
    <w:rsid w:val="00336436"/>
    <w:rsid w:val="003465AB"/>
    <w:rsid w:val="003475FA"/>
    <w:rsid w:val="00350A18"/>
    <w:rsid w:val="00362A7C"/>
    <w:rsid w:val="00366A6D"/>
    <w:rsid w:val="00367F94"/>
    <w:rsid w:val="00370898"/>
    <w:rsid w:val="003718F2"/>
    <w:rsid w:val="003848FF"/>
    <w:rsid w:val="00395EF3"/>
    <w:rsid w:val="00396297"/>
    <w:rsid w:val="003A7944"/>
    <w:rsid w:val="003B343A"/>
    <w:rsid w:val="003C15C9"/>
    <w:rsid w:val="003C2BBB"/>
    <w:rsid w:val="003C65E1"/>
    <w:rsid w:val="003D3DB3"/>
    <w:rsid w:val="003D4D7E"/>
    <w:rsid w:val="003E247C"/>
    <w:rsid w:val="003E2A06"/>
    <w:rsid w:val="003F1396"/>
    <w:rsid w:val="003F3C4F"/>
    <w:rsid w:val="003F3D81"/>
    <w:rsid w:val="003F565B"/>
    <w:rsid w:val="004053B1"/>
    <w:rsid w:val="00410446"/>
    <w:rsid w:val="004142B3"/>
    <w:rsid w:val="00416E00"/>
    <w:rsid w:val="00417589"/>
    <w:rsid w:val="004178C9"/>
    <w:rsid w:val="004200C7"/>
    <w:rsid w:val="00420984"/>
    <w:rsid w:val="004366F6"/>
    <w:rsid w:val="00441832"/>
    <w:rsid w:val="00441E7B"/>
    <w:rsid w:val="00443336"/>
    <w:rsid w:val="004433CA"/>
    <w:rsid w:val="00447E1B"/>
    <w:rsid w:val="004502E7"/>
    <w:rsid w:val="004512E8"/>
    <w:rsid w:val="00452905"/>
    <w:rsid w:val="0046264C"/>
    <w:rsid w:val="00463D73"/>
    <w:rsid w:val="00464285"/>
    <w:rsid w:val="00465F26"/>
    <w:rsid w:val="00467979"/>
    <w:rsid w:val="0047581C"/>
    <w:rsid w:val="0047701B"/>
    <w:rsid w:val="00477188"/>
    <w:rsid w:val="00477788"/>
    <w:rsid w:val="0048628A"/>
    <w:rsid w:val="00486D91"/>
    <w:rsid w:val="00492CD7"/>
    <w:rsid w:val="004A24C6"/>
    <w:rsid w:val="004A41D0"/>
    <w:rsid w:val="004B0C16"/>
    <w:rsid w:val="004B18BC"/>
    <w:rsid w:val="004B2F36"/>
    <w:rsid w:val="004B68F9"/>
    <w:rsid w:val="004B6B1F"/>
    <w:rsid w:val="004C178C"/>
    <w:rsid w:val="004C5E2E"/>
    <w:rsid w:val="004C670A"/>
    <w:rsid w:val="004D04DE"/>
    <w:rsid w:val="004D0718"/>
    <w:rsid w:val="004D3FBD"/>
    <w:rsid w:val="004D406E"/>
    <w:rsid w:val="004D6AE4"/>
    <w:rsid w:val="004E2CE2"/>
    <w:rsid w:val="004E2E81"/>
    <w:rsid w:val="004E57F6"/>
    <w:rsid w:val="004E62D8"/>
    <w:rsid w:val="004F195F"/>
    <w:rsid w:val="004F7331"/>
    <w:rsid w:val="0050380A"/>
    <w:rsid w:val="00504471"/>
    <w:rsid w:val="00506A16"/>
    <w:rsid w:val="005130BF"/>
    <w:rsid w:val="00515978"/>
    <w:rsid w:val="00523805"/>
    <w:rsid w:val="00525A8F"/>
    <w:rsid w:val="005332AA"/>
    <w:rsid w:val="00535CDA"/>
    <w:rsid w:val="00542CD5"/>
    <w:rsid w:val="0054327F"/>
    <w:rsid w:val="00557D84"/>
    <w:rsid w:val="00560A03"/>
    <w:rsid w:val="00561180"/>
    <w:rsid w:val="0056407E"/>
    <w:rsid w:val="005664AA"/>
    <w:rsid w:val="0057356F"/>
    <w:rsid w:val="00576875"/>
    <w:rsid w:val="00580F55"/>
    <w:rsid w:val="00587AB9"/>
    <w:rsid w:val="005914AD"/>
    <w:rsid w:val="00593C7F"/>
    <w:rsid w:val="00594085"/>
    <w:rsid w:val="005A119E"/>
    <w:rsid w:val="005A183F"/>
    <w:rsid w:val="005A37CE"/>
    <w:rsid w:val="005A4CFA"/>
    <w:rsid w:val="005A5437"/>
    <w:rsid w:val="005D175B"/>
    <w:rsid w:val="005D1822"/>
    <w:rsid w:val="005D4C44"/>
    <w:rsid w:val="005E4879"/>
    <w:rsid w:val="005E5478"/>
    <w:rsid w:val="005E5FE3"/>
    <w:rsid w:val="005E62A5"/>
    <w:rsid w:val="005E75FF"/>
    <w:rsid w:val="005F02A0"/>
    <w:rsid w:val="005F197B"/>
    <w:rsid w:val="005F492A"/>
    <w:rsid w:val="00600473"/>
    <w:rsid w:val="00601919"/>
    <w:rsid w:val="006031E1"/>
    <w:rsid w:val="006140FB"/>
    <w:rsid w:val="0061681A"/>
    <w:rsid w:val="00624EE4"/>
    <w:rsid w:val="00631CBE"/>
    <w:rsid w:val="006329AB"/>
    <w:rsid w:val="006408D2"/>
    <w:rsid w:val="00641191"/>
    <w:rsid w:val="00646680"/>
    <w:rsid w:val="00650175"/>
    <w:rsid w:val="00650529"/>
    <w:rsid w:val="00651941"/>
    <w:rsid w:val="00652773"/>
    <w:rsid w:val="006534FD"/>
    <w:rsid w:val="00653E7E"/>
    <w:rsid w:val="00664C3F"/>
    <w:rsid w:val="00666535"/>
    <w:rsid w:val="00667B4D"/>
    <w:rsid w:val="00672EC7"/>
    <w:rsid w:val="00674B33"/>
    <w:rsid w:val="00683A9C"/>
    <w:rsid w:val="006859AB"/>
    <w:rsid w:val="00690BA5"/>
    <w:rsid w:val="006935EF"/>
    <w:rsid w:val="006941F5"/>
    <w:rsid w:val="006956FE"/>
    <w:rsid w:val="00697A07"/>
    <w:rsid w:val="00697AA5"/>
    <w:rsid w:val="006A4836"/>
    <w:rsid w:val="006B0DE4"/>
    <w:rsid w:val="006B102E"/>
    <w:rsid w:val="006B2595"/>
    <w:rsid w:val="006B2A70"/>
    <w:rsid w:val="006B3260"/>
    <w:rsid w:val="006B5B38"/>
    <w:rsid w:val="006B6474"/>
    <w:rsid w:val="006C22CA"/>
    <w:rsid w:val="006C7979"/>
    <w:rsid w:val="006D4DDC"/>
    <w:rsid w:val="006D6F10"/>
    <w:rsid w:val="006E101C"/>
    <w:rsid w:val="006E2726"/>
    <w:rsid w:val="006E5CFC"/>
    <w:rsid w:val="006E77D4"/>
    <w:rsid w:val="006E782B"/>
    <w:rsid w:val="006F0E20"/>
    <w:rsid w:val="006F4EDF"/>
    <w:rsid w:val="006F64F8"/>
    <w:rsid w:val="007026D1"/>
    <w:rsid w:val="00704D1B"/>
    <w:rsid w:val="007107D9"/>
    <w:rsid w:val="007151E8"/>
    <w:rsid w:val="007156C7"/>
    <w:rsid w:val="007160C5"/>
    <w:rsid w:val="00723722"/>
    <w:rsid w:val="007254CC"/>
    <w:rsid w:val="007409EB"/>
    <w:rsid w:val="007429F0"/>
    <w:rsid w:val="00747032"/>
    <w:rsid w:val="007549F4"/>
    <w:rsid w:val="00761F10"/>
    <w:rsid w:val="007775FF"/>
    <w:rsid w:val="00783455"/>
    <w:rsid w:val="00785210"/>
    <w:rsid w:val="007913C2"/>
    <w:rsid w:val="00792036"/>
    <w:rsid w:val="00795A73"/>
    <w:rsid w:val="00796A1D"/>
    <w:rsid w:val="007A4890"/>
    <w:rsid w:val="007A4AD0"/>
    <w:rsid w:val="007A7038"/>
    <w:rsid w:val="007A7063"/>
    <w:rsid w:val="007B3D22"/>
    <w:rsid w:val="007B6859"/>
    <w:rsid w:val="007C018A"/>
    <w:rsid w:val="007C2ABA"/>
    <w:rsid w:val="007C73C1"/>
    <w:rsid w:val="007D02AC"/>
    <w:rsid w:val="007D04C1"/>
    <w:rsid w:val="007D2643"/>
    <w:rsid w:val="007D542B"/>
    <w:rsid w:val="007E7423"/>
    <w:rsid w:val="007F42C2"/>
    <w:rsid w:val="007F58AC"/>
    <w:rsid w:val="007F61B2"/>
    <w:rsid w:val="008027D7"/>
    <w:rsid w:val="00807747"/>
    <w:rsid w:val="0081147A"/>
    <w:rsid w:val="00820557"/>
    <w:rsid w:val="00820D67"/>
    <w:rsid w:val="00822EB0"/>
    <w:rsid w:val="0083082B"/>
    <w:rsid w:val="00836D91"/>
    <w:rsid w:val="00843AAE"/>
    <w:rsid w:val="00851372"/>
    <w:rsid w:val="008529AB"/>
    <w:rsid w:val="008552D1"/>
    <w:rsid w:val="00867902"/>
    <w:rsid w:val="00877906"/>
    <w:rsid w:val="00890999"/>
    <w:rsid w:val="00894201"/>
    <w:rsid w:val="008A18A7"/>
    <w:rsid w:val="008A57BD"/>
    <w:rsid w:val="008B1FE6"/>
    <w:rsid w:val="008B307B"/>
    <w:rsid w:val="008B5572"/>
    <w:rsid w:val="008C17D4"/>
    <w:rsid w:val="008D0C41"/>
    <w:rsid w:val="008E11EF"/>
    <w:rsid w:val="008E2DFA"/>
    <w:rsid w:val="008E480B"/>
    <w:rsid w:val="008F3657"/>
    <w:rsid w:val="008F6826"/>
    <w:rsid w:val="008F6EA1"/>
    <w:rsid w:val="0090363D"/>
    <w:rsid w:val="0091591A"/>
    <w:rsid w:val="0092574A"/>
    <w:rsid w:val="00926BC1"/>
    <w:rsid w:val="009320A8"/>
    <w:rsid w:val="00940544"/>
    <w:rsid w:val="0094294A"/>
    <w:rsid w:val="009434A9"/>
    <w:rsid w:val="00945971"/>
    <w:rsid w:val="00960475"/>
    <w:rsid w:val="009617D5"/>
    <w:rsid w:val="00961DDB"/>
    <w:rsid w:val="00966FA9"/>
    <w:rsid w:val="00973373"/>
    <w:rsid w:val="009771FC"/>
    <w:rsid w:val="009812E2"/>
    <w:rsid w:val="00985EF7"/>
    <w:rsid w:val="009A05A3"/>
    <w:rsid w:val="009A741D"/>
    <w:rsid w:val="009A787A"/>
    <w:rsid w:val="009C47A8"/>
    <w:rsid w:val="009C54CA"/>
    <w:rsid w:val="009D115E"/>
    <w:rsid w:val="009D3A22"/>
    <w:rsid w:val="009D659A"/>
    <w:rsid w:val="009E0FA1"/>
    <w:rsid w:val="009F61F7"/>
    <w:rsid w:val="00A03E35"/>
    <w:rsid w:val="00A05CBE"/>
    <w:rsid w:val="00A11BC1"/>
    <w:rsid w:val="00A1720E"/>
    <w:rsid w:val="00A258E7"/>
    <w:rsid w:val="00A30405"/>
    <w:rsid w:val="00A36A5F"/>
    <w:rsid w:val="00A415F2"/>
    <w:rsid w:val="00A43B6B"/>
    <w:rsid w:val="00A43EC5"/>
    <w:rsid w:val="00A45694"/>
    <w:rsid w:val="00A50513"/>
    <w:rsid w:val="00A50CBC"/>
    <w:rsid w:val="00A54EEA"/>
    <w:rsid w:val="00A701C5"/>
    <w:rsid w:val="00A71027"/>
    <w:rsid w:val="00A75FF7"/>
    <w:rsid w:val="00A82019"/>
    <w:rsid w:val="00A82F8E"/>
    <w:rsid w:val="00A87FC6"/>
    <w:rsid w:val="00A900D5"/>
    <w:rsid w:val="00A95B27"/>
    <w:rsid w:val="00AA3873"/>
    <w:rsid w:val="00AA3B92"/>
    <w:rsid w:val="00AA4522"/>
    <w:rsid w:val="00AA46E1"/>
    <w:rsid w:val="00AB2370"/>
    <w:rsid w:val="00AC1EBE"/>
    <w:rsid w:val="00AC3C0A"/>
    <w:rsid w:val="00AC4ADE"/>
    <w:rsid w:val="00AD0068"/>
    <w:rsid w:val="00AE243B"/>
    <w:rsid w:val="00AE39D9"/>
    <w:rsid w:val="00AE3B8E"/>
    <w:rsid w:val="00AF0830"/>
    <w:rsid w:val="00AF0A48"/>
    <w:rsid w:val="00AF2BB2"/>
    <w:rsid w:val="00AF3E42"/>
    <w:rsid w:val="00AF5FD1"/>
    <w:rsid w:val="00AF70D8"/>
    <w:rsid w:val="00B00B01"/>
    <w:rsid w:val="00B12A36"/>
    <w:rsid w:val="00B13131"/>
    <w:rsid w:val="00B13F57"/>
    <w:rsid w:val="00B17A3A"/>
    <w:rsid w:val="00B20247"/>
    <w:rsid w:val="00B23602"/>
    <w:rsid w:val="00B25B9B"/>
    <w:rsid w:val="00B31609"/>
    <w:rsid w:val="00B37CE4"/>
    <w:rsid w:val="00B516B0"/>
    <w:rsid w:val="00B51D4B"/>
    <w:rsid w:val="00B5360E"/>
    <w:rsid w:val="00B54D7C"/>
    <w:rsid w:val="00B60022"/>
    <w:rsid w:val="00B63686"/>
    <w:rsid w:val="00B644EA"/>
    <w:rsid w:val="00B71E07"/>
    <w:rsid w:val="00B7637E"/>
    <w:rsid w:val="00B77C27"/>
    <w:rsid w:val="00B8688D"/>
    <w:rsid w:val="00B872A1"/>
    <w:rsid w:val="00B909F0"/>
    <w:rsid w:val="00B933DA"/>
    <w:rsid w:val="00B93659"/>
    <w:rsid w:val="00BA5775"/>
    <w:rsid w:val="00BA62C3"/>
    <w:rsid w:val="00BB4E75"/>
    <w:rsid w:val="00BB63E5"/>
    <w:rsid w:val="00BC0E43"/>
    <w:rsid w:val="00BC1CB8"/>
    <w:rsid w:val="00BC29F9"/>
    <w:rsid w:val="00BD0C31"/>
    <w:rsid w:val="00BE6B79"/>
    <w:rsid w:val="00BF0C93"/>
    <w:rsid w:val="00BF0DFE"/>
    <w:rsid w:val="00BF24DA"/>
    <w:rsid w:val="00BF5B60"/>
    <w:rsid w:val="00BF603F"/>
    <w:rsid w:val="00BF7DBB"/>
    <w:rsid w:val="00C00DC9"/>
    <w:rsid w:val="00C02130"/>
    <w:rsid w:val="00C1093C"/>
    <w:rsid w:val="00C10F6D"/>
    <w:rsid w:val="00C26945"/>
    <w:rsid w:val="00C27360"/>
    <w:rsid w:val="00C33A3E"/>
    <w:rsid w:val="00C34C2D"/>
    <w:rsid w:val="00C36ABA"/>
    <w:rsid w:val="00C4385B"/>
    <w:rsid w:val="00C53A8C"/>
    <w:rsid w:val="00C60B4E"/>
    <w:rsid w:val="00C63A02"/>
    <w:rsid w:val="00C7113B"/>
    <w:rsid w:val="00C72B8C"/>
    <w:rsid w:val="00C76F14"/>
    <w:rsid w:val="00C80649"/>
    <w:rsid w:val="00C83431"/>
    <w:rsid w:val="00C90A6A"/>
    <w:rsid w:val="00C91865"/>
    <w:rsid w:val="00C95A69"/>
    <w:rsid w:val="00CA19DB"/>
    <w:rsid w:val="00CA275F"/>
    <w:rsid w:val="00CA35FE"/>
    <w:rsid w:val="00CA3F19"/>
    <w:rsid w:val="00CA4453"/>
    <w:rsid w:val="00CA567F"/>
    <w:rsid w:val="00CA5F57"/>
    <w:rsid w:val="00CA6D1B"/>
    <w:rsid w:val="00CB7B9F"/>
    <w:rsid w:val="00CC1885"/>
    <w:rsid w:val="00CC5676"/>
    <w:rsid w:val="00CD2CC2"/>
    <w:rsid w:val="00CE0C8C"/>
    <w:rsid w:val="00CE1754"/>
    <w:rsid w:val="00CE2334"/>
    <w:rsid w:val="00CF149E"/>
    <w:rsid w:val="00CF2808"/>
    <w:rsid w:val="00CF3342"/>
    <w:rsid w:val="00D01003"/>
    <w:rsid w:val="00D12650"/>
    <w:rsid w:val="00D147BB"/>
    <w:rsid w:val="00D217C6"/>
    <w:rsid w:val="00D23366"/>
    <w:rsid w:val="00D24DA2"/>
    <w:rsid w:val="00D35008"/>
    <w:rsid w:val="00D37054"/>
    <w:rsid w:val="00D37D69"/>
    <w:rsid w:val="00D40AE2"/>
    <w:rsid w:val="00D40D7F"/>
    <w:rsid w:val="00D51129"/>
    <w:rsid w:val="00D512F9"/>
    <w:rsid w:val="00D53ACF"/>
    <w:rsid w:val="00D57D0F"/>
    <w:rsid w:val="00D623E2"/>
    <w:rsid w:val="00D7233C"/>
    <w:rsid w:val="00D76523"/>
    <w:rsid w:val="00D76DEA"/>
    <w:rsid w:val="00D77C8E"/>
    <w:rsid w:val="00D81388"/>
    <w:rsid w:val="00D82800"/>
    <w:rsid w:val="00D85598"/>
    <w:rsid w:val="00D90036"/>
    <w:rsid w:val="00D92E87"/>
    <w:rsid w:val="00D953E1"/>
    <w:rsid w:val="00DA1F13"/>
    <w:rsid w:val="00DA34D8"/>
    <w:rsid w:val="00DA6F44"/>
    <w:rsid w:val="00DB4272"/>
    <w:rsid w:val="00DB6ED3"/>
    <w:rsid w:val="00DC1BC2"/>
    <w:rsid w:val="00DC2DE4"/>
    <w:rsid w:val="00DC5CB0"/>
    <w:rsid w:val="00DC6D36"/>
    <w:rsid w:val="00DD2763"/>
    <w:rsid w:val="00DE2A89"/>
    <w:rsid w:val="00DE6FCA"/>
    <w:rsid w:val="00E028DD"/>
    <w:rsid w:val="00E044DD"/>
    <w:rsid w:val="00E04B77"/>
    <w:rsid w:val="00E06704"/>
    <w:rsid w:val="00E15C25"/>
    <w:rsid w:val="00E20220"/>
    <w:rsid w:val="00E263C7"/>
    <w:rsid w:val="00E27D4B"/>
    <w:rsid w:val="00E304C8"/>
    <w:rsid w:val="00E47FDD"/>
    <w:rsid w:val="00E51CE3"/>
    <w:rsid w:val="00E5538A"/>
    <w:rsid w:val="00E60299"/>
    <w:rsid w:val="00E615E1"/>
    <w:rsid w:val="00E64B96"/>
    <w:rsid w:val="00E66BC5"/>
    <w:rsid w:val="00E776ED"/>
    <w:rsid w:val="00E90C62"/>
    <w:rsid w:val="00EA2D19"/>
    <w:rsid w:val="00EA412D"/>
    <w:rsid w:val="00EA455E"/>
    <w:rsid w:val="00EB09C1"/>
    <w:rsid w:val="00EB412E"/>
    <w:rsid w:val="00EB4427"/>
    <w:rsid w:val="00EB4F25"/>
    <w:rsid w:val="00EC69FF"/>
    <w:rsid w:val="00EC7C09"/>
    <w:rsid w:val="00ED031F"/>
    <w:rsid w:val="00EE4413"/>
    <w:rsid w:val="00EE61D0"/>
    <w:rsid w:val="00EE7CB6"/>
    <w:rsid w:val="00EF0E76"/>
    <w:rsid w:val="00EF5966"/>
    <w:rsid w:val="00EF75E1"/>
    <w:rsid w:val="00F00784"/>
    <w:rsid w:val="00F02966"/>
    <w:rsid w:val="00F04EF2"/>
    <w:rsid w:val="00F05BAB"/>
    <w:rsid w:val="00F12A2B"/>
    <w:rsid w:val="00F15352"/>
    <w:rsid w:val="00F1548E"/>
    <w:rsid w:val="00F207F8"/>
    <w:rsid w:val="00F20816"/>
    <w:rsid w:val="00F20819"/>
    <w:rsid w:val="00F234E9"/>
    <w:rsid w:val="00F34824"/>
    <w:rsid w:val="00F37477"/>
    <w:rsid w:val="00F434E6"/>
    <w:rsid w:val="00F47CF7"/>
    <w:rsid w:val="00F50746"/>
    <w:rsid w:val="00F51E9F"/>
    <w:rsid w:val="00F565DA"/>
    <w:rsid w:val="00F618DB"/>
    <w:rsid w:val="00F65039"/>
    <w:rsid w:val="00F66F83"/>
    <w:rsid w:val="00F711AE"/>
    <w:rsid w:val="00F73DB1"/>
    <w:rsid w:val="00F84E92"/>
    <w:rsid w:val="00F8681C"/>
    <w:rsid w:val="00F87422"/>
    <w:rsid w:val="00F93B01"/>
    <w:rsid w:val="00FA2EF1"/>
    <w:rsid w:val="00FA489F"/>
    <w:rsid w:val="00FA5408"/>
    <w:rsid w:val="00FA6279"/>
    <w:rsid w:val="00FA7A68"/>
    <w:rsid w:val="00FB153D"/>
    <w:rsid w:val="00FB58AD"/>
    <w:rsid w:val="00FB63E2"/>
    <w:rsid w:val="00FC1EE1"/>
    <w:rsid w:val="00FC564C"/>
    <w:rsid w:val="00FD09F2"/>
    <w:rsid w:val="00FD1837"/>
    <w:rsid w:val="00FD56E5"/>
    <w:rsid w:val="00FD76AF"/>
    <w:rsid w:val="00FF1BC7"/>
    <w:rsid w:val="00FF5E2C"/>
    <w:rsid w:val="1B65777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2233FFC"/>
  <w15:docId w15:val="{891ED590-0DD8-42B9-ABF2-504C68E205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0" w:qFormat="1"/>
    <w:lsdException w:name="footer"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qFormat="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Tahoma" w:hAnsi="Tahoma"/>
      <w:sz w:val="16"/>
      <w:szCs w:val="16"/>
      <w:lang w:val="zh-CN" w:eastAsia="zh-CN"/>
    </w:rPr>
  </w:style>
  <w:style w:type="paragraph" w:styleId="BodyText">
    <w:name w:val="Body Text"/>
    <w:basedOn w:val="Normal"/>
    <w:link w:val="BodyTextChar"/>
    <w:qFormat/>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line="480" w:lineRule="auto"/>
      <w:ind w:right="360"/>
      <w:jc w:val="both"/>
    </w:pPr>
    <w:rPr>
      <w:snapToGrid w:val="0"/>
      <w:spacing w:val="-3"/>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unhideWhenUsed/>
    <w:qFormat/>
    <w:rPr>
      <w:sz w:val="20"/>
      <w:lang w:val="zh-CN" w:eastAsia="zh-CN"/>
    </w:rPr>
  </w:style>
  <w:style w:type="paragraph" w:styleId="CommentSubject">
    <w:name w:val="annotation subject"/>
    <w:basedOn w:val="CommentText"/>
    <w:next w:val="CommentText"/>
    <w:link w:val="CommentSubjectChar"/>
    <w:uiPriority w:val="99"/>
    <w:semiHidden/>
    <w:unhideWhenUsed/>
    <w:qFormat/>
    <w:rPr>
      <w:b/>
      <w:bCs/>
    </w:rPr>
  </w:style>
  <w:style w:type="paragraph" w:styleId="Footer">
    <w:name w:val="footer"/>
    <w:basedOn w:val="Normal"/>
    <w:link w:val="FooterChar"/>
    <w:qFormat/>
    <w:pPr>
      <w:tabs>
        <w:tab w:val="center" w:pos="4320"/>
        <w:tab w:val="right" w:pos="8640"/>
      </w:tabs>
    </w:pPr>
    <w:rPr>
      <w:lang w:val="zh-CN" w:eastAsia="zh-CN"/>
    </w:rPr>
  </w:style>
  <w:style w:type="paragraph" w:styleId="Header">
    <w:name w:val="header"/>
    <w:basedOn w:val="Normal"/>
    <w:link w:val="HeaderChar"/>
    <w:qFormat/>
    <w:pPr>
      <w:tabs>
        <w:tab w:val="center" w:pos="4320"/>
        <w:tab w:val="right" w:pos="8640"/>
      </w:tabs>
    </w:pPr>
    <w:rPr>
      <w:lang w:val="zh-CN" w:eastAsia="zh-CN"/>
    </w:rPr>
  </w:style>
  <w:style w:type="paragraph" w:styleId="HTMLPreformatted">
    <w:name w:val="HTML Preformatted"/>
    <w:basedOn w:val="Normal"/>
    <w:link w:val="HTMLPreformattedChar"/>
    <w:uiPriority w:val="99"/>
    <w:semiHidden/>
    <w:unhideWhenUsed/>
    <w:qFormat/>
    <w:rPr>
      <w:rFonts w:ascii="Consolas" w:hAnsi="Consolas"/>
      <w:sz w:val="20"/>
    </w:rPr>
  </w:style>
  <w:style w:type="character" w:styleId="Hyperlink">
    <w:name w:val="Hyperlink"/>
    <w:uiPriority w:val="99"/>
    <w:unhideWhenUsed/>
    <w:qFormat/>
    <w:rPr>
      <w:color w:val="0000FF"/>
      <w:u w:val="single"/>
    </w:rPr>
  </w:style>
  <w:style w:type="character" w:styleId="LineNumber">
    <w:name w:val="line number"/>
    <w:basedOn w:val="DefaultParagraphFont"/>
    <w:uiPriority w:val="99"/>
    <w:semiHidden/>
    <w:unhideWhenUsed/>
    <w:qFormat/>
  </w:style>
  <w:style w:type="character" w:styleId="PageNumber">
    <w:name w:val="page number"/>
    <w:basedOn w:val="DefaultParagraphFont"/>
    <w:qFormat/>
  </w:style>
  <w:style w:type="paragraph" w:customStyle="1" w:styleId="Title2">
    <w:name w:val="Title2"/>
    <w:basedOn w:val="Normal"/>
    <w:next w:val="Normal"/>
    <w:qFormat/>
    <w:pPr>
      <w:tabs>
        <w:tab w:val="left" w:pos="648"/>
        <w:tab w:val="right" w:pos="7776"/>
        <w:tab w:val="left" w:pos="7848"/>
      </w:tabs>
    </w:pPr>
  </w:style>
  <w:style w:type="character" w:customStyle="1" w:styleId="HeaderChar">
    <w:name w:val="Header Char"/>
    <w:link w:val="Header"/>
    <w:rPr>
      <w:rFonts w:ascii="Times New Roman" w:eastAsia="Times New Roman" w:hAnsi="Times New Roman" w:cs="Times New Roman"/>
      <w:sz w:val="24"/>
      <w:szCs w:val="20"/>
    </w:rPr>
  </w:style>
  <w:style w:type="character" w:customStyle="1" w:styleId="FooterChar">
    <w:name w:val="Footer Char"/>
    <w:link w:val="Footer"/>
    <w:rPr>
      <w:rFonts w:ascii="Times New Roman" w:eastAsia="Times New Roman" w:hAnsi="Times New Roman" w:cs="Times New Roman"/>
      <w:sz w:val="24"/>
      <w:szCs w:val="20"/>
    </w:rPr>
  </w:style>
  <w:style w:type="character" w:customStyle="1" w:styleId="CommentTextChar">
    <w:name w:val="Comment Text Char"/>
    <w:link w:val="CommentText"/>
    <w:uiPriority w:val="99"/>
    <w:qFormat/>
    <w:rPr>
      <w:rFonts w:ascii="Times New Roman" w:eastAsia="Times New Roman" w:hAnsi="Times New Roman"/>
    </w:rPr>
  </w:style>
  <w:style w:type="character" w:customStyle="1" w:styleId="CommentSubjectChar">
    <w:name w:val="Comment Subject Char"/>
    <w:link w:val="CommentSubject"/>
    <w:uiPriority w:val="99"/>
    <w:semiHidden/>
    <w:qFormat/>
    <w:rPr>
      <w:rFonts w:ascii="Times New Roman" w:eastAsia="Times New Roman" w:hAnsi="Times New Roman"/>
      <w:b/>
      <w:bCs/>
    </w:rPr>
  </w:style>
  <w:style w:type="character" w:customStyle="1" w:styleId="BalloonTextChar">
    <w:name w:val="Balloon Text Char"/>
    <w:link w:val="BalloonText"/>
    <w:uiPriority w:val="99"/>
    <w:semiHidden/>
    <w:qFormat/>
    <w:rPr>
      <w:rFonts w:ascii="Tahoma" w:eastAsia="Times New Roman" w:hAnsi="Tahoma" w:cs="Tahoma"/>
      <w:sz w:val="16"/>
      <w:szCs w:val="16"/>
    </w:rPr>
  </w:style>
  <w:style w:type="paragraph" w:styleId="NoSpacing">
    <w:name w:val="No Spacing"/>
    <w:uiPriority w:val="1"/>
    <w:qFormat/>
    <w:rPr>
      <w:rFonts w:ascii="Times New Roman" w:eastAsia="Times New Roman" w:hAnsi="Times New Roman"/>
      <w:sz w:val="24"/>
    </w:rPr>
  </w:style>
  <w:style w:type="paragraph" w:styleId="ListParagraph">
    <w:name w:val="List Paragraph"/>
    <w:basedOn w:val="Normal"/>
    <w:uiPriority w:val="34"/>
    <w:qFormat/>
    <w:pPr>
      <w:ind w:left="720"/>
      <w:contextualSpacing/>
    </w:pPr>
  </w:style>
  <w:style w:type="character" w:customStyle="1" w:styleId="BodyTextChar">
    <w:name w:val="Body Text Char"/>
    <w:link w:val="BodyText"/>
    <w:rPr>
      <w:rFonts w:ascii="Times New Roman" w:eastAsia="Times New Roman" w:hAnsi="Times New Roman"/>
      <w:snapToGrid w:val="0"/>
      <w:spacing w:val="-3"/>
      <w:sz w:val="24"/>
    </w:rPr>
  </w:style>
  <w:style w:type="character" w:customStyle="1" w:styleId="apple-converted-space">
    <w:name w:val="apple-converted-space"/>
    <w:basedOn w:val="DefaultParagraphFont"/>
    <w:qFormat/>
  </w:style>
  <w:style w:type="character" w:styleId="PlaceholderText">
    <w:name w:val="Placeholder Text"/>
    <w:basedOn w:val="DefaultParagraphFont"/>
    <w:uiPriority w:val="99"/>
    <w:semiHidden/>
    <w:rPr>
      <w:color w:val="808080"/>
    </w:rPr>
  </w:style>
  <w:style w:type="character" w:customStyle="1" w:styleId="HTMLPreformattedChar">
    <w:name w:val="HTML Preformatted Char"/>
    <w:basedOn w:val="DefaultParagraphFont"/>
    <w:link w:val="HTMLPreformatted"/>
    <w:uiPriority w:val="99"/>
    <w:semiHidden/>
    <w:qFormat/>
    <w:rPr>
      <w:rFonts w:ascii="Consolas" w:eastAsia="Times New Roman" w:hAnsi="Consolas"/>
    </w:rPr>
  </w:style>
  <w:style w:type="paragraph" w:customStyle="1" w:styleId="Revision1">
    <w:name w:val="Revision1"/>
    <w:hidden/>
    <w:uiPriority w:val="99"/>
    <w:semiHidden/>
    <w:qFormat/>
    <w:rPr>
      <w:rFonts w:ascii="Times New Roman" w:eastAsia="Times New Roman" w:hAnsi="Times New Roman"/>
      <w:sz w:val="24"/>
    </w:rPr>
  </w:style>
  <w:style w:type="paragraph" w:customStyle="1" w:styleId="default">
    <w:name w:val="default"/>
    <w:basedOn w:val="Normal"/>
    <w:rsid w:val="003309F7"/>
    <w:pPr>
      <w:autoSpaceDE w:val="0"/>
      <w:autoSpaceDN w:val="0"/>
    </w:pPr>
    <w:rPr>
      <w:rFonts w:ascii="DXANP N+ Serifa B T," w:hAnsi="DXANP N+ Serifa B T,"/>
      <w:color w:val="000000"/>
      <w:szCs w:val="24"/>
    </w:rPr>
  </w:style>
  <w:style w:type="character" w:customStyle="1" w:styleId="hps">
    <w:name w:val="hps"/>
    <w:basedOn w:val="DefaultParagraphFont"/>
    <w:rsid w:val="00796A1D"/>
  </w:style>
  <w:style w:type="table" w:customStyle="1" w:styleId="Style42">
    <w:name w:val="_Style 42"/>
    <w:basedOn w:val="TableNormal"/>
    <w:rsid w:val="00641191"/>
    <w:rPr>
      <w:rFonts w:ascii="Times New Roman" w:eastAsia="Times New Roman" w:hAnsi="Times New Roman"/>
    </w:rPr>
    <w:tblPr>
      <w:tblInd w:w="0" w:type="nil"/>
    </w:tblPr>
  </w:style>
  <w:style w:type="table" w:customStyle="1" w:styleId="Style43">
    <w:name w:val="_Style 43"/>
    <w:basedOn w:val="TableNormal"/>
    <w:qFormat/>
    <w:rsid w:val="00641191"/>
    <w:rPr>
      <w:rFonts w:ascii="Times New Roman" w:eastAsia="Times New Roman" w:hAnsi="Times New Roman"/>
    </w:rPr>
    <w:tblPr>
      <w:tblInd w:w="0" w:type="nil"/>
    </w:tblPr>
  </w:style>
  <w:style w:type="paragraph" w:styleId="BodyTextIndent2">
    <w:name w:val="Body Text Indent 2"/>
    <w:basedOn w:val="Normal"/>
    <w:link w:val="BodyTextIndent2Char"/>
    <w:rsid w:val="00E20220"/>
    <w:pPr>
      <w:spacing w:after="120" w:line="480" w:lineRule="auto"/>
      <w:ind w:left="360"/>
    </w:pPr>
    <w:rPr>
      <w:lang w:val="es-PR"/>
    </w:rPr>
  </w:style>
  <w:style w:type="character" w:customStyle="1" w:styleId="BodyTextIndent2Char">
    <w:name w:val="Body Text Indent 2 Char"/>
    <w:basedOn w:val="DefaultParagraphFont"/>
    <w:link w:val="BodyTextIndent2"/>
    <w:rsid w:val="00E20220"/>
    <w:rPr>
      <w:rFonts w:ascii="Times New Roman" w:eastAsia="Times New Roman" w:hAnsi="Times New Roman"/>
      <w:sz w:val="24"/>
      <w:lang w:val="es-PR"/>
    </w:rPr>
  </w:style>
  <w:style w:type="paragraph" w:styleId="NormalWeb">
    <w:name w:val="Normal (Web)"/>
    <w:basedOn w:val="Normal"/>
    <w:uiPriority w:val="99"/>
    <w:unhideWhenUsed/>
    <w:rsid w:val="00B63686"/>
    <w:pPr>
      <w:spacing w:before="100" w:beforeAutospacing="1" w:after="100" w:afterAutospacing="1"/>
    </w:pPr>
    <w:rPr>
      <w:szCs w:val="24"/>
    </w:rPr>
  </w:style>
  <w:style w:type="character" w:styleId="Strong">
    <w:name w:val="Strong"/>
    <w:basedOn w:val="DefaultParagraphFont"/>
    <w:uiPriority w:val="22"/>
    <w:qFormat/>
    <w:rsid w:val="00BB4E75"/>
    <w:rPr>
      <w:b/>
      <w:bCs/>
    </w:rPr>
  </w:style>
  <w:style w:type="character" w:customStyle="1" w:styleId="normaltextrun">
    <w:name w:val="normaltextrun"/>
    <w:basedOn w:val="DefaultParagraphFont"/>
    <w:qFormat/>
    <w:rsid w:val="00C91865"/>
  </w:style>
  <w:style w:type="character" w:styleId="Emphasis">
    <w:name w:val="Emphasis"/>
    <w:basedOn w:val="DefaultParagraphFont"/>
    <w:uiPriority w:val="20"/>
    <w:qFormat/>
    <w:rsid w:val="00C91865"/>
    <w:rPr>
      <w:i/>
      <w:iCs/>
    </w:rPr>
  </w:style>
  <w:style w:type="paragraph" w:customStyle="1" w:styleId="p1">
    <w:name w:val="p1"/>
    <w:basedOn w:val="Normal"/>
    <w:qFormat/>
    <w:rsid w:val="00C91865"/>
    <w:rPr>
      <w:color w:val="000000"/>
      <w:sz w:val="18"/>
      <w:szCs w:val="18"/>
      <w:lang w:val="es-ES"/>
    </w:rPr>
  </w:style>
  <w:style w:type="character" w:customStyle="1" w:styleId="eop">
    <w:name w:val="eop"/>
    <w:basedOn w:val="DefaultParagraphFont"/>
    <w:qFormat/>
    <w:rsid w:val="00C918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4.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9484cdd10eef6821e7a2116adad4312d">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c7ec3bc38ad9f4e43066aab6f090bf11"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D1E426E-D115-4C9A-87F3-D3A5FCACC326}">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C6E629C6-7165-46A5-852B-D028194A4A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1F50149-03E6-49CB-B1A9-E4301B362AA2}">
  <ds:schemaRefs>
    <ds:schemaRef ds:uri="http://schemas.openxmlformats.org/officeDocument/2006/bibliography"/>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5.xml><?xml version="1.0" encoding="utf-8"?>
<ds:datastoreItem xmlns:ds="http://schemas.openxmlformats.org/officeDocument/2006/customXml" ds:itemID="{98F7027A-7C15-4003-85A9-1068AEB8B15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1436</Words>
  <Characters>8189</Characters>
  <Application>Microsoft Office Word</Application>
  <DocSecurity>4</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 Adams Vega</dc:creator>
  <cp:keywords/>
  <dc:description/>
  <cp:lastModifiedBy>Camyl Moreno Pantojas</cp:lastModifiedBy>
  <cp:revision>2</cp:revision>
  <cp:lastPrinted>2025-11-17T15:30:00Z</cp:lastPrinted>
  <dcterms:created xsi:type="dcterms:W3CDTF">2026-05-05T19:53:00Z</dcterms:created>
  <dcterms:modified xsi:type="dcterms:W3CDTF">2026-05-05T19:53:00Z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1033-12.2.0.20326</vt:lpwstr>
  </property>
  <property fmtid="{D5CDD505-2E9C-101B-9397-08002B2CF9AE}" pid="3" name="ICV">
    <vt:lpwstr>F21EA6FB911D41E088D4785716AE1F03_13</vt:lpwstr>
  </property>
  <property fmtid="{D5CDD505-2E9C-101B-9397-08002B2CF9AE}" pid="4" name="ContentTypeId">
    <vt:lpwstr>0x010100831C0761637D684EABBCE64BDDA1E45F</vt:lpwstr>
  </property>
  <property fmtid="{D5CDD505-2E9C-101B-9397-08002B2CF9AE}" pid="5" name="MediaServiceImageTags">
    <vt:lpwstr/>
  </property>
</Properties>
</file>