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5220F" w14:textId="397F1E2D" w:rsidR="00782DE1" w:rsidRPr="00DE6970" w:rsidRDefault="008F1749" w:rsidP="00DE6970">
      <w:pPr>
        <w:jc w:val="center"/>
        <w:rPr>
          <w:rFonts w:ascii="Book Antiqua" w:eastAsia="Times New Roman" w:hAnsi="Book Antiqua"/>
          <w:sz w:val="28"/>
          <w:szCs w:val="16"/>
          <w:lang w:val="es-ES"/>
        </w:rPr>
      </w:pPr>
      <w:r w:rsidRPr="00DE6970">
        <w:rPr>
          <w:rFonts w:ascii="Book Antiqua" w:eastAsia="Times New Roman" w:hAnsi="Book Antiqua"/>
          <w:sz w:val="28"/>
          <w:szCs w:val="16"/>
          <w:lang w:val="es-ES"/>
        </w:rPr>
        <w:t>GOBIERNO</w:t>
      </w:r>
      <w:r w:rsidR="00782DE1" w:rsidRPr="00DE6970">
        <w:rPr>
          <w:rFonts w:ascii="Book Antiqua" w:eastAsia="Times New Roman" w:hAnsi="Book Antiqua"/>
          <w:sz w:val="28"/>
          <w:szCs w:val="16"/>
          <w:lang w:val="es-ES"/>
        </w:rPr>
        <w:t xml:space="preserve"> DE PUERTO RICO</w:t>
      </w:r>
    </w:p>
    <w:p w14:paraId="71D884BE" w14:textId="77777777" w:rsidR="00782DE1" w:rsidRPr="00DE6970" w:rsidRDefault="00782DE1" w:rsidP="00DE6970">
      <w:pPr>
        <w:jc w:val="center"/>
        <w:rPr>
          <w:rFonts w:ascii="Book Antiqua" w:eastAsia="Times New Roman" w:hAnsi="Book Antiqua"/>
          <w:sz w:val="24"/>
          <w:szCs w:val="14"/>
          <w:lang w:val="es-ES"/>
        </w:rPr>
      </w:pPr>
    </w:p>
    <w:p w14:paraId="1A69716D" w14:textId="49E7F616" w:rsidR="00782DE1" w:rsidRPr="0090659C" w:rsidRDefault="004D5E1C" w:rsidP="00DE6970">
      <w:pPr>
        <w:tabs>
          <w:tab w:val="left" w:pos="648"/>
          <w:tab w:val="right" w:pos="7290"/>
          <w:tab w:val="left" w:pos="7560"/>
        </w:tabs>
        <w:rPr>
          <w:rFonts w:ascii="Book Antiqua" w:eastAsia="Times New Roman" w:hAnsi="Book Antiqua"/>
          <w:sz w:val="24"/>
          <w:szCs w:val="20"/>
          <w:lang w:val="es-ES"/>
        </w:rPr>
      </w:pPr>
      <w:r>
        <w:rPr>
          <w:rFonts w:ascii="Book Antiqua" w:eastAsia="Times New Roman" w:hAnsi="Book Antiqua"/>
          <w:sz w:val="24"/>
          <w:szCs w:val="20"/>
          <w:lang w:val="es-ES"/>
        </w:rPr>
        <w:t xml:space="preserve">    </w:t>
      </w:r>
      <w:r w:rsidR="008F1749">
        <w:rPr>
          <w:rFonts w:ascii="Book Antiqua" w:eastAsia="Times New Roman" w:hAnsi="Book Antiqua"/>
          <w:sz w:val="24"/>
          <w:szCs w:val="20"/>
          <w:lang w:val="es-ES"/>
        </w:rPr>
        <w:t>20</w:t>
      </w:r>
      <w:r w:rsidR="008F1749">
        <w:rPr>
          <w:rFonts w:ascii="Book Antiqua" w:eastAsia="Times New Roman" w:hAnsi="Book Antiqua"/>
          <w:sz w:val="24"/>
          <w:szCs w:val="20"/>
          <w:vertAlign w:val="superscript"/>
          <w:lang w:val="es-ES"/>
        </w:rPr>
        <w:t>ma</w:t>
      </w:r>
      <w:r w:rsidR="00782DE1" w:rsidRPr="0090659C">
        <w:rPr>
          <w:rFonts w:ascii="Book Antiqua" w:eastAsia="Times New Roman" w:hAnsi="Book Antiqua"/>
          <w:sz w:val="24"/>
          <w:szCs w:val="20"/>
          <w:vertAlign w:val="superscript"/>
          <w:lang w:val="es-ES"/>
        </w:rPr>
        <w:t>.</w:t>
      </w:r>
      <w:r>
        <w:rPr>
          <w:rFonts w:ascii="Book Antiqua" w:eastAsia="Times New Roman" w:hAnsi="Book Antiqua"/>
          <w:sz w:val="24"/>
          <w:szCs w:val="20"/>
          <w:lang w:val="es-ES"/>
        </w:rPr>
        <w:t xml:space="preserve"> Asamblea                                                                     </w:t>
      </w:r>
      <w:r w:rsidR="00C97EF3">
        <w:rPr>
          <w:rFonts w:ascii="Book Antiqua" w:eastAsia="Times New Roman" w:hAnsi="Book Antiqua"/>
          <w:sz w:val="24"/>
          <w:szCs w:val="20"/>
          <w:lang w:val="es-ES"/>
        </w:rPr>
        <w:t xml:space="preserve">                           </w:t>
      </w:r>
      <w:r w:rsidR="008F1749">
        <w:rPr>
          <w:rFonts w:ascii="Book Antiqua" w:eastAsia="Times New Roman" w:hAnsi="Book Antiqua"/>
          <w:sz w:val="24"/>
          <w:szCs w:val="20"/>
          <w:lang w:val="es-ES"/>
        </w:rPr>
        <w:t>2</w:t>
      </w:r>
      <w:r w:rsidR="008F1749">
        <w:rPr>
          <w:rFonts w:ascii="Book Antiqua" w:eastAsia="Times New Roman" w:hAnsi="Book Antiqua"/>
          <w:sz w:val="24"/>
          <w:szCs w:val="20"/>
          <w:vertAlign w:val="superscript"/>
          <w:lang w:val="es-ES"/>
        </w:rPr>
        <w:t>d</w:t>
      </w:r>
      <w:r w:rsidR="00782DE1" w:rsidRPr="0090659C">
        <w:rPr>
          <w:rFonts w:ascii="Book Antiqua" w:eastAsia="Times New Roman" w:hAnsi="Book Antiqua"/>
          <w:sz w:val="24"/>
          <w:szCs w:val="20"/>
          <w:vertAlign w:val="superscript"/>
          <w:lang w:val="es-ES"/>
        </w:rPr>
        <w:t>a.</w:t>
      </w:r>
      <w:r>
        <w:rPr>
          <w:rFonts w:ascii="Book Antiqua" w:eastAsia="Times New Roman" w:hAnsi="Book Antiqua"/>
          <w:sz w:val="24"/>
          <w:szCs w:val="20"/>
          <w:lang w:val="es-ES"/>
        </w:rPr>
        <w:t xml:space="preserve"> </w:t>
      </w:r>
      <w:r w:rsidR="00782DE1" w:rsidRPr="0090659C">
        <w:rPr>
          <w:rFonts w:ascii="Book Antiqua" w:eastAsia="Times New Roman" w:hAnsi="Book Antiqua"/>
          <w:sz w:val="24"/>
          <w:szCs w:val="20"/>
          <w:lang w:val="es-ES"/>
        </w:rPr>
        <w:t>Sesión</w:t>
      </w:r>
    </w:p>
    <w:p w14:paraId="5A311493" w14:textId="2457EFFC" w:rsidR="004D5E1C" w:rsidRDefault="004D5E1C" w:rsidP="00DE6970">
      <w:pPr>
        <w:tabs>
          <w:tab w:val="left" w:pos="648"/>
          <w:tab w:val="right" w:pos="7776"/>
          <w:tab w:val="left" w:pos="7848"/>
        </w:tabs>
        <w:rPr>
          <w:rFonts w:ascii="Book Antiqua" w:eastAsia="Times New Roman" w:hAnsi="Book Antiqua"/>
          <w:sz w:val="24"/>
          <w:szCs w:val="20"/>
          <w:lang w:val="es-ES"/>
        </w:rPr>
      </w:pPr>
      <w:r>
        <w:rPr>
          <w:rFonts w:ascii="Book Antiqua" w:eastAsia="Times New Roman" w:hAnsi="Book Antiqua"/>
          <w:sz w:val="24"/>
          <w:szCs w:val="20"/>
          <w:lang w:val="es-ES"/>
        </w:rPr>
        <w:tab/>
      </w:r>
      <w:r w:rsidR="007E49F3">
        <w:rPr>
          <w:rFonts w:ascii="Book Antiqua" w:eastAsia="Times New Roman" w:hAnsi="Book Antiqua"/>
          <w:sz w:val="24"/>
          <w:szCs w:val="20"/>
          <w:lang w:val="es-ES"/>
        </w:rPr>
        <w:t xml:space="preserve">  </w:t>
      </w:r>
      <w:r>
        <w:rPr>
          <w:rFonts w:ascii="Book Antiqua" w:eastAsia="Times New Roman" w:hAnsi="Book Antiqua"/>
          <w:sz w:val="24"/>
          <w:szCs w:val="20"/>
          <w:lang w:val="es-ES"/>
        </w:rPr>
        <w:t>Legislativa</w:t>
      </w:r>
      <w:r>
        <w:rPr>
          <w:rFonts w:ascii="Book Antiqua" w:eastAsia="Times New Roman" w:hAnsi="Book Antiqua"/>
          <w:sz w:val="24"/>
          <w:szCs w:val="20"/>
          <w:lang w:val="es-ES"/>
        </w:rPr>
        <w:tab/>
        <w:t xml:space="preserve">                                                                                                     </w:t>
      </w:r>
      <w:r w:rsidR="00D31661">
        <w:rPr>
          <w:rFonts w:ascii="Book Antiqua" w:eastAsia="Times New Roman" w:hAnsi="Book Antiqua"/>
          <w:sz w:val="24"/>
          <w:szCs w:val="20"/>
          <w:lang w:val="es-ES"/>
        </w:rPr>
        <w:t xml:space="preserve"> </w:t>
      </w:r>
      <w:r w:rsidR="00782DE1" w:rsidRPr="0090659C">
        <w:rPr>
          <w:rFonts w:ascii="Book Antiqua" w:eastAsia="Times New Roman" w:hAnsi="Book Antiqua"/>
          <w:sz w:val="24"/>
          <w:szCs w:val="20"/>
          <w:lang w:val="es-ES"/>
        </w:rPr>
        <w:t>Ordinaria</w:t>
      </w:r>
    </w:p>
    <w:p w14:paraId="27EF2B2A" w14:textId="77777777" w:rsidR="00782DE1" w:rsidRPr="0090659C" w:rsidRDefault="00782DE1" w:rsidP="00DE6970">
      <w:pPr>
        <w:rPr>
          <w:rFonts w:ascii="Book Antiqua" w:eastAsia="Times New Roman" w:hAnsi="Book Antiqua"/>
          <w:sz w:val="24"/>
          <w:szCs w:val="20"/>
          <w:lang w:val="es-ES"/>
        </w:rPr>
      </w:pPr>
    </w:p>
    <w:p w14:paraId="1D57A2FB" w14:textId="59196FC3" w:rsidR="00782DE1" w:rsidRDefault="008F1749" w:rsidP="00DE6970">
      <w:pPr>
        <w:jc w:val="center"/>
        <w:rPr>
          <w:rFonts w:ascii="Book Antiqua" w:eastAsia="Times New Roman" w:hAnsi="Book Antiqua"/>
          <w:b/>
          <w:sz w:val="36"/>
          <w:szCs w:val="20"/>
          <w:lang w:val="es-ES"/>
        </w:rPr>
      </w:pPr>
      <w:r>
        <w:rPr>
          <w:rFonts w:ascii="Book Antiqua" w:eastAsia="Times New Roman" w:hAnsi="Book Antiqua"/>
          <w:b/>
          <w:sz w:val="36"/>
          <w:szCs w:val="20"/>
          <w:lang w:val="es-ES"/>
        </w:rPr>
        <w:t>CÁMARA DE REPRESENTANTES</w:t>
      </w:r>
    </w:p>
    <w:p w14:paraId="6E23662C" w14:textId="77777777" w:rsidR="00DE6970" w:rsidRPr="00DE6970" w:rsidRDefault="00DE6970" w:rsidP="00DE6970">
      <w:pPr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46143DEA" w14:textId="374E1071" w:rsidR="00782DE1" w:rsidRDefault="008C3883" w:rsidP="00DE6970">
      <w:pPr>
        <w:jc w:val="center"/>
        <w:rPr>
          <w:rFonts w:ascii="Book Antiqua" w:eastAsia="Times New Roman" w:hAnsi="Book Antiqua"/>
          <w:b/>
          <w:sz w:val="52"/>
          <w:szCs w:val="20"/>
          <w:lang w:val="es-ES"/>
        </w:rPr>
      </w:pPr>
      <w:r>
        <w:rPr>
          <w:rFonts w:ascii="Book Antiqua" w:eastAsia="Times New Roman" w:hAnsi="Book Antiqua"/>
          <w:b/>
          <w:sz w:val="52"/>
          <w:szCs w:val="20"/>
          <w:lang w:val="es-ES"/>
        </w:rPr>
        <w:t>P. de</w:t>
      </w:r>
      <w:r w:rsidR="008F1749">
        <w:rPr>
          <w:rFonts w:ascii="Book Antiqua" w:eastAsia="Times New Roman" w:hAnsi="Book Antiqua"/>
          <w:b/>
          <w:sz w:val="52"/>
          <w:szCs w:val="20"/>
          <w:lang w:val="es-ES"/>
        </w:rPr>
        <w:t xml:space="preserve"> la C.</w:t>
      </w:r>
      <w:r w:rsidR="00DC67FB">
        <w:rPr>
          <w:rFonts w:ascii="Book Antiqua" w:eastAsia="Times New Roman" w:hAnsi="Book Antiqua"/>
          <w:b/>
          <w:sz w:val="52"/>
          <w:szCs w:val="20"/>
          <w:lang w:val="es-ES"/>
        </w:rPr>
        <w:t xml:space="preserve"> </w:t>
      </w:r>
      <w:r w:rsidR="00D734D5">
        <w:rPr>
          <w:rFonts w:ascii="Book Antiqua" w:eastAsia="Times New Roman" w:hAnsi="Book Antiqua"/>
          <w:b/>
          <w:sz w:val="52"/>
          <w:szCs w:val="20"/>
          <w:lang w:val="es-ES"/>
        </w:rPr>
        <w:t>985</w:t>
      </w:r>
    </w:p>
    <w:p w14:paraId="10796A26" w14:textId="77777777" w:rsidR="00DE6970" w:rsidRPr="00DE6970" w:rsidRDefault="00DE6970" w:rsidP="00DE6970">
      <w:pPr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119825D5" w14:textId="49650518" w:rsidR="00AE7F5E" w:rsidRDefault="007B57D0" w:rsidP="00DE6970">
      <w:pPr>
        <w:jc w:val="center"/>
        <w:rPr>
          <w:rFonts w:ascii="Book Antiqua" w:eastAsia="Times New Roman" w:hAnsi="Book Antiqua"/>
          <w:sz w:val="24"/>
          <w:szCs w:val="24"/>
          <w:lang w:val="es-ES"/>
        </w:rPr>
      </w:pPr>
      <w:r>
        <w:rPr>
          <w:rFonts w:ascii="Book Antiqua" w:eastAsia="Times New Roman" w:hAnsi="Book Antiqua"/>
          <w:sz w:val="24"/>
          <w:szCs w:val="24"/>
          <w:lang w:val="es-ES"/>
        </w:rPr>
        <w:t>1</w:t>
      </w:r>
      <w:r w:rsidR="00D734D5">
        <w:rPr>
          <w:rFonts w:ascii="Book Antiqua" w:eastAsia="Times New Roman" w:hAnsi="Book Antiqua"/>
          <w:sz w:val="24"/>
          <w:szCs w:val="24"/>
          <w:lang w:val="es-ES"/>
        </w:rPr>
        <w:t>8</w:t>
      </w:r>
      <w:r w:rsidR="00DE6970">
        <w:rPr>
          <w:rFonts w:ascii="Book Antiqua" w:eastAsia="Times New Roman" w:hAnsi="Book Antiqua"/>
          <w:sz w:val="24"/>
          <w:szCs w:val="24"/>
          <w:lang w:val="es-ES"/>
        </w:rPr>
        <w:t xml:space="preserve"> </w:t>
      </w:r>
      <w:r w:rsidR="00DE6970" w:rsidRPr="0090659C">
        <w:rPr>
          <w:rFonts w:ascii="Book Antiqua" w:eastAsia="Times New Roman" w:hAnsi="Book Antiqua"/>
          <w:sz w:val="24"/>
          <w:szCs w:val="24"/>
          <w:lang w:val="es-ES"/>
        </w:rPr>
        <w:t>D</w:t>
      </w:r>
      <w:r w:rsidR="00DE6970" w:rsidRPr="007E49F3">
        <w:rPr>
          <w:rFonts w:ascii="Book Antiqua" w:eastAsia="Times New Roman" w:hAnsi="Book Antiqua"/>
          <w:sz w:val="24"/>
          <w:szCs w:val="24"/>
          <w:lang w:val="es-ES"/>
        </w:rPr>
        <w:t xml:space="preserve">E </w:t>
      </w:r>
      <w:r w:rsidR="00595183">
        <w:rPr>
          <w:rFonts w:ascii="Book Antiqua" w:eastAsia="Times New Roman" w:hAnsi="Book Antiqua"/>
          <w:sz w:val="24"/>
          <w:szCs w:val="24"/>
          <w:lang w:val="es-ES"/>
        </w:rPr>
        <w:t>NOVIEMBRE</w:t>
      </w:r>
      <w:r w:rsidR="00DE6970" w:rsidRPr="007E49F3">
        <w:rPr>
          <w:rFonts w:ascii="Book Antiqua" w:eastAsia="Times New Roman" w:hAnsi="Book Antiqua"/>
          <w:sz w:val="24"/>
          <w:szCs w:val="24"/>
          <w:lang w:val="es-ES"/>
        </w:rPr>
        <w:t xml:space="preserve"> DE 2025</w:t>
      </w:r>
    </w:p>
    <w:p w14:paraId="56E70978" w14:textId="77777777" w:rsidR="00DE6970" w:rsidRPr="007E49F3" w:rsidRDefault="00DE6970" w:rsidP="00DE6970">
      <w:pPr>
        <w:jc w:val="center"/>
        <w:rPr>
          <w:rFonts w:ascii="Book Antiqua" w:eastAsia="Times New Roman" w:hAnsi="Book Antiqua"/>
          <w:sz w:val="24"/>
          <w:szCs w:val="24"/>
          <w:lang w:val="es-ES"/>
        </w:rPr>
      </w:pPr>
    </w:p>
    <w:p w14:paraId="14F01E78" w14:textId="1AE290CD" w:rsidR="00782DE1" w:rsidRDefault="00782DE1" w:rsidP="00DE6970">
      <w:pPr>
        <w:jc w:val="center"/>
        <w:rPr>
          <w:rFonts w:ascii="Book Antiqua" w:eastAsia="Times New Roman" w:hAnsi="Book Antiqua"/>
          <w:i/>
          <w:iCs/>
          <w:sz w:val="24"/>
          <w:szCs w:val="24"/>
        </w:rPr>
      </w:pPr>
      <w:r w:rsidRPr="007E49F3">
        <w:rPr>
          <w:rFonts w:ascii="Book Antiqua" w:eastAsia="Times New Roman" w:hAnsi="Book Antiqua"/>
          <w:iCs/>
          <w:sz w:val="24"/>
          <w:szCs w:val="24"/>
        </w:rPr>
        <w:t xml:space="preserve">Presentado por </w:t>
      </w:r>
      <w:r w:rsidR="009D5298" w:rsidRPr="007E49F3">
        <w:rPr>
          <w:rFonts w:ascii="Book Antiqua" w:eastAsia="Times New Roman" w:hAnsi="Book Antiqua"/>
          <w:iCs/>
          <w:sz w:val="24"/>
          <w:szCs w:val="24"/>
        </w:rPr>
        <w:t>l</w:t>
      </w:r>
      <w:r w:rsidR="00CC35C8">
        <w:rPr>
          <w:rFonts w:ascii="Book Antiqua" w:eastAsia="Times New Roman" w:hAnsi="Book Antiqua"/>
          <w:iCs/>
          <w:sz w:val="24"/>
          <w:szCs w:val="24"/>
        </w:rPr>
        <w:t>os</w:t>
      </w:r>
      <w:r w:rsidR="009D5298" w:rsidRPr="007E49F3">
        <w:rPr>
          <w:rFonts w:ascii="Book Antiqua" w:eastAsia="Times New Roman" w:hAnsi="Book Antiqua"/>
          <w:iCs/>
          <w:sz w:val="24"/>
          <w:szCs w:val="24"/>
        </w:rPr>
        <w:t xml:space="preserve"> </w:t>
      </w:r>
      <w:r w:rsidR="00DE6970">
        <w:rPr>
          <w:rFonts w:ascii="Book Antiqua" w:eastAsia="Times New Roman" w:hAnsi="Book Antiqua"/>
          <w:iCs/>
          <w:sz w:val="24"/>
          <w:szCs w:val="24"/>
        </w:rPr>
        <w:t>representante</w:t>
      </w:r>
      <w:r w:rsidR="00CC35C8">
        <w:rPr>
          <w:rFonts w:ascii="Book Antiqua" w:eastAsia="Times New Roman" w:hAnsi="Book Antiqua"/>
          <w:iCs/>
          <w:sz w:val="24"/>
          <w:szCs w:val="24"/>
        </w:rPr>
        <w:t>s</w:t>
      </w:r>
      <w:r w:rsidR="009D5298" w:rsidRPr="007E49F3">
        <w:rPr>
          <w:rFonts w:ascii="Book Antiqua" w:eastAsia="Times New Roman" w:hAnsi="Book Antiqua"/>
          <w:iCs/>
          <w:sz w:val="24"/>
          <w:szCs w:val="24"/>
        </w:rPr>
        <w:t xml:space="preserve"> </w:t>
      </w:r>
      <w:r w:rsidR="008F1749" w:rsidRPr="007E49F3">
        <w:rPr>
          <w:rFonts w:ascii="Book Antiqua" w:eastAsia="Times New Roman" w:hAnsi="Book Antiqua"/>
          <w:i/>
          <w:iCs/>
          <w:sz w:val="24"/>
          <w:szCs w:val="24"/>
        </w:rPr>
        <w:t>Torres Cruz</w:t>
      </w:r>
      <w:r w:rsidR="00CC35C8">
        <w:rPr>
          <w:rFonts w:ascii="Book Antiqua" w:eastAsia="Times New Roman" w:hAnsi="Book Antiqua"/>
          <w:i/>
          <w:iCs/>
          <w:sz w:val="24"/>
          <w:szCs w:val="24"/>
        </w:rPr>
        <w:t xml:space="preserve"> y Pacheco Burgos </w:t>
      </w:r>
      <w:r w:rsidR="008A4DFD" w:rsidRPr="007E49F3">
        <w:rPr>
          <w:rFonts w:ascii="Book Antiqua" w:eastAsia="Times New Roman" w:hAnsi="Book Antiqua"/>
          <w:i/>
          <w:iCs/>
          <w:sz w:val="24"/>
          <w:szCs w:val="24"/>
        </w:rPr>
        <w:t xml:space="preserve"> </w:t>
      </w:r>
    </w:p>
    <w:p w14:paraId="10721E0A" w14:textId="77777777" w:rsidR="00DE6970" w:rsidRPr="007E49F3" w:rsidRDefault="00DE6970" w:rsidP="00DE6970">
      <w:pPr>
        <w:jc w:val="center"/>
        <w:rPr>
          <w:rFonts w:ascii="Book Antiqua" w:eastAsia="Times New Roman" w:hAnsi="Book Antiqua"/>
          <w:i/>
          <w:iCs/>
          <w:sz w:val="24"/>
          <w:szCs w:val="24"/>
        </w:rPr>
      </w:pPr>
    </w:p>
    <w:p w14:paraId="5ACD9D03" w14:textId="4A557E86" w:rsidR="00504E9C" w:rsidRPr="00DE6970" w:rsidRDefault="008C3883" w:rsidP="00DE6970">
      <w:pPr>
        <w:jc w:val="center"/>
        <w:rPr>
          <w:rFonts w:ascii="Book Antiqua" w:hAnsi="Book Antiqua"/>
          <w:sz w:val="24"/>
          <w:szCs w:val="24"/>
        </w:rPr>
      </w:pPr>
      <w:r w:rsidRPr="00DE6970">
        <w:rPr>
          <w:rFonts w:ascii="Book Antiqua" w:eastAsia="Times New Roman" w:hAnsi="Book Antiqua"/>
          <w:sz w:val="24"/>
          <w:szCs w:val="24"/>
        </w:rPr>
        <w:t>Referido a</w:t>
      </w:r>
      <w:r w:rsidR="009A16DF">
        <w:rPr>
          <w:rFonts w:ascii="Book Antiqua" w:eastAsia="Times New Roman" w:hAnsi="Book Antiqua"/>
          <w:sz w:val="24"/>
          <w:szCs w:val="24"/>
        </w:rPr>
        <w:t xml:space="preserve"> la Comisión de lo Jurídico</w:t>
      </w:r>
    </w:p>
    <w:p w14:paraId="1D0D5781" w14:textId="77777777" w:rsidR="00504E9C" w:rsidRPr="007E49F3" w:rsidRDefault="00504E9C" w:rsidP="00DE6970">
      <w:pPr>
        <w:jc w:val="both"/>
        <w:rPr>
          <w:rFonts w:ascii="Book Antiqua" w:hAnsi="Book Antiqua"/>
          <w:i/>
          <w:sz w:val="24"/>
          <w:szCs w:val="24"/>
        </w:rPr>
      </w:pPr>
      <w:r w:rsidRPr="007E49F3">
        <w:rPr>
          <w:rFonts w:ascii="Book Antiqua" w:hAnsi="Book Antiqua"/>
          <w:i/>
          <w:sz w:val="24"/>
          <w:szCs w:val="24"/>
        </w:rPr>
        <w:t xml:space="preserve"> </w:t>
      </w:r>
    </w:p>
    <w:p w14:paraId="23E2BA6B" w14:textId="77777777" w:rsidR="00782DE1" w:rsidRPr="00DE6970" w:rsidRDefault="00504E9C" w:rsidP="00DE6970">
      <w:pPr>
        <w:jc w:val="center"/>
        <w:rPr>
          <w:rFonts w:ascii="Book Antiqua" w:eastAsia="Times New Roman" w:hAnsi="Book Antiqua"/>
          <w:b/>
          <w:sz w:val="28"/>
          <w:szCs w:val="28"/>
        </w:rPr>
      </w:pPr>
      <w:r w:rsidRPr="007E49F3">
        <w:rPr>
          <w:rFonts w:ascii="Book Antiqua" w:eastAsia="Times New Roman" w:hAnsi="Book Antiqua"/>
          <w:i/>
          <w:iCs/>
          <w:sz w:val="24"/>
          <w:szCs w:val="24"/>
        </w:rPr>
        <w:t xml:space="preserve">  </w:t>
      </w:r>
      <w:r w:rsidR="00782DE1" w:rsidRPr="00DE6970">
        <w:rPr>
          <w:rFonts w:ascii="Book Antiqua" w:eastAsia="Times New Roman" w:hAnsi="Book Antiqua"/>
          <w:b/>
          <w:sz w:val="28"/>
          <w:szCs w:val="28"/>
        </w:rPr>
        <w:t>LEY</w:t>
      </w:r>
    </w:p>
    <w:p w14:paraId="4C166A72" w14:textId="77777777" w:rsidR="00782DE1" w:rsidRPr="007E49F3" w:rsidRDefault="00782DE1" w:rsidP="00DE6970">
      <w:pPr>
        <w:jc w:val="both"/>
        <w:rPr>
          <w:rFonts w:ascii="Book Antiqua" w:eastAsia="Times New Roman" w:hAnsi="Book Antiqua"/>
          <w:sz w:val="24"/>
          <w:szCs w:val="24"/>
        </w:rPr>
      </w:pPr>
    </w:p>
    <w:p w14:paraId="12FE6D82" w14:textId="2F900A3D" w:rsidR="00254C7E" w:rsidRPr="007E49F3" w:rsidRDefault="00254C7E" w:rsidP="00DE6970">
      <w:pPr>
        <w:pStyle w:val="Textoindependiente"/>
        <w:spacing w:before="0"/>
        <w:ind w:left="821" w:hanging="547"/>
        <w:jc w:val="both"/>
        <w:rPr>
          <w:rFonts w:ascii="Book Antiqua" w:hAnsi="Book Antiqua" w:cs="Calibri"/>
        </w:rPr>
      </w:pPr>
      <w:r w:rsidRPr="007E49F3">
        <w:rPr>
          <w:rFonts w:ascii="Book Antiqua" w:hAnsi="Book Antiqua" w:cs="Calibri"/>
          <w:w w:val="105"/>
        </w:rPr>
        <w:t xml:space="preserve">Para </w:t>
      </w:r>
      <w:r w:rsidR="00595183" w:rsidRPr="00595183">
        <w:rPr>
          <w:rFonts w:ascii="Book Antiqua" w:hAnsi="Book Antiqua" w:cs="Calibri"/>
          <w:w w:val="105"/>
        </w:rPr>
        <w:t>añadir un nuevo Artículo 14-A a la Ley 119-2011, según enmendada, conocida como “Ley Uniforme de Confiscaciones de 2011”; con el fin de establecer un término uniforme para que el Ministerio Público o el Tribunal disponga de los vehículos ocupados como evidencia una vez concluido el proceso judicial o investigativo; disponer la transferencia de custodia a la Fiscalía o al Tribunal cuando se incumpla dicho término; y para otros fines relacionados.</w:t>
      </w:r>
    </w:p>
    <w:p w14:paraId="45BBE2C0" w14:textId="77777777" w:rsidR="00782DE1" w:rsidRPr="007E49F3" w:rsidRDefault="00782DE1" w:rsidP="00DE6970">
      <w:pPr>
        <w:ind w:left="1080" w:hanging="360"/>
        <w:jc w:val="both"/>
        <w:rPr>
          <w:rFonts w:ascii="Book Antiqua" w:eastAsia="Times New Roman" w:hAnsi="Book Antiqua"/>
          <w:sz w:val="24"/>
          <w:szCs w:val="24"/>
          <w:lang w:val="es-ES"/>
        </w:rPr>
      </w:pPr>
    </w:p>
    <w:p w14:paraId="53F6C760" w14:textId="77777777" w:rsidR="00254C7E" w:rsidRPr="00DE6970" w:rsidRDefault="00782DE1" w:rsidP="00DE6970">
      <w:pPr>
        <w:jc w:val="center"/>
        <w:rPr>
          <w:rFonts w:ascii="Book Antiqua" w:eastAsia="Times New Roman" w:hAnsi="Book Antiqua"/>
          <w:bCs/>
          <w:sz w:val="24"/>
          <w:szCs w:val="24"/>
        </w:rPr>
      </w:pPr>
      <w:r w:rsidRPr="00DE6970">
        <w:rPr>
          <w:rFonts w:ascii="Book Antiqua" w:eastAsia="Times New Roman" w:hAnsi="Book Antiqua"/>
          <w:bCs/>
          <w:sz w:val="24"/>
          <w:szCs w:val="24"/>
        </w:rPr>
        <w:t>EXPOSICIÓN DE MOTIVOS</w:t>
      </w:r>
    </w:p>
    <w:p w14:paraId="27BE9643" w14:textId="77777777" w:rsidR="00DE6970" w:rsidRPr="007E49F3" w:rsidRDefault="00DE6970" w:rsidP="00DE6970">
      <w:pPr>
        <w:jc w:val="center"/>
        <w:rPr>
          <w:rFonts w:ascii="Book Antiqua" w:eastAsia="Times New Roman" w:hAnsi="Book Antiqua"/>
          <w:b/>
          <w:sz w:val="24"/>
          <w:szCs w:val="24"/>
        </w:rPr>
      </w:pPr>
    </w:p>
    <w:p w14:paraId="1B4CCF48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En Puerto Rico, miles de vehículos son ocupados anualmente por las autoridades como parte de investigaciones criminales o procesos judiciales. Muchos de estos vehículos, aunque no son confiscados, permanecen por tiempo indefinido en los estacionamientos de los cuarteles de la Policía, deteriorándose, representando riesgos ambientales, y limitando la capacidad operativa de las instalaciones.</w:t>
      </w:r>
    </w:p>
    <w:p w14:paraId="6CB8C83B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07E67FCA" w14:textId="3B72F8FC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El marco jurídico actual — compuesto principalmente por la Ley Uniforme de Confiscaciones de 2011, </w:t>
      </w:r>
      <w:r w:rsidR="00E12B3F" w:rsidRPr="00E12B3F">
        <w:rPr>
          <w:rFonts w:ascii="Book Antiqua" w:eastAsia="Palatino Linotype" w:hAnsi="Book Antiqua" w:cs="Palatino Linotype"/>
          <w:sz w:val="24"/>
          <w:szCs w:val="24"/>
        </w:rPr>
        <w:t>Ley 119-2011, según enmendada</w:t>
      </w:r>
      <w:r w:rsidR="00E12B3F">
        <w:rPr>
          <w:rFonts w:ascii="Book Antiqua" w:eastAsia="Palatino Linotype" w:hAnsi="Book Antiqua" w:cs="Palatino Linotype"/>
          <w:sz w:val="24"/>
          <w:szCs w:val="24"/>
        </w:rPr>
        <w:t xml:space="preserve">, 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el Reglamento 3739</w:t>
      </w:r>
      <w:r w:rsidR="00442A6B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3 de febrero de 1989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la Policía </w:t>
      </w:r>
      <w:r w:rsidR="00442A6B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de Puerto Rico 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y el Reglamento 3673</w:t>
      </w:r>
      <w:r w:rsidR="004F3E1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21 de octubre de 1988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del Departamento de Justicia no establece</w:t>
      </w:r>
      <w:r w:rsidR="00815E9B">
        <w:rPr>
          <w:rFonts w:ascii="Book Antiqua" w:eastAsia="Palatino Linotype" w:hAnsi="Book Antiqua" w:cs="Palatino Linotype"/>
          <w:sz w:val="24"/>
          <w:szCs w:val="24"/>
          <w:lang w:val="es-ES"/>
        </w:rPr>
        <w:t>n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un término específico</w:t>
      </w:r>
      <w:r w:rsidR="00815E9B">
        <w:rPr>
          <w:rFonts w:ascii="Book Antiqua" w:eastAsia="Palatino Linotype" w:hAnsi="Book Antiqua" w:cs="Palatino Linotype"/>
          <w:sz w:val="24"/>
          <w:szCs w:val="24"/>
          <w:lang w:val="es-ES"/>
        </w:rPr>
        <w:t>,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ni un procedimiento uniforme para disponer de vehículos ocupados como evidencia una vez estos pierden su utilidad probatoria.</w:t>
      </w:r>
      <w:r w:rsidR="009F6810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Así, que es imperativo atemperar estas disposiciones </w:t>
      </w:r>
      <w:r w:rsidR="00BB46DA">
        <w:rPr>
          <w:rFonts w:ascii="Book Antiqua" w:eastAsia="Palatino Linotype" w:hAnsi="Book Antiqua" w:cs="Palatino Linotype"/>
          <w:sz w:val="24"/>
          <w:szCs w:val="24"/>
          <w:lang w:val="es-ES"/>
        </w:rPr>
        <w:t>para hacerlas más efectivas en su implantación y ejecución.</w:t>
      </w:r>
    </w:p>
    <w:p w14:paraId="30C121B4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7C36CE81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lastRenderedPageBreak/>
        <w:t>Esta falta de uniformidad genera acumulación de unidades, gastos innecesarios y pérdida de recursos que podrían utilizarse para la seguridad pública. La Asamblea Legislativa entiende indispensable establecer un plazo razonable y un protocolo vinculante para la determinación y disposición de estos vehículos.</w:t>
      </w:r>
    </w:p>
    <w:p w14:paraId="5D9D1C14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6F4B16C9" w14:textId="77777777" w:rsidR="00595183" w:rsidRPr="00595183" w:rsidRDefault="00595183" w:rsidP="00595183">
      <w:pPr>
        <w:ind w:left="270" w:firstLine="720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A tales fines, esta Ley persigue:</w:t>
      </w:r>
    </w:p>
    <w:p w14:paraId="2EB60FF6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198F1C6C" w14:textId="77777777" w:rsidR="00595183" w:rsidRPr="00595183" w:rsidRDefault="00595183" w:rsidP="00595183">
      <w:pPr>
        <w:pStyle w:val="Prrafodelista"/>
        <w:numPr>
          <w:ilvl w:val="0"/>
          <w:numId w:val="17"/>
        </w:numPr>
        <w:ind w:left="135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Imponer al Ministerio Público y al Tribunal un término fijo para determinar si el vehículo continúa siendo necesario como evidencia.</w:t>
      </w:r>
    </w:p>
    <w:p w14:paraId="22421CB9" w14:textId="77777777" w:rsidR="00595183" w:rsidRPr="00595183" w:rsidRDefault="00595183" w:rsidP="00595183">
      <w:pPr>
        <w:ind w:left="-9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5D54B59B" w14:textId="0B3108C9" w:rsidR="00595183" w:rsidRPr="00595183" w:rsidRDefault="00595183" w:rsidP="00595183">
      <w:pPr>
        <w:pStyle w:val="Prrafodelista"/>
        <w:numPr>
          <w:ilvl w:val="0"/>
          <w:numId w:val="17"/>
        </w:numPr>
        <w:ind w:left="135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Disponer que, transcurrido dicho término sin determinación, la custodia recaiga en la Fiscalía o el Tribunal, liberando a la Policía</w:t>
      </w:r>
      <w:r w:rsidR="00EA0AEE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la posesión de dichos vehículos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.</w:t>
      </w:r>
    </w:p>
    <w:p w14:paraId="15C7D154" w14:textId="77777777" w:rsidR="00595183" w:rsidRPr="00595183" w:rsidRDefault="00595183" w:rsidP="00595183">
      <w:pPr>
        <w:ind w:left="-9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2DB64B13" w14:textId="1AF8A5DF" w:rsidR="00595183" w:rsidRPr="00595183" w:rsidRDefault="00595183" w:rsidP="00595183">
      <w:pPr>
        <w:pStyle w:val="Prrafodelista"/>
        <w:numPr>
          <w:ilvl w:val="0"/>
          <w:numId w:val="17"/>
        </w:numPr>
        <w:ind w:left="135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Mandatar que toda disposición final se realice conforme al Reglamento 3739</w:t>
      </w:r>
      <w:r w:rsidR="00815E9B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</w:t>
      </w:r>
      <w:r w:rsidR="001145F4">
        <w:rPr>
          <w:rFonts w:ascii="Book Antiqua" w:eastAsia="Palatino Linotype" w:hAnsi="Book Antiqua" w:cs="Palatino Linotype"/>
          <w:sz w:val="24"/>
          <w:szCs w:val="24"/>
          <w:lang w:val="es-ES"/>
        </w:rPr>
        <w:t>3 de febrero de 1989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la Policía </w:t>
      </w:r>
      <w:r w:rsidR="001145F4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de Puerto Rico 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y al Reglamento 3673</w:t>
      </w:r>
      <w:r w:rsidR="001145F4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</w:t>
      </w:r>
      <w:r w:rsidR="00234338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3 de octubre de 1988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</w:t>
      </w:r>
      <w:r w:rsidR="0067396C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l </w:t>
      </w:r>
      <w:r w:rsidR="00C049AD">
        <w:rPr>
          <w:rFonts w:ascii="Book Antiqua" w:eastAsia="Palatino Linotype" w:hAnsi="Book Antiqua" w:cs="Palatino Linotype"/>
          <w:sz w:val="24"/>
          <w:szCs w:val="24"/>
          <w:lang w:val="es-ES"/>
        </w:rPr>
        <w:t>Departamento de</w:t>
      </w: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Justicia.</w:t>
      </w:r>
    </w:p>
    <w:p w14:paraId="456ADD49" w14:textId="77777777" w:rsidR="00595183" w:rsidRPr="00595183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</w:p>
    <w:p w14:paraId="05C7D6DE" w14:textId="5D9E51C6" w:rsidR="00DE6970" w:rsidRDefault="00595183" w:rsidP="00595183">
      <w:pPr>
        <w:ind w:left="270" w:firstLine="720"/>
        <w:jc w:val="both"/>
        <w:rPr>
          <w:rFonts w:ascii="Book Antiqua" w:eastAsia="Palatino Linotype" w:hAnsi="Book Antiqua" w:cs="Palatino Linotype"/>
          <w:sz w:val="24"/>
          <w:szCs w:val="24"/>
          <w:lang w:val="es-ES"/>
        </w:rPr>
      </w:pPr>
      <w:r w:rsidRPr="00595183">
        <w:rPr>
          <w:rFonts w:ascii="Book Antiqua" w:eastAsia="Palatino Linotype" w:hAnsi="Book Antiqua" w:cs="Palatino Linotype"/>
          <w:sz w:val="24"/>
          <w:szCs w:val="24"/>
          <w:lang w:val="es-ES"/>
        </w:rPr>
        <w:t>Con esta medida, se optimizan los espacios de las instalaciones policiales y se garantiza el manejo adecuado de los bienes públicos, fortaleciendo el sistema de justicia y la administración de la evidencia.</w:t>
      </w:r>
      <w:r w:rsidR="00C049AD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</w:t>
      </w:r>
      <w:r w:rsidR="00E054DB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A su vez, atiende los reclamos legítimos de </w:t>
      </w:r>
      <w:r w:rsidR="00AD3016">
        <w:rPr>
          <w:rFonts w:ascii="Book Antiqua" w:eastAsia="Palatino Linotype" w:hAnsi="Book Antiqua" w:cs="Palatino Linotype"/>
          <w:sz w:val="24"/>
          <w:szCs w:val="24"/>
          <w:lang w:val="es-ES"/>
        </w:rPr>
        <w:t>l</w:t>
      </w:r>
      <w:r w:rsidR="00583B38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a </w:t>
      </w:r>
      <w:r w:rsidR="00AD3016">
        <w:rPr>
          <w:rFonts w:ascii="Book Antiqua" w:eastAsia="Palatino Linotype" w:hAnsi="Book Antiqua" w:cs="Palatino Linotype"/>
          <w:sz w:val="24"/>
          <w:szCs w:val="24"/>
          <w:lang w:val="es-ES"/>
        </w:rPr>
        <w:t>Policía</w:t>
      </w:r>
      <w:r w:rsidR="00583B38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de Puerto Rico para liberar los espacios disponibles en </w:t>
      </w:r>
      <w:r w:rsidR="00EA0AEE">
        <w:rPr>
          <w:rFonts w:ascii="Book Antiqua" w:eastAsia="Palatino Linotype" w:hAnsi="Book Antiqua" w:cs="Palatino Linotype"/>
          <w:sz w:val="24"/>
          <w:szCs w:val="24"/>
          <w:lang w:val="es-ES"/>
        </w:rPr>
        <w:t>su</w:t>
      </w:r>
      <w:r w:rsidR="00583B38">
        <w:rPr>
          <w:rFonts w:ascii="Book Antiqua" w:eastAsia="Palatino Linotype" w:hAnsi="Book Antiqua" w:cs="Palatino Linotype"/>
          <w:sz w:val="24"/>
          <w:szCs w:val="24"/>
          <w:lang w:val="es-ES"/>
        </w:rPr>
        <w:t>s facilidades</w:t>
      </w:r>
      <w:r w:rsidR="00AD3016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conforme a sus amplias funciones</w:t>
      </w:r>
      <w:r w:rsidR="00EA0AEE">
        <w:rPr>
          <w:rFonts w:ascii="Book Antiqua" w:eastAsia="Palatino Linotype" w:hAnsi="Book Antiqua" w:cs="Palatino Linotype"/>
          <w:sz w:val="24"/>
          <w:szCs w:val="24"/>
          <w:lang w:val="es-ES"/>
        </w:rPr>
        <w:t xml:space="preserve"> y deberes.</w:t>
      </w:r>
    </w:p>
    <w:p w14:paraId="1200E720" w14:textId="77777777" w:rsidR="00595183" w:rsidRPr="007E49F3" w:rsidRDefault="00595183" w:rsidP="00595183">
      <w:pPr>
        <w:ind w:left="270" w:firstLine="720"/>
        <w:jc w:val="both"/>
        <w:rPr>
          <w:rFonts w:ascii="Book Antiqua" w:eastAsia="Times New Roman" w:hAnsi="Book Antiqua"/>
          <w:b/>
          <w:sz w:val="24"/>
          <w:szCs w:val="24"/>
        </w:rPr>
      </w:pPr>
    </w:p>
    <w:p w14:paraId="11E62815" w14:textId="77777777" w:rsidR="00782DE1" w:rsidRPr="00DE6970" w:rsidRDefault="00782DE1" w:rsidP="00DE6970">
      <w:pPr>
        <w:spacing w:line="480" w:lineRule="auto"/>
        <w:rPr>
          <w:rFonts w:ascii="Book Antiqua" w:eastAsia="Times New Roman" w:hAnsi="Book Antiqua"/>
          <w:bCs/>
          <w:i/>
          <w:iCs/>
          <w:sz w:val="24"/>
          <w:szCs w:val="24"/>
          <w:lang w:val="es-ES_tradnl"/>
        </w:rPr>
      </w:pPr>
      <w:r w:rsidRPr="00DE6970">
        <w:rPr>
          <w:rFonts w:ascii="Book Antiqua" w:eastAsia="Times New Roman" w:hAnsi="Book Antiqua"/>
          <w:bCs/>
          <w:i/>
          <w:iCs/>
          <w:sz w:val="24"/>
          <w:szCs w:val="24"/>
          <w:lang w:val="es-ES_tradnl"/>
        </w:rPr>
        <w:t>DECRÉTASE POR LA ASAMBLEA LEGISLATIVA DE PUERTO RICO:</w:t>
      </w:r>
    </w:p>
    <w:p w14:paraId="459C6706" w14:textId="77777777" w:rsidR="00782DE1" w:rsidRPr="007E49F3" w:rsidRDefault="00782DE1" w:rsidP="00782DE1">
      <w:pPr>
        <w:spacing w:line="480" w:lineRule="auto"/>
        <w:jc w:val="both"/>
        <w:rPr>
          <w:rFonts w:ascii="Book Antiqua" w:eastAsia="Times New Roman" w:hAnsi="Book Antiqua"/>
          <w:sz w:val="24"/>
          <w:szCs w:val="24"/>
        </w:rPr>
        <w:sectPr w:rsidR="00782DE1" w:rsidRPr="007E49F3" w:rsidSect="00504E9C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25985E" w14:textId="1E067D2A" w:rsidR="00595183" w:rsidRPr="00595183" w:rsidRDefault="00247C2F" w:rsidP="007B6189">
      <w:pPr>
        <w:spacing w:line="480" w:lineRule="auto"/>
        <w:ind w:firstLine="720"/>
        <w:jc w:val="both"/>
        <w:rPr>
          <w:rFonts w:ascii="Book Antiqua" w:eastAsia="Times New Roman" w:hAnsi="Book Antiqua"/>
          <w:iCs/>
          <w:color w:val="000000"/>
          <w:sz w:val="24"/>
          <w:szCs w:val="24"/>
        </w:rPr>
      </w:pPr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Artículo </w:t>
      </w:r>
      <w:r w:rsidR="007B6189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1</w:t>
      </w:r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.- </w:t>
      </w:r>
      <w:r w:rsidR="00595183" w:rsidRPr="00595183">
        <w:rPr>
          <w:rFonts w:ascii="Book Antiqua" w:eastAsia="Times New Roman" w:hAnsi="Book Antiqua"/>
          <w:iCs/>
          <w:color w:val="000000"/>
          <w:sz w:val="24"/>
          <w:szCs w:val="24"/>
        </w:rPr>
        <w:t>Se añade un nuevo Artículo 14-A a la Ley 119-2011, para que lea como sigue:</w:t>
      </w:r>
    </w:p>
    <w:p w14:paraId="62E0E7D2" w14:textId="52FCA8A0" w:rsidR="00595183" w:rsidRPr="00971833" w:rsidRDefault="00595183" w:rsidP="00595183">
      <w:pPr>
        <w:spacing w:line="480" w:lineRule="auto"/>
        <w:ind w:firstLine="720"/>
        <w:jc w:val="both"/>
        <w:rPr>
          <w:rFonts w:ascii="Book Antiqua" w:eastAsia="Times New Roman" w:hAnsi="Book Antiqua"/>
          <w:i/>
          <w:color w:val="000000"/>
          <w:sz w:val="24"/>
          <w:szCs w:val="24"/>
        </w:rPr>
      </w:pPr>
      <w:r w:rsidRPr="00971833">
        <w:rPr>
          <w:rFonts w:ascii="Book Antiqua" w:eastAsia="Times New Roman" w:hAnsi="Book Antiqua"/>
          <w:i/>
          <w:color w:val="000000"/>
          <w:sz w:val="24"/>
          <w:szCs w:val="24"/>
        </w:rPr>
        <w:t>“Artículo 14-A. — Disposición de vehículos ocupados como evidencia.</w:t>
      </w:r>
    </w:p>
    <w:p w14:paraId="185D5FC9" w14:textId="06F62FCB" w:rsidR="00595183" w:rsidRPr="00971833" w:rsidRDefault="00595183" w:rsidP="00595183">
      <w:pPr>
        <w:spacing w:line="480" w:lineRule="auto"/>
        <w:ind w:firstLine="720"/>
        <w:jc w:val="both"/>
        <w:rPr>
          <w:rFonts w:ascii="Book Antiqua" w:eastAsia="Times New Roman" w:hAnsi="Book Antiqua"/>
          <w:i/>
          <w:color w:val="000000"/>
          <w:sz w:val="24"/>
          <w:szCs w:val="24"/>
        </w:rPr>
      </w:pPr>
      <w:r w:rsidRPr="00971833">
        <w:rPr>
          <w:rFonts w:ascii="Book Antiqua" w:eastAsia="Times New Roman" w:hAnsi="Book Antiqua"/>
          <w:i/>
          <w:color w:val="000000"/>
          <w:sz w:val="24"/>
          <w:szCs w:val="24"/>
        </w:rPr>
        <w:t>(a) Toda agencia del orden público que ocupe un vehículo como parte de una investigación o proceso criminal notificará al Ministerio Público y al tribunal correspondiente dentro de los primeros treinta (30) días desde su ocupación.</w:t>
      </w:r>
    </w:p>
    <w:p w14:paraId="4A65EB9B" w14:textId="43B7F187" w:rsidR="00595183" w:rsidRPr="00971833" w:rsidRDefault="00595183" w:rsidP="00595183">
      <w:pPr>
        <w:spacing w:line="480" w:lineRule="auto"/>
        <w:ind w:firstLine="720"/>
        <w:jc w:val="both"/>
        <w:rPr>
          <w:rFonts w:ascii="Book Antiqua" w:eastAsia="Times New Roman" w:hAnsi="Book Antiqua"/>
          <w:i/>
          <w:color w:val="000000"/>
          <w:sz w:val="24"/>
          <w:szCs w:val="24"/>
        </w:rPr>
      </w:pPr>
      <w:r w:rsidRPr="00971833">
        <w:rPr>
          <w:rFonts w:ascii="Book Antiqua" w:eastAsia="Times New Roman" w:hAnsi="Book Antiqua"/>
          <w:i/>
          <w:color w:val="000000"/>
          <w:sz w:val="24"/>
          <w:szCs w:val="24"/>
        </w:rPr>
        <w:t>(b) El Ministerio Público o el Tribunal dispondrá, dentro de un término no mayor de sesenta (60) días contados desde la notificación, si el vehículo continuará siendo necesario como evidencia o si puede ser devuelto, transferido o dispuesto conforme a ley.</w:t>
      </w:r>
    </w:p>
    <w:p w14:paraId="4E657917" w14:textId="6EEE9B3F" w:rsidR="00595183" w:rsidRPr="00971833" w:rsidRDefault="00595183" w:rsidP="00595183">
      <w:pPr>
        <w:spacing w:line="480" w:lineRule="auto"/>
        <w:ind w:firstLine="720"/>
        <w:jc w:val="both"/>
        <w:rPr>
          <w:rFonts w:ascii="Book Antiqua" w:eastAsia="Times New Roman" w:hAnsi="Book Antiqua"/>
          <w:i/>
          <w:color w:val="000000"/>
          <w:sz w:val="24"/>
          <w:szCs w:val="24"/>
        </w:rPr>
      </w:pPr>
      <w:r w:rsidRPr="00971833">
        <w:rPr>
          <w:rFonts w:ascii="Book Antiqua" w:eastAsia="Times New Roman" w:hAnsi="Book Antiqua"/>
          <w:i/>
          <w:color w:val="000000"/>
          <w:sz w:val="24"/>
          <w:szCs w:val="24"/>
        </w:rPr>
        <w:lastRenderedPageBreak/>
        <w:t>(c) Transcurrido dicho término sin determinación</w:t>
      </w:r>
      <w:r w:rsidR="006A3BE7" w:rsidRPr="00971833">
        <w:rPr>
          <w:rFonts w:ascii="Book Antiqua" w:eastAsia="Times New Roman" w:hAnsi="Book Antiqua"/>
          <w:i/>
          <w:color w:val="000000"/>
          <w:sz w:val="24"/>
          <w:szCs w:val="24"/>
        </w:rPr>
        <w:t xml:space="preserve"> o una vez concluido</w:t>
      </w:r>
      <w:r w:rsidR="00DA494C">
        <w:rPr>
          <w:rFonts w:ascii="Book Antiqua" w:eastAsia="Times New Roman" w:hAnsi="Book Antiqua"/>
          <w:i/>
          <w:color w:val="000000"/>
          <w:sz w:val="24"/>
          <w:szCs w:val="24"/>
        </w:rPr>
        <w:t xml:space="preserve"> final y firme</w:t>
      </w:r>
      <w:r w:rsidR="006A3BE7" w:rsidRPr="00971833">
        <w:rPr>
          <w:rFonts w:ascii="Book Antiqua" w:eastAsia="Times New Roman" w:hAnsi="Book Antiqua"/>
          <w:i/>
          <w:color w:val="000000"/>
          <w:sz w:val="24"/>
          <w:szCs w:val="24"/>
        </w:rPr>
        <w:t xml:space="preserve"> el proceso judicial o investigativo</w:t>
      </w:r>
      <w:r w:rsidR="00C71CD3" w:rsidRPr="00971833">
        <w:rPr>
          <w:rFonts w:ascii="Book Antiqua" w:eastAsia="Times New Roman" w:hAnsi="Book Antiqua"/>
          <w:i/>
          <w:color w:val="000000"/>
          <w:sz w:val="24"/>
          <w:szCs w:val="24"/>
        </w:rPr>
        <w:t>,</w:t>
      </w:r>
      <w:r w:rsidRPr="00971833">
        <w:rPr>
          <w:rFonts w:ascii="Book Antiqua" w:eastAsia="Times New Roman" w:hAnsi="Book Antiqua"/>
          <w:i/>
          <w:color w:val="000000"/>
          <w:sz w:val="24"/>
          <w:szCs w:val="24"/>
        </w:rPr>
        <w:t xml:space="preserve"> la custodia legal y física del vehículo recaerá en la Fiscalía o en el Tribunal, según corresponda, eximiendo </w:t>
      </w:r>
      <w:r w:rsidR="00C71CD3" w:rsidRPr="00971833">
        <w:rPr>
          <w:rFonts w:ascii="Book Antiqua" w:eastAsia="Times New Roman" w:hAnsi="Book Antiqua"/>
          <w:i/>
          <w:color w:val="000000"/>
          <w:sz w:val="24"/>
          <w:szCs w:val="24"/>
        </w:rPr>
        <w:t xml:space="preserve">a </w:t>
      </w:r>
      <w:r w:rsidRPr="00971833">
        <w:rPr>
          <w:rFonts w:ascii="Book Antiqua" w:eastAsia="Times New Roman" w:hAnsi="Book Antiqua"/>
          <w:i/>
          <w:color w:val="000000"/>
          <w:sz w:val="24"/>
          <w:szCs w:val="24"/>
        </w:rPr>
        <w:t>la Policía de Puerto Rico de toda responsabilidad ulterior.</w:t>
      </w:r>
      <w:r w:rsidR="00971833">
        <w:rPr>
          <w:rFonts w:ascii="Book Antiqua" w:eastAsia="Times New Roman" w:hAnsi="Book Antiqua"/>
          <w:i/>
          <w:color w:val="000000"/>
          <w:sz w:val="24"/>
          <w:szCs w:val="24"/>
        </w:rPr>
        <w:t>”</w:t>
      </w:r>
    </w:p>
    <w:p w14:paraId="79C6B76A" w14:textId="77777777" w:rsidR="0047102F" w:rsidRPr="009A16DF" w:rsidRDefault="00236FFE" w:rsidP="00203AA6">
      <w:pPr>
        <w:spacing w:line="480" w:lineRule="auto"/>
        <w:ind w:firstLine="720"/>
        <w:jc w:val="both"/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</w:pPr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Artículo </w:t>
      </w:r>
      <w:r w:rsidR="00A32D1A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2</w:t>
      </w:r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.-</w:t>
      </w:r>
      <w:r w:rsidR="004F31A1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</w:t>
      </w:r>
      <w:r w:rsidR="0047102F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Reglamentación</w:t>
      </w:r>
    </w:p>
    <w:p w14:paraId="458BD106" w14:textId="0B6DB42E" w:rsidR="004F31A1" w:rsidRPr="00E20585" w:rsidRDefault="0047102F" w:rsidP="00203AA6">
      <w:pPr>
        <w:spacing w:line="480" w:lineRule="auto"/>
        <w:ind w:firstLine="720"/>
        <w:jc w:val="both"/>
        <w:rPr>
          <w:rFonts w:ascii="Book Antiqua" w:hAnsi="Book Antiqua"/>
          <w:bCs/>
          <w:sz w:val="24"/>
          <w:szCs w:val="24"/>
        </w:rPr>
      </w:pPr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Se </w:t>
      </w:r>
      <w:r w:rsidR="00203AA6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ordena a la Policía de Puerto Rico</w:t>
      </w:r>
      <w:r w:rsidR="00210613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y al Departamento de Justicia</w:t>
      </w:r>
      <w:r w:rsidR="007B3D31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,</w:t>
      </w:r>
      <w:r w:rsidR="00210613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dentro </w:t>
      </w:r>
      <w:proofErr w:type="gramStart"/>
      <w:r w:rsidR="00210613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>los</w:t>
      </w:r>
      <w:r w:rsidR="00203AA6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</w:t>
      </w:r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noventa</w:t>
      </w:r>
      <w:proofErr w:type="gramEnd"/>
      <w:r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(90) días desde la aprobación de</w:t>
      </w:r>
      <w:r w:rsidR="007B3D31" w:rsidRPr="009A16DF">
        <w:rPr>
          <w:rFonts w:ascii="Book Antiqua" w:eastAsia="Times New Roman" w:hAnsi="Book Antiqua"/>
          <w:iCs/>
          <w:color w:val="000000"/>
          <w:sz w:val="24"/>
          <w:szCs w:val="24"/>
          <w:lang w:val="es-ES"/>
        </w:rPr>
        <w:t xml:space="preserve"> esta Ley, el</w:t>
      </w:r>
      <w:r w:rsidR="004F31A1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</w:t>
      </w:r>
      <w:r w:rsidR="001E0F05">
        <w:rPr>
          <w:rFonts w:ascii="Book Antiqua" w:eastAsia="Times New Roman" w:hAnsi="Book Antiqua"/>
          <w:iCs/>
          <w:color w:val="000000"/>
          <w:sz w:val="24"/>
          <w:szCs w:val="24"/>
        </w:rPr>
        <w:t>atemper</w:t>
      </w:r>
      <w:r w:rsidR="007B3D31">
        <w:rPr>
          <w:rFonts w:ascii="Book Antiqua" w:eastAsia="Times New Roman" w:hAnsi="Book Antiqua"/>
          <w:iCs/>
          <w:color w:val="000000"/>
          <w:sz w:val="24"/>
          <w:szCs w:val="24"/>
        </w:rPr>
        <w:t>ar</w:t>
      </w:r>
      <w:r w:rsidR="004F31A1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>,</w:t>
      </w:r>
      <w:r w:rsidR="001F7E89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ajust</w:t>
      </w:r>
      <w:r w:rsidR="007B3D31">
        <w:rPr>
          <w:rFonts w:ascii="Book Antiqua" w:eastAsia="Times New Roman" w:hAnsi="Book Antiqua"/>
          <w:iCs/>
          <w:color w:val="000000"/>
          <w:sz w:val="24"/>
          <w:szCs w:val="24"/>
        </w:rPr>
        <w:t>ar</w:t>
      </w:r>
      <w:r w:rsidR="001F7E89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o enm</w:t>
      </w:r>
      <w:r w:rsidR="007B3D31">
        <w:rPr>
          <w:rFonts w:ascii="Book Antiqua" w:eastAsia="Times New Roman" w:hAnsi="Book Antiqua"/>
          <w:iCs/>
          <w:color w:val="000000"/>
          <w:sz w:val="24"/>
          <w:szCs w:val="24"/>
        </w:rPr>
        <w:t>endar</w:t>
      </w:r>
      <w:r w:rsidR="001F7E89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toda directriz, orden </w:t>
      </w:r>
      <w:r w:rsidR="00687A0C">
        <w:rPr>
          <w:rFonts w:ascii="Book Antiqua" w:eastAsia="Times New Roman" w:hAnsi="Book Antiqua"/>
          <w:iCs/>
          <w:color w:val="000000"/>
          <w:sz w:val="24"/>
          <w:szCs w:val="24"/>
        </w:rPr>
        <w:t>o reglamentación vigente conforme a lo aquí dispuesto</w:t>
      </w:r>
      <w:r w:rsidR="009F0813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a los fines de</w:t>
      </w:r>
      <w:r w:rsidR="00E870AB" w:rsidRPr="00E870AB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</w:t>
      </w:r>
      <w:r w:rsidR="00E870AB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>incorpora</w:t>
      </w:r>
      <w:r w:rsidR="009F0813">
        <w:rPr>
          <w:rFonts w:ascii="Book Antiqua" w:eastAsia="Times New Roman" w:hAnsi="Book Antiqua"/>
          <w:iCs/>
          <w:color w:val="000000"/>
          <w:sz w:val="24"/>
          <w:szCs w:val="24"/>
        </w:rPr>
        <w:t>r</w:t>
      </w:r>
      <w:r w:rsidR="00E870AB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el nuevo procedimiento y plazos de disposición</w:t>
      </w:r>
      <w:r w:rsidR="00E870AB">
        <w:rPr>
          <w:rFonts w:ascii="Book Antiqua" w:hAnsi="Book Antiqua"/>
          <w:bCs/>
          <w:sz w:val="24"/>
          <w:szCs w:val="24"/>
        </w:rPr>
        <w:t xml:space="preserve"> de vehículos</w:t>
      </w:r>
      <w:r w:rsidR="00E870AB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ocupados como</w:t>
      </w:r>
      <w:r w:rsidR="00E870AB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evidencia</w:t>
      </w:r>
      <w:r w:rsidR="00AF59D0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dentro del proceso de manejo </w:t>
      </w:r>
      <w:r w:rsidR="00087598">
        <w:rPr>
          <w:rFonts w:ascii="Book Antiqua" w:eastAsia="Times New Roman" w:hAnsi="Book Antiqua"/>
          <w:iCs/>
          <w:color w:val="000000"/>
          <w:sz w:val="24"/>
          <w:szCs w:val="24"/>
        </w:rPr>
        <w:t>de estos</w:t>
      </w:r>
      <w:r w:rsidR="00687A0C">
        <w:rPr>
          <w:rFonts w:ascii="Book Antiqua" w:eastAsia="Times New Roman" w:hAnsi="Book Antiqua"/>
          <w:iCs/>
          <w:color w:val="000000"/>
          <w:sz w:val="24"/>
          <w:szCs w:val="24"/>
        </w:rPr>
        <w:t>. De manera específica, el</w:t>
      </w:r>
      <w:r w:rsidR="004F31A1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Reglamento 3739</w:t>
      </w:r>
      <w:r w:rsidR="00687A0C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de la Policía de Puerto Rico, así como</w:t>
      </w:r>
      <w:r w:rsidR="00FD04D5" w:rsidRPr="00FD04D5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</w:t>
      </w:r>
      <w:r w:rsidR="00FD04D5">
        <w:rPr>
          <w:rFonts w:ascii="Book Antiqua" w:eastAsia="Times New Roman" w:hAnsi="Book Antiqua"/>
          <w:iCs/>
          <w:color w:val="000000"/>
          <w:sz w:val="24"/>
          <w:szCs w:val="24"/>
        </w:rPr>
        <w:t>e</w:t>
      </w:r>
      <w:r w:rsidR="00FD04D5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>l Reglamento 3673</w:t>
      </w:r>
      <w:r w:rsidR="00FD04D5">
        <w:rPr>
          <w:rFonts w:ascii="Book Antiqua" w:eastAsia="Times New Roman" w:hAnsi="Book Antiqua"/>
          <w:iCs/>
          <w:color w:val="000000"/>
          <w:sz w:val="24"/>
          <w:szCs w:val="24"/>
        </w:rPr>
        <w:t xml:space="preserve"> del Departamento de </w:t>
      </w:r>
      <w:r w:rsidR="00A74238">
        <w:rPr>
          <w:rFonts w:ascii="Book Antiqua" w:eastAsia="Times New Roman" w:hAnsi="Book Antiqua"/>
          <w:iCs/>
          <w:color w:val="000000"/>
          <w:sz w:val="24"/>
          <w:szCs w:val="24"/>
        </w:rPr>
        <w:t>J</w:t>
      </w:r>
      <w:r w:rsidR="00FD04D5">
        <w:rPr>
          <w:rFonts w:ascii="Book Antiqua" w:eastAsia="Times New Roman" w:hAnsi="Book Antiqua"/>
          <w:iCs/>
          <w:color w:val="000000"/>
          <w:sz w:val="24"/>
          <w:szCs w:val="24"/>
        </w:rPr>
        <w:t>usticia</w:t>
      </w:r>
      <w:r w:rsidR="00AF59D0">
        <w:rPr>
          <w:rFonts w:ascii="Book Antiqua" w:eastAsia="Times New Roman" w:hAnsi="Book Antiqua"/>
          <w:iCs/>
          <w:color w:val="000000"/>
          <w:sz w:val="24"/>
          <w:szCs w:val="24"/>
        </w:rPr>
        <w:t>.</w:t>
      </w:r>
    </w:p>
    <w:p w14:paraId="65414860" w14:textId="255B6812" w:rsidR="00482995" w:rsidRPr="007E49F3" w:rsidRDefault="000F22E4" w:rsidP="004F31A1">
      <w:pPr>
        <w:spacing w:line="480" w:lineRule="auto"/>
        <w:ind w:firstLine="360"/>
        <w:jc w:val="both"/>
        <w:rPr>
          <w:rFonts w:ascii="Book Antiqua" w:eastAsia="Times New Roman" w:hAnsi="Book Antiqua"/>
          <w:color w:val="000000"/>
          <w:sz w:val="24"/>
          <w:szCs w:val="24"/>
        </w:rPr>
      </w:pPr>
      <w:r w:rsidRPr="007E49F3">
        <w:rPr>
          <w:rFonts w:ascii="Book Antiqua" w:eastAsia="Times New Roman" w:hAnsi="Book Antiqua"/>
          <w:color w:val="000000"/>
          <w:sz w:val="24"/>
          <w:szCs w:val="24"/>
        </w:rPr>
        <w:t>A</w:t>
      </w:r>
      <w:r w:rsidR="003018BD" w:rsidRPr="007E49F3">
        <w:rPr>
          <w:rFonts w:ascii="Book Antiqua" w:eastAsia="Times New Roman" w:hAnsi="Book Antiqua"/>
          <w:color w:val="000000"/>
          <w:sz w:val="24"/>
          <w:szCs w:val="24"/>
        </w:rPr>
        <w:t xml:space="preserve">rtículo </w:t>
      </w:r>
      <w:r w:rsidR="00A32D1A">
        <w:rPr>
          <w:rFonts w:ascii="Book Antiqua" w:eastAsia="Times New Roman" w:hAnsi="Book Antiqua"/>
          <w:color w:val="000000"/>
          <w:sz w:val="24"/>
          <w:szCs w:val="24"/>
        </w:rPr>
        <w:t>3</w:t>
      </w:r>
      <w:r w:rsidRPr="007E49F3">
        <w:rPr>
          <w:rFonts w:ascii="Book Antiqua" w:eastAsia="Times New Roman" w:hAnsi="Book Antiqua"/>
          <w:color w:val="000000"/>
          <w:sz w:val="24"/>
          <w:szCs w:val="24"/>
        </w:rPr>
        <w:t xml:space="preserve">.- </w:t>
      </w:r>
      <w:r w:rsidR="004F31A1" w:rsidRPr="004F31A1">
        <w:rPr>
          <w:rFonts w:ascii="Book Antiqua" w:eastAsia="Times New Roman" w:hAnsi="Book Antiqua"/>
          <w:iCs/>
          <w:color w:val="000000"/>
          <w:sz w:val="24"/>
          <w:szCs w:val="24"/>
        </w:rPr>
        <w:t>Esta Ley comenzará a regir inmediatamente después de su aprobación.</w:t>
      </w:r>
    </w:p>
    <w:sectPr w:rsidR="00482995" w:rsidRPr="007E49F3" w:rsidSect="00482995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60092" w14:textId="77777777" w:rsidR="00C85228" w:rsidRDefault="00C85228">
      <w:r>
        <w:separator/>
      </w:r>
    </w:p>
  </w:endnote>
  <w:endnote w:type="continuationSeparator" w:id="0">
    <w:p w14:paraId="57BDC023" w14:textId="77777777" w:rsidR="00C85228" w:rsidRDefault="00C8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1CE61" w14:textId="77777777" w:rsidR="00C85228" w:rsidRDefault="00C85228">
      <w:r>
        <w:separator/>
      </w:r>
    </w:p>
  </w:footnote>
  <w:footnote w:type="continuationSeparator" w:id="0">
    <w:p w14:paraId="1BFA63A1" w14:textId="77777777" w:rsidR="00C85228" w:rsidRDefault="00C8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6DBDF" w14:textId="77777777" w:rsidR="00482995" w:rsidRDefault="00F204D5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C32496">
      <w:rPr>
        <w:rStyle w:val="Nmerodepgina"/>
        <w:noProof/>
      </w:rPr>
      <w:t>12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A1902"/>
    <w:multiLevelType w:val="hybridMultilevel"/>
    <w:tmpl w:val="1F8C95AC"/>
    <w:lvl w:ilvl="0" w:tplc="269CB2B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9950F648">
      <w:start w:val="1"/>
      <w:numFmt w:val="lowerLetter"/>
      <w:lvlText w:val="(%2)"/>
      <w:lvlJc w:val="left"/>
      <w:pPr>
        <w:ind w:left="2520" w:hanging="720"/>
      </w:pPr>
      <w:rPr>
        <w:rFonts w:hint="default"/>
      </w:r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8B9ED318">
      <w:start w:val="1"/>
      <w:numFmt w:val="decimal"/>
      <w:lvlText w:val="%5."/>
      <w:lvlJc w:val="left"/>
      <w:pPr>
        <w:ind w:left="4320" w:hanging="360"/>
      </w:pPr>
      <w:rPr>
        <w:rFonts w:ascii="Book Antiqua" w:eastAsia="Times New Roman" w:hAnsi="Book Antiqua" w:cs="Times New Roman"/>
        <w:u w:val="none"/>
      </w:r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6113EA"/>
    <w:multiLevelType w:val="hybridMultilevel"/>
    <w:tmpl w:val="D4E039F8"/>
    <w:lvl w:ilvl="0" w:tplc="CDB89B6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A6733B"/>
    <w:multiLevelType w:val="hybridMultilevel"/>
    <w:tmpl w:val="86D88E56"/>
    <w:lvl w:ilvl="0" w:tplc="BC6857A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F1867"/>
    <w:multiLevelType w:val="hybridMultilevel"/>
    <w:tmpl w:val="A774A348"/>
    <w:lvl w:ilvl="0" w:tplc="CC509E9E">
      <w:start w:val="1"/>
      <w:numFmt w:val="lowerLetter"/>
      <w:lvlText w:val="(%1)"/>
      <w:lvlJc w:val="left"/>
      <w:pPr>
        <w:ind w:left="1170" w:hanging="45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BB2CBF"/>
    <w:multiLevelType w:val="singleLevel"/>
    <w:tmpl w:val="B09A74EE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20BD3563"/>
    <w:multiLevelType w:val="hybridMultilevel"/>
    <w:tmpl w:val="BC189370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 w15:restartNumberingAfterBreak="0">
    <w:nsid w:val="2B7A2391"/>
    <w:multiLevelType w:val="singleLevel"/>
    <w:tmpl w:val="6CB6204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3C04272A"/>
    <w:multiLevelType w:val="hybridMultilevel"/>
    <w:tmpl w:val="6786DDEC"/>
    <w:lvl w:ilvl="0" w:tplc="1F02E0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D47FB"/>
    <w:multiLevelType w:val="hybridMultilevel"/>
    <w:tmpl w:val="28E2B146"/>
    <w:lvl w:ilvl="0" w:tplc="A89C07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63153"/>
    <w:multiLevelType w:val="hybridMultilevel"/>
    <w:tmpl w:val="A6987EA8"/>
    <w:lvl w:ilvl="0" w:tplc="98A468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F4F7D"/>
    <w:multiLevelType w:val="hybridMultilevel"/>
    <w:tmpl w:val="CF184E62"/>
    <w:lvl w:ilvl="0" w:tplc="C1D22F1C">
      <w:start w:val="1"/>
      <w:numFmt w:val="lowerLetter"/>
      <w:lvlText w:val="(%1)"/>
      <w:lvlJc w:val="left"/>
      <w:pPr>
        <w:ind w:left="201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64635C3"/>
    <w:multiLevelType w:val="hybridMultilevel"/>
    <w:tmpl w:val="941EECA8"/>
    <w:lvl w:ilvl="0" w:tplc="5EF454A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FF2321"/>
    <w:multiLevelType w:val="hybridMultilevel"/>
    <w:tmpl w:val="9420152C"/>
    <w:lvl w:ilvl="0" w:tplc="E5E4F6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D16580"/>
    <w:multiLevelType w:val="hybridMultilevel"/>
    <w:tmpl w:val="6540C962"/>
    <w:lvl w:ilvl="0" w:tplc="684CA144">
      <w:start w:val="1"/>
      <w:numFmt w:val="decimal"/>
      <w:lvlText w:val="%1"/>
      <w:lvlJc w:val="left"/>
      <w:pPr>
        <w:ind w:left="2875" w:hanging="120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406E2FFE">
      <w:numFmt w:val="bullet"/>
      <w:lvlText w:val="•"/>
      <w:lvlJc w:val="left"/>
      <w:pPr>
        <w:ind w:left="3751" w:hanging="1201"/>
      </w:pPr>
      <w:rPr>
        <w:rFonts w:hint="default"/>
        <w:lang w:val="es-ES" w:eastAsia="en-US" w:bidi="ar-SA"/>
      </w:rPr>
    </w:lvl>
    <w:lvl w:ilvl="2" w:tplc="8EA03578">
      <w:numFmt w:val="bullet"/>
      <w:lvlText w:val="•"/>
      <w:lvlJc w:val="left"/>
      <w:pPr>
        <w:ind w:left="4627" w:hanging="1201"/>
      </w:pPr>
      <w:rPr>
        <w:rFonts w:hint="default"/>
        <w:lang w:val="es-ES" w:eastAsia="en-US" w:bidi="ar-SA"/>
      </w:rPr>
    </w:lvl>
    <w:lvl w:ilvl="3" w:tplc="8DA46720">
      <w:numFmt w:val="bullet"/>
      <w:lvlText w:val="•"/>
      <w:lvlJc w:val="left"/>
      <w:pPr>
        <w:ind w:left="5503" w:hanging="1201"/>
      </w:pPr>
      <w:rPr>
        <w:rFonts w:hint="default"/>
        <w:lang w:val="es-ES" w:eastAsia="en-US" w:bidi="ar-SA"/>
      </w:rPr>
    </w:lvl>
    <w:lvl w:ilvl="4" w:tplc="A7D4D8DC">
      <w:numFmt w:val="bullet"/>
      <w:lvlText w:val="•"/>
      <w:lvlJc w:val="left"/>
      <w:pPr>
        <w:ind w:left="6379" w:hanging="1201"/>
      </w:pPr>
      <w:rPr>
        <w:rFonts w:hint="default"/>
        <w:lang w:val="es-ES" w:eastAsia="en-US" w:bidi="ar-SA"/>
      </w:rPr>
    </w:lvl>
    <w:lvl w:ilvl="5" w:tplc="14A0C3A4">
      <w:numFmt w:val="bullet"/>
      <w:lvlText w:val="•"/>
      <w:lvlJc w:val="left"/>
      <w:pPr>
        <w:ind w:left="7255" w:hanging="1201"/>
      </w:pPr>
      <w:rPr>
        <w:rFonts w:hint="default"/>
        <w:lang w:val="es-ES" w:eastAsia="en-US" w:bidi="ar-SA"/>
      </w:rPr>
    </w:lvl>
    <w:lvl w:ilvl="6" w:tplc="DCF2DA36">
      <w:numFmt w:val="bullet"/>
      <w:lvlText w:val="•"/>
      <w:lvlJc w:val="left"/>
      <w:pPr>
        <w:ind w:left="8131" w:hanging="1201"/>
      </w:pPr>
      <w:rPr>
        <w:rFonts w:hint="default"/>
        <w:lang w:val="es-ES" w:eastAsia="en-US" w:bidi="ar-SA"/>
      </w:rPr>
    </w:lvl>
    <w:lvl w:ilvl="7" w:tplc="E3247D70">
      <w:numFmt w:val="bullet"/>
      <w:lvlText w:val="•"/>
      <w:lvlJc w:val="left"/>
      <w:pPr>
        <w:ind w:left="9007" w:hanging="1201"/>
      </w:pPr>
      <w:rPr>
        <w:rFonts w:hint="default"/>
        <w:lang w:val="es-ES" w:eastAsia="en-US" w:bidi="ar-SA"/>
      </w:rPr>
    </w:lvl>
    <w:lvl w:ilvl="8" w:tplc="D5C8121A">
      <w:numFmt w:val="bullet"/>
      <w:lvlText w:val="•"/>
      <w:lvlJc w:val="left"/>
      <w:pPr>
        <w:ind w:left="9883" w:hanging="1201"/>
      </w:pPr>
      <w:rPr>
        <w:rFonts w:hint="default"/>
        <w:lang w:val="es-ES" w:eastAsia="en-US" w:bidi="ar-SA"/>
      </w:rPr>
    </w:lvl>
  </w:abstractNum>
  <w:abstractNum w:abstractNumId="14" w15:restartNumberingAfterBreak="0">
    <w:nsid w:val="6A2718F1"/>
    <w:multiLevelType w:val="hybridMultilevel"/>
    <w:tmpl w:val="FA0C6850"/>
    <w:lvl w:ilvl="0" w:tplc="9DE4A008">
      <w:start w:val="9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D42D1"/>
    <w:multiLevelType w:val="hybridMultilevel"/>
    <w:tmpl w:val="E154E862"/>
    <w:lvl w:ilvl="0" w:tplc="92540F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A849B1"/>
    <w:multiLevelType w:val="hybridMultilevel"/>
    <w:tmpl w:val="F7A89F4C"/>
    <w:lvl w:ilvl="0" w:tplc="4D6693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450517">
    <w:abstractNumId w:val="1"/>
  </w:num>
  <w:num w:numId="2" w16cid:durableId="1882862017">
    <w:abstractNumId w:val="6"/>
  </w:num>
  <w:num w:numId="3" w16cid:durableId="1750079087">
    <w:abstractNumId w:val="4"/>
  </w:num>
  <w:num w:numId="4" w16cid:durableId="1630014017">
    <w:abstractNumId w:val="8"/>
  </w:num>
  <w:num w:numId="5" w16cid:durableId="368264394">
    <w:abstractNumId w:val="15"/>
  </w:num>
  <w:num w:numId="6" w16cid:durableId="1092550769">
    <w:abstractNumId w:val="12"/>
  </w:num>
  <w:num w:numId="7" w16cid:durableId="424302432">
    <w:abstractNumId w:val="16"/>
  </w:num>
  <w:num w:numId="8" w16cid:durableId="870801601">
    <w:abstractNumId w:val="2"/>
  </w:num>
  <w:num w:numId="9" w16cid:durableId="211893964">
    <w:abstractNumId w:val="9"/>
  </w:num>
  <w:num w:numId="10" w16cid:durableId="1711298300">
    <w:abstractNumId w:val="14"/>
  </w:num>
  <w:num w:numId="11" w16cid:durableId="1102185710">
    <w:abstractNumId w:val="7"/>
  </w:num>
  <w:num w:numId="12" w16cid:durableId="1213231497">
    <w:abstractNumId w:val="13"/>
  </w:num>
  <w:num w:numId="13" w16cid:durableId="1666515909">
    <w:abstractNumId w:val="0"/>
  </w:num>
  <w:num w:numId="14" w16cid:durableId="1065571239">
    <w:abstractNumId w:val="3"/>
  </w:num>
  <w:num w:numId="15" w16cid:durableId="149635148">
    <w:abstractNumId w:val="10"/>
  </w:num>
  <w:num w:numId="16" w16cid:durableId="508103070">
    <w:abstractNumId w:val="11"/>
  </w:num>
  <w:num w:numId="17" w16cid:durableId="15716914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s-P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PR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E1"/>
    <w:rsid w:val="00002F81"/>
    <w:rsid w:val="0000307E"/>
    <w:rsid w:val="00007BFB"/>
    <w:rsid w:val="00014770"/>
    <w:rsid w:val="000175D6"/>
    <w:rsid w:val="00020BEE"/>
    <w:rsid w:val="000233A8"/>
    <w:rsid w:val="000249A7"/>
    <w:rsid w:val="000336AD"/>
    <w:rsid w:val="00037374"/>
    <w:rsid w:val="00042ECE"/>
    <w:rsid w:val="000440F2"/>
    <w:rsid w:val="00057D3F"/>
    <w:rsid w:val="00063A75"/>
    <w:rsid w:val="0006426B"/>
    <w:rsid w:val="00064BB9"/>
    <w:rsid w:val="00065499"/>
    <w:rsid w:val="00066C52"/>
    <w:rsid w:val="0007087F"/>
    <w:rsid w:val="000821E0"/>
    <w:rsid w:val="00082BA1"/>
    <w:rsid w:val="00083495"/>
    <w:rsid w:val="00084101"/>
    <w:rsid w:val="00087598"/>
    <w:rsid w:val="0009199A"/>
    <w:rsid w:val="00091D21"/>
    <w:rsid w:val="0009356B"/>
    <w:rsid w:val="0009689F"/>
    <w:rsid w:val="000A25EC"/>
    <w:rsid w:val="000A4E3F"/>
    <w:rsid w:val="000A5069"/>
    <w:rsid w:val="000B3E01"/>
    <w:rsid w:val="000B4354"/>
    <w:rsid w:val="000C47FE"/>
    <w:rsid w:val="000D0C58"/>
    <w:rsid w:val="000E0041"/>
    <w:rsid w:val="000E3484"/>
    <w:rsid w:val="000E392B"/>
    <w:rsid w:val="000E51A3"/>
    <w:rsid w:val="000F1C31"/>
    <w:rsid w:val="000F2076"/>
    <w:rsid w:val="000F22E4"/>
    <w:rsid w:val="00100515"/>
    <w:rsid w:val="0011217C"/>
    <w:rsid w:val="0011228D"/>
    <w:rsid w:val="001145F4"/>
    <w:rsid w:val="00127EDC"/>
    <w:rsid w:val="00131511"/>
    <w:rsid w:val="00131A89"/>
    <w:rsid w:val="001323B8"/>
    <w:rsid w:val="00135591"/>
    <w:rsid w:val="00135819"/>
    <w:rsid w:val="00137DE5"/>
    <w:rsid w:val="001413C6"/>
    <w:rsid w:val="00146637"/>
    <w:rsid w:val="00151E18"/>
    <w:rsid w:val="00153551"/>
    <w:rsid w:val="00155CA6"/>
    <w:rsid w:val="00155CBF"/>
    <w:rsid w:val="00173EE2"/>
    <w:rsid w:val="00180EA2"/>
    <w:rsid w:val="00185512"/>
    <w:rsid w:val="00185712"/>
    <w:rsid w:val="00195673"/>
    <w:rsid w:val="00197461"/>
    <w:rsid w:val="00197FE6"/>
    <w:rsid w:val="001A264A"/>
    <w:rsid w:val="001A2942"/>
    <w:rsid w:val="001A4E42"/>
    <w:rsid w:val="001A514A"/>
    <w:rsid w:val="001A76D2"/>
    <w:rsid w:val="001B2219"/>
    <w:rsid w:val="001B3229"/>
    <w:rsid w:val="001B4CC0"/>
    <w:rsid w:val="001B5033"/>
    <w:rsid w:val="001B72D1"/>
    <w:rsid w:val="001C4E31"/>
    <w:rsid w:val="001D18FD"/>
    <w:rsid w:val="001D456E"/>
    <w:rsid w:val="001E0A2D"/>
    <w:rsid w:val="001E0F05"/>
    <w:rsid w:val="001E1B08"/>
    <w:rsid w:val="001E69FF"/>
    <w:rsid w:val="001E7D37"/>
    <w:rsid w:val="001F153F"/>
    <w:rsid w:val="001F513D"/>
    <w:rsid w:val="001F66A9"/>
    <w:rsid w:val="001F7E89"/>
    <w:rsid w:val="00203A90"/>
    <w:rsid w:val="00203AA6"/>
    <w:rsid w:val="00204876"/>
    <w:rsid w:val="00207BF2"/>
    <w:rsid w:val="00210613"/>
    <w:rsid w:val="00216EFD"/>
    <w:rsid w:val="00225A9E"/>
    <w:rsid w:val="00234338"/>
    <w:rsid w:val="00235DBD"/>
    <w:rsid w:val="00236FFE"/>
    <w:rsid w:val="0024089B"/>
    <w:rsid w:val="00241E25"/>
    <w:rsid w:val="00244F4B"/>
    <w:rsid w:val="00245BAF"/>
    <w:rsid w:val="00247C2F"/>
    <w:rsid w:val="00251417"/>
    <w:rsid w:val="00254C7E"/>
    <w:rsid w:val="00256504"/>
    <w:rsid w:val="00257D50"/>
    <w:rsid w:val="002619FF"/>
    <w:rsid w:val="002638DE"/>
    <w:rsid w:val="002714B7"/>
    <w:rsid w:val="002728F3"/>
    <w:rsid w:val="00276DE7"/>
    <w:rsid w:val="0028379F"/>
    <w:rsid w:val="00290BE0"/>
    <w:rsid w:val="00291ECF"/>
    <w:rsid w:val="0029553D"/>
    <w:rsid w:val="00296E48"/>
    <w:rsid w:val="00296EF9"/>
    <w:rsid w:val="002A087D"/>
    <w:rsid w:val="002A1767"/>
    <w:rsid w:val="002A3296"/>
    <w:rsid w:val="002B6265"/>
    <w:rsid w:val="002C0907"/>
    <w:rsid w:val="002C1C50"/>
    <w:rsid w:val="002D39C2"/>
    <w:rsid w:val="002D452F"/>
    <w:rsid w:val="002D6430"/>
    <w:rsid w:val="002D720B"/>
    <w:rsid w:val="002E310D"/>
    <w:rsid w:val="002E7CC0"/>
    <w:rsid w:val="002F1BCB"/>
    <w:rsid w:val="002F372A"/>
    <w:rsid w:val="002F45EF"/>
    <w:rsid w:val="002F53C4"/>
    <w:rsid w:val="002F68C5"/>
    <w:rsid w:val="00300B92"/>
    <w:rsid w:val="003018BD"/>
    <w:rsid w:val="0030541C"/>
    <w:rsid w:val="00310DD4"/>
    <w:rsid w:val="00313F70"/>
    <w:rsid w:val="00314D87"/>
    <w:rsid w:val="00316000"/>
    <w:rsid w:val="00320290"/>
    <w:rsid w:val="00325FCA"/>
    <w:rsid w:val="003330D1"/>
    <w:rsid w:val="00337AB4"/>
    <w:rsid w:val="0034380E"/>
    <w:rsid w:val="00356F10"/>
    <w:rsid w:val="0036762D"/>
    <w:rsid w:val="00371242"/>
    <w:rsid w:val="00372E65"/>
    <w:rsid w:val="0038315B"/>
    <w:rsid w:val="00384B6C"/>
    <w:rsid w:val="00386F28"/>
    <w:rsid w:val="00391CB7"/>
    <w:rsid w:val="00392DE9"/>
    <w:rsid w:val="003A1C24"/>
    <w:rsid w:val="003A790A"/>
    <w:rsid w:val="003B315B"/>
    <w:rsid w:val="003B7DC7"/>
    <w:rsid w:val="003C0D7A"/>
    <w:rsid w:val="003D257B"/>
    <w:rsid w:val="003D3EBF"/>
    <w:rsid w:val="003D4B3F"/>
    <w:rsid w:val="003E3753"/>
    <w:rsid w:val="00400A24"/>
    <w:rsid w:val="00401B45"/>
    <w:rsid w:val="004021C1"/>
    <w:rsid w:val="00405F89"/>
    <w:rsid w:val="00410683"/>
    <w:rsid w:val="00417556"/>
    <w:rsid w:val="0043150A"/>
    <w:rsid w:val="00431A3F"/>
    <w:rsid w:val="004365CE"/>
    <w:rsid w:val="0044165A"/>
    <w:rsid w:val="004422F6"/>
    <w:rsid w:val="00442A6B"/>
    <w:rsid w:val="00442E5F"/>
    <w:rsid w:val="004467AF"/>
    <w:rsid w:val="00453F7C"/>
    <w:rsid w:val="00456AF3"/>
    <w:rsid w:val="004646EF"/>
    <w:rsid w:val="00464A98"/>
    <w:rsid w:val="00464C78"/>
    <w:rsid w:val="00465F2B"/>
    <w:rsid w:val="0047102F"/>
    <w:rsid w:val="00474F53"/>
    <w:rsid w:val="00480CB6"/>
    <w:rsid w:val="00481DEC"/>
    <w:rsid w:val="00482995"/>
    <w:rsid w:val="0048682E"/>
    <w:rsid w:val="00492E69"/>
    <w:rsid w:val="00493964"/>
    <w:rsid w:val="00495348"/>
    <w:rsid w:val="004A4FD7"/>
    <w:rsid w:val="004B0A08"/>
    <w:rsid w:val="004B0F01"/>
    <w:rsid w:val="004B0F31"/>
    <w:rsid w:val="004B12CA"/>
    <w:rsid w:val="004B67E1"/>
    <w:rsid w:val="004C1967"/>
    <w:rsid w:val="004C5D01"/>
    <w:rsid w:val="004D0197"/>
    <w:rsid w:val="004D1F7F"/>
    <w:rsid w:val="004D5E1C"/>
    <w:rsid w:val="004E4559"/>
    <w:rsid w:val="004F1B35"/>
    <w:rsid w:val="004F31A1"/>
    <w:rsid w:val="004F3E13"/>
    <w:rsid w:val="004F464A"/>
    <w:rsid w:val="004F5E92"/>
    <w:rsid w:val="005013F8"/>
    <w:rsid w:val="00504E9C"/>
    <w:rsid w:val="0050721B"/>
    <w:rsid w:val="005121CB"/>
    <w:rsid w:val="0051298F"/>
    <w:rsid w:val="00513A1F"/>
    <w:rsid w:val="00517FC5"/>
    <w:rsid w:val="005224C7"/>
    <w:rsid w:val="00524391"/>
    <w:rsid w:val="00525784"/>
    <w:rsid w:val="00525943"/>
    <w:rsid w:val="0053734B"/>
    <w:rsid w:val="00541827"/>
    <w:rsid w:val="00544739"/>
    <w:rsid w:val="0055211F"/>
    <w:rsid w:val="00555FDC"/>
    <w:rsid w:val="00556593"/>
    <w:rsid w:val="005578AC"/>
    <w:rsid w:val="00557CB2"/>
    <w:rsid w:val="00560CFD"/>
    <w:rsid w:val="005638B8"/>
    <w:rsid w:val="00563D02"/>
    <w:rsid w:val="00564C23"/>
    <w:rsid w:val="00570D2A"/>
    <w:rsid w:val="0058070C"/>
    <w:rsid w:val="00583B38"/>
    <w:rsid w:val="005850F6"/>
    <w:rsid w:val="00590496"/>
    <w:rsid w:val="00595183"/>
    <w:rsid w:val="00595A5E"/>
    <w:rsid w:val="005A2DAA"/>
    <w:rsid w:val="005B2088"/>
    <w:rsid w:val="005B23BD"/>
    <w:rsid w:val="005B5324"/>
    <w:rsid w:val="005C6777"/>
    <w:rsid w:val="005D557F"/>
    <w:rsid w:val="005E42AF"/>
    <w:rsid w:val="005F0F51"/>
    <w:rsid w:val="00601067"/>
    <w:rsid w:val="00602C39"/>
    <w:rsid w:val="00604939"/>
    <w:rsid w:val="0061367B"/>
    <w:rsid w:val="00614863"/>
    <w:rsid w:val="00616F8A"/>
    <w:rsid w:val="0062240B"/>
    <w:rsid w:val="006224CF"/>
    <w:rsid w:val="00630167"/>
    <w:rsid w:val="00631C77"/>
    <w:rsid w:val="0063382D"/>
    <w:rsid w:val="00633C8C"/>
    <w:rsid w:val="00633E89"/>
    <w:rsid w:val="006341C1"/>
    <w:rsid w:val="00636791"/>
    <w:rsid w:val="00642B03"/>
    <w:rsid w:val="006470EF"/>
    <w:rsid w:val="006506D3"/>
    <w:rsid w:val="0065612E"/>
    <w:rsid w:val="0066195E"/>
    <w:rsid w:val="00662541"/>
    <w:rsid w:val="00666F9F"/>
    <w:rsid w:val="0067396C"/>
    <w:rsid w:val="006777B7"/>
    <w:rsid w:val="00682EC8"/>
    <w:rsid w:val="00683870"/>
    <w:rsid w:val="00687A0C"/>
    <w:rsid w:val="00690CDD"/>
    <w:rsid w:val="0069202D"/>
    <w:rsid w:val="00695023"/>
    <w:rsid w:val="006953D7"/>
    <w:rsid w:val="006A3BE7"/>
    <w:rsid w:val="006A58ED"/>
    <w:rsid w:val="006B07D7"/>
    <w:rsid w:val="006B2447"/>
    <w:rsid w:val="006B3CE3"/>
    <w:rsid w:val="006B5E7E"/>
    <w:rsid w:val="006C0754"/>
    <w:rsid w:val="006C18E8"/>
    <w:rsid w:val="006C7D38"/>
    <w:rsid w:val="006D10AD"/>
    <w:rsid w:val="006D57FA"/>
    <w:rsid w:val="006D6291"/>
    <w:rsid w:val="006F2469"/>
    <w:rsid w:val="006F47B7"/>
    <w:rsid w:val="00702D09"/>
    <w:rsid w:val="007031BA"/>
    <w:rsid w:val="00705FDD"/>
    <w:rsid w:val="007107E3"/>
    <w:rsid w:val="00716A7C"/>
    <w:rsid w:val="00724186"/>
    <w:rsid w:val="00730B65"/>
    <w:rsid w:val="007324F5"/>
    <w:rsid w:val="00736419"/>
    <w:rsid w:val="0074347F"/>
    <w:rsid w:val="0075294B"/>
    <w:rsid w:val="00761DBE"/>
    <w:rsid w:val="007626C4"/>
    <w:rsid w:val="007676EC"/>
    <w:rsid w:val="00771F61"/>
    <w:rsid w:val="00777306"/>
    <w:rsid w:val="00782DE1"/>
    <w:rsid w:val="007838DB"/>
    <w:rsid w:val="0078488E"/>
    <w:rsid w:val="007911E7"/>
    <w:rsid w:val="007917B2"/>
    <w:rsid w:val="00792BC9"/>
    <w:rsid w:val="007933A9"/>
    <w:rsid w:val="0079542F"/>
    <w:rsid w:val="007A6183"/>
    <w:rsid w:val="007B22B8"/>
    <w:rsid w:val="007B3D31"/>
    <w:rsid w:val="007B57D0"/>
    <w:rsid w:val="007B6189"/>
    <w:rsid w:val="007B62C5"/>
    <w:rsid w:val="007C00E4"/>
    <w:rsid w:val="007C0A83"/>
    <w:rsid w:val="007C0C5B"/>
    <w:rsid w:val="007C35FD"/>
    <w:rsid w:val="007C3DA8"/>
    <w:rsid w:val="007D3CA4"/>
    <w:rsid w:val="007D66B2"/>
    <w:rsid w:val="007E49F3"/>
    <w:rsid w:val="007E7EB3"/>
    <w:rsid w:val="007E7F52"/>
    <w:rsid w:val="007F4AE5"/>
    <w:rsid w:val="0080563E"/>
    <w:rsid w:val="00807674"/>
    <w:rsid w:val="00812885"/>
    <w:rsid w:val="00815E9B"/>
    <w:rsid w:val="0082398D"/>
    <w:rsid w:val="00824041"/>
    <w:rsid w:val="00824546"/>
    <w:rsid w:val="008314AA"/>
    <w:rsid w:val="0083422B"/>
    <w:rsid w:val="008352CC"/>
    <w:rsid w:val="00841B0C"/>
    <w:rsid w:val="008447F6"/>
    <w:rsid w:val="008479EE"/>
    <w:rsid w:val="00847B54"/>
    <w:rsid w:val="0085199A"/>
    <w:rsid w:val="0085228D"/>
    <w:rsid w:val="00852590"/>
    <w:rsid w:val="00860656"/>
    <w:rsid w:val="00865520"/>
    <w:rsid w:val="00867424"/>
    <w:rsid w:val="008778E9"/>
    <w:rsid w:val="00882A48"/>
    <w:rsid w:val="00884227"/>
    <w:rsid w:val="00887CFE"/>
    <w:rsid w:val="00890B91"/>
    <w:rsid w:val="00893E45"/>
    <w:rsid w:val="00896863"/>
    <w:rsid w:val="008977AE"/>
    <w:rsid w:val="008A36B3"/>
    <w:rsid w:val="008A4DFD"/>
    <w:rsid w:val="008A6D88"/>
    <w:rsid w:val="008B6730"/>
    <w:rsid w:val="008B7A80"/>
    <w:rsid w:val="008C0A4F"/>
    <w:rsid w:val="008C1EBD"/>
    <w:rsid w:val="008C3883"/>
    <w:rsid w:val="008C7C8E"/>
    <w:rsid w:val="008D01F5"/>
    <w:rsid w:val="008D34C0"/>
    <w:rsid w:val="008D4617"/>
    <w:rsid w:val="008D7995"/>
    <w:rsid w:val="008F1749"/>
    <w:rsid w:val="009116BC"/>
    <w:rsid w:val="00911EB0"/>
    <w:rsid w:val="00912C81"/>
    <w:rsid w:val="00921959"/>
    <w:rsid w:val="00926041"/>
    <w:rsid w:val="00926471"/>
    <w:rsid w:val="00932ACD"/>
    <w:rsid w:val="00940F3A"/>
    <w:rsid w:val="009462FB"/>
    <w:rsid w:val="0095219D"/>
    <w:rsid w:val="009522E9"/>
    <w:rsid w:val="00955C6B"/>
    <w:rsid w:val="00956F79"/>
    <w:rsid w:val="0095720E"/>
    <w:rsid w:val="00964EDE"/>
    <w:rsid w:val="00966FFF"/>
    <w:rsid w:val="009673AB"/>
    <w:rsid w:val="00971833"/>
    <w:rsid w:val="009730D7"/>
    <w:rsid w:val="00980665"/>
    <w:rsid w:val="00980CCA"/>
    <w:rsid w:val="00982EC0"/>
    <w:rsid w:val="00984320"/>
    <w:rsid w:val="00984EDF"/>
    <w:rsid w:val="0098513E"/>
    <w:rsid w:val="0098528C"/>
    <w:rsid w:val="00992F32"/>
    <w:rsid w:val="00993664"/>
    <w:rsid w:val="0099614C"/>
    <w:rsid w:val="009A16DF"/>
    <w:rsid w:val="009A170E"/>
    <w:rsid w:val="009A23B7"/>
    <w:rsid w:val="009B6C9C"/>
    <w:rsid w:val="009D02DF"/>
    <w:rsid w:val="009D351B"/>
    <w:rsid w:val="009D4057"/>
    <w:rsid w:val="009D4834"/>
    <w:rsid w:val="009D5298"/>
    <w:rsid w:val="009D78CF"/>
    <w:rsid w:val="009E093F"/>
    <w:rsid w:val="009E1134"/>
    <w:rsid w:val="009E1177"/>
    <w:rsid w:val="009F0813"/>
    <w:rsid w:val="009F1294"/>
    <w:rsid w:val="009F40B0"/>
    <w:rsid w:val="009F4335"/>
    <w:rsid w:val="009F52D8"/>
    <w:rsid w:val="009F5F3B"/>
    <w:rsid w:val="009F62EB"/>
    <w:rsid w:val="009F6810"/>
    <w:rsid w:val="00A11964"/>
    <w:rsid w:val="00A1337E"/>
    <w:rsid w:val="00A136C6"/>
    <w:rsid w:val="00A147F4"/>
    <w:rsid w:val="00A16F4C"/>
    <w:rsid w:val="00A1766C"/>
    <w:rsid w:val="00A225CC"/>
    <w:rsid w:val="00A2487D"/>
    <w:rsid w:val="00A27E11"/>
    <w:rsid w:val="00A304C9"/>
    <w:rsid w:val="00A3074A"/>
    <w:rsid w:val="00A319D2"/>
    <w:rsid w:val="00A32D1A"/>
    <w:rsid w:val="00A3513E"/>
    <w:rsid w:val="00A370B3"/>
    <w:rsid w:val="00A406AF"/>
    <w:rsid w:val="00A424B1"/>
    <w:rsid w:val="00A43CFD"/>
    <w:rsid w:val="00A5616D"/>
    <w:rsid w:val="00A564B4"/>
    <w:rsid w:val="00A6177D"/>
    <w:rsid w:val="00A661B7"/>
    <w:rsid w:val="00A66938"/>
    <w:rsid w:val="00A74238"/>
    <w:rsid w:val="00A76B72"/>
    <w:rsid w:val="00A80048"/>
    <w:rsid w:val="00A8215D"/>
    <w:rsid w:val="00A832BC"/>
    <w:rsid w:val="00A866DD"/>
    <w:rsid w:val="00A877DD"/>
    <w:rsid w:val="00AA0FF1"/>
    <w:rsid w:val="00AA2F38"/>
    <w:rsid w:val="00AA6D27"/>
    <w:rsid w:val="00AC1759"/>
    <w:rsid w:val="00AC5469"/>
    <w:rsid w:val="00AD3016"/>
    <w:rsid w:val="00AE0877"/>
    <w:rsid w:val="00AE174E"/>
    <w:rsid w:val="00AE1835"/>
    <w:rsid w:val="00AE5921"/>
    <w:rsid w:val="00AE683D"/>
    <w:rsid w:val="00AE7F5E"/>
    <w:rsid w:val="00AF2324"/>
    <w:rsid w:val="00AF334A"/>
    <w:rsid w:val="00AF4ADB"/>
    <w:rsid w:val="00AF59D0"/>
    <w:rsid w:val="00AF5A61"/>
    <w:rsid w:val="00AF5C2D"/>
    <w:rsid w:val="00AF6B38"/>
    <w:rsid w:val="00B053A8"/>
    <w:rsid w:val="00B058F2"/>
    <w:rsid w:val="00B11A56"/>
    <w:rsid w:val="00B13B22"/>
    <w:rsid w:val="00B17608"/>
    <w:rsid w:val="00B20E64"/>
    <w:rsid w:val="00B23DD1"/>
    <w:rsid w:val="00B333D2"/>
    <w:rsid w:val="00B3706C"/>
    <w:rsid w:val="00B4141C"/>
    <w:rsid w:val="00B5032E"/>
    <w:rsid w:val="00B65B28"/>
    <w:rsid w:val="00B66D7E"/>
    <w:rsid w:val="00B70A6B"/>
    <w:rsid w:val="00B72EFF"/>
    <w:rsid w:val="00B73880"/>
    <w:rsid w:val="00B766F7"/>
    <w:rsid w:val="00B81A2A"/>
    <w:rsid w:val="00B8552C"/>
    <w:rsid w:val="00B863BD"/>
    <w:rsid w:val="00B86770"/>
    <w:rsid w:val="00B8792B"/>
    <w:rsid w:val="00B87E03"/>
    <w:rsid w:val="00B90F56"/>
    <w:rsid w:val="00B922A9"/>
    <w:rsid w:val="00B939A9"/>
    <w:rsid w:val="00B96609"/>
    <w:rsid w:val="00B976D8"/>
    <w:rsid w:val="00B97BA2"/>
    <w:rsid w:val="00BA081D"/>
    <w:rsid w:val="00BA28F1"/>
    <w:rsid w:val="00BA36D2"/>
    <w:rsid w:val="00BA3D04"/>
    <w:rsid w:val="00BA447E"/>
    <w:rsid w:val="00BA6DF9"/>
    <w:rsid w:val="00BA74B9"/>
    <w:rsid w:val="00BA74D6"/>
    <w:rsid w:val="00BB0CC5"/>
    <w:rsid w:val="00BB3EA7"/>
    <w:rsid w:val="00BB45FA"/>
    <w:rsid w:val="00BB46DA"/>
    <w:rsid w:val="00BC1972"/>
    <w:rsid w:val="00BC345C"/>
    <w:rsid w:val="00BC3A64"/>
    <w:rsid w:val="00BD3ED8"/>
    <w:rsid w:val="00BD706A"/>
    <w:rsid w:val="00BD77DF"/>
    <w:rsid w:val="00BE264F"/>
    <w:rsid w:val="00BE341B"/>
    <w:rsid w:val="00BF25D5"/>
    <w:rsid w:val="00BF2E85"/>
    <w:rsid w:val="00BF3642"/>
    <w:rsid w:val="00BF4C8E"/>
    <w:rsid w:val="00BF5A41"/>
    <w:rsid w:val="00BF7401"/>
    <w:rsid w:val="00C00CE7"/>
    <w:rsid w:val="00C0100E"/>
    <w:rsid w:val="00C03D49"/>
    <w:rsid w:val="00C049AD"/>
    <w:rsid w:val="00C137AF"/>
    <w:rsid w:val="00C14367"/>
    <w:rsid w:val="00C14FA8"/>
    <w:rsid w:val="00C232A3"/>
    <w:rsid w:val="00C300A5"/>
    <w:rsid w:val="00C31724"/>
    <w:rsid w:val="00C32496"/>
    <w:rsid w:val="00C32EFA"/>
    <w:rsid w:val="00C33850"/>
    <w:rsid w:val="00C42B6A"/>
    <w:rsid w:val="00C47295"/>
    <w:rsid w:val="00C50FBD"/>
    <w:rsid w:val="00C53659"/>
    <w:rsid w:val="00C5447C"/>
    <w:rsid w:val="00C55544"/>
    <w:rsid w:val="00C602D9"/>
    <w:rsid w:val="00C61C20"/>
    <w:rsid w:val="00C625B9"/>
    <w:rsid w:val="00C647E6"/>
    <w:rsid w:val="00C71CD3"/>
    <w:rsid w:val="00C73A1E"/>
    <w:rsid w:val="00C84588"/>
    <w:rsid w:val="00C85228"/>
    <w:rsid w:val="00C8721F"/>
    <w:rsid w:val="00C8725F"/>
    <w:rsid w:val="00C905FA"/>
    <w:rsid w:val="00C92D22"/>
    <w:rsid w:val="00C95A65"/>
    <w:rsid w:val="00C95C7E"/>
    <w:rsid w:val="00C97EF3"/>
    <w:rsid w:val="00CA0A9C"/>
    <w:rsid w:val="00CA4E1E"/>
    <w:rsid w:val="00CA53E0"/>
    <w:rsid w:val="00CC35C8"/>
    <w:rsid w:val="00CC57B4"/>
    <w:rsid w:val="00CD63DA"/>
    <w:rsid w:val="00CE6BD0"/>
    <w:rsid w:val="00CF0C98"/>
    <w:rsid w:val="00CF5062"/>
    <w:rsid w:val="00CF5561"/>
    <w:rsid w:val="00CF657C"/>
    <w:rsid w:val="00D0103A"/>
    <w:rsid w:val="00D02A61"/>
    <w:rsid w:val="00D10886"/>
    <w:rsid w:val="00D21920"/>
    <w:rsid w:val="00D22CCD"/>
    <w:rsid w:val="00D31661"/>
    <w:rsid w:val="00D36F26"/>
    <w:rsid w:val="00D4106B"/>
    <w:rsid w:val="00D42723"/>
    <w:rsid w:val="00D5232A"/>
    <w:rsid w:val="00D55D7C"/>
    <w:rsid w:val="00D606D0"/>
    <w:rsid w:val="00D61837"/>
    <w:rsid w:val="00D640AD"/>
    <w:rsid w:val="00D66B3F"/>
    <w:rsid w:val="00D734D5"/>
    <w:rsid w:val="00D74400"/>
    <w:rsid w:val="00D74E2A"/>
    <w:rsid w:val="00D842EE"/>
    <w:rsid w:val="00D8480D"/>
    <w:rsid w:val="00D929CF"/>
    <w:rsid w:val="00D9515A"/>
    <w:rsid w:val="00D964EB"/>
    <w:rsid w:val="00DA0E46"/>
    <w:rsid w:val="00DA2896"/>
    <w:rsid w:val="00DA3EDC"/>
    <w:rsid w:val="00DA494C"/>
    <w:rsid w:val="00DA67D9"/>
    <w:rsid w:val="00DB4AD2"/>
    <w:rsid w:val="00DC6237"/>
    <w:rsid w:val="00DC67FB"/>
    <w:rsid w:val="00DD378A"/>
    <w:rsid w:val="00DD41F8"/>
    <w:rsid w:val="00DD47E5"/>
    <w:rsid w:val="00DD7600"/>
    <w:rsid w:val="00DE62D8"/>
    <w:rsid w:val="00DE6970"/>
    <w:rsid w:val="00DF0F14"/>
    <w:rsid w:val="00DF3155"/>
    <w:rsid w:val="00E024AC"/>
    <w:rsid w:val="00E054DB"/>
    <w:rsid w:val="00E055CB"/>
    <w:rsid w:val="00E11220"/>
    <w:rsid w:val="00E1188D"/>
    <w:rsid w:val="00E11AA7"/>
    <w:rsid w:val="00E11F0A"/>
    <w:rsid w:val="00E123E4"/>
    <w:rsid w:val="00E12B3F"/>
    <w:rsid w:val="00E13F6E"/>
    <w:rsid w:val="00E16D88"/>
    <w:rsid w:val="00E20585"/>
    <w:rsid w:val="00E24A7B"/>
    <w:rsid w:val="00E253E5"/>
    <w:rsid w:val="00E353EA"/>
    <w:rsid w:val="00E36CF1"/>
    <w:rsid w:val="00E4278E"/>
    <w:rsid w:val="00E436EC"/>
    <w:rsid w:val="00E449B5"/>
    <w:rsid w:val="00E467D1"/>
    <w:rsid w:val="00E56182"/>
    <w:rsid w:val="00E67A52"/>
    <w:rsid w:val="00E7425E"/>
    <w:rsid w:val="00E800AD"/>
    <w:rsid w:val="00E86E52"/>
    <w:rsid w:val="00E870AB"/>
    <w:rsid w:val="00E914E6"/>
    <w:rsid w:val="00E91586"/>
    <w:rsid w:val="00E92826"/>
    <w:rsid w:val="00E93919"/>
    <w:rsid w:val="00E94746"/>
    <w:rsid w:val="00EA0076"/>
    <w:rsid w:val="00EA0AEE"/>
    <w:rsid w:val="00EA35AA"/>
    <w:rsid w:val="00EA61DD"/>
    <w:rsid w:val="00EB7573"/>
    <w:rsid w:val="00EC1B96"/>
    <w:rsid w:val="00EC1F35"/>
    <w:rsid w:val="00EC448A"/>
    <w:rsid w:val="00ED1230"/>
    <w:rsid w:val="00EE1097"/>
    <w:rsid w:val="00EE2ACC"/>
    <w:rsid w:val="00EE45B0"/>
    <w:rsid w:val="00EF00F6"/>
    <w:rsid w:val="00EF0560"/>
    <w:rsid w:val="00F01CFB"/>
    <w:rsid w:val="00F0682D"/>
    <w:rsid w:val="00F1104D"/>
    <w:rsid w:val="00F12FC3"/>
    <w:rsid w:val="00F14A76"/>
    <w:rsid w:val="00F168C8"/>
    <w:rsid w:val="00F204D5"/>
    <w:rsid w:val="00F211C2"/>
    <w:rsid w:val="00F272B2"/>
    <w:rsid w:val="00F35F1D"/>
    <w:rsid w:val="00F45726"/>
    <w:rsid w:val="00F57388"/>
    <w:rsid w:val="00F60DB2"/>
    <w:rsid w:val="00F67223"/>
    <w:rsid w:val="00F72F47"/>
    <w:rsid w:val="00F851B7"/>
    <w:rsid w:val="00F9580B"/>
    <w:rsid w:val="00F9704D"/>
    <w:rsid w:val="00FA2CB9"/>
    <w:rsid w:val="00FA5369"/>
    <w:rsid w:val="00FB7F0D"/>
    <w:rsid w:val="00FC0F79"/>
    <w:rsid w:val="00FC1292"/>
    <w:rsid w:val="00FD04D5"/>
    <w:rsid w:val="00FD2F04"/>
    <w:rsid w:val="00FD6F6D"/>
    <w:rsid w:val="00FD7BDB"/>
    <w:rsid w:val="00FE0027"/>
    <w:rsid w:val="00FE0A92"/>
    <w:rsid w:val="00FE2395"/>
    <w:rsid w:val="00FE45DB"/>
    <w:rsid w:val="00FE4A50"/>
    <w:rsid w:val="00FF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01CF3A"/>
  <w15:chartTrackingRefBased/>
  <w15:docId w15:val="{00979B34-E468-46DD-916D-C28DF842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FFE"/>
    <w:rPr>
      <w:sz w:val="22"/>
      <w:szCs w:val="22"/>
      <w:lang w:val="es-PR"/>
    </w:rPr>
  </w:style>
  <w:style w:type="paragraph" w:styleId="Ttulo1">
    <w:name w:val="heading 1"/>
    <w:basedOn w:val="Normal"/>
    <w:next w:val="Normal"/>
    <w:link w:val="Ttulo1Car"/>
    <w:uiPriority w:val="9"/>
    <w:qFormat/>
    <w:rsid w:val="007917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82DE1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link w:val="Encabezado"/>
    <w:uiPriority w:val="99"/>
    <w:semiHidden/>
    <w:rsid w:val="00782DE1"/>
    <w:rPr>
      <w:lang w:val="es-PR"/>
    </w:rPr>
  </w:style>
  <w:style w:type="character" w:styleId="Nmerodepgina">
    <w:name w:val="page number"/>
    <w:basedOn w:val="Fuentedeprrafopredeter"/>
    <w:rsid w:val="00782DE1"/>
  </w:style>
  <w:style w:type="paragraph" w:styleId="Prrafodelista">
    <w:name w:val="List Paragraph"/>
    <w:basedOn w:val="Normal"/>
    <w:uiPriority w:val="34"/>
    <w:qFormat/>
    <w:rsid w:val="00782DE1"/>
    <w:pPr>
      <w:ind w:left="720"/>
      <w:contextualSpacing/>
    </w:pPr>
  </w:style>
  <w:style w:type="character" w:styleId="Nmerodelnea">
    <w:name w:val="line number"/>
    <w:basedOn w:val="Fuentedeprrafopredeter"/>
    <w:unhideWhenUsed/>
    <w:rsid w:val="00782DE1"/>
  </w:style>
  <w:style w:type="paragraph" w:customStyle="1" w:styleId="Title2">
    <w:name w:val="Title2"/>
    <w:basedOn w:val="Normal"/>
    <w:next w:val="Normal"/>
    <w:rsid w:val="00782DE1"/>
    <w:pPr>
      <w:tabs>
        <w:tab w:val="left" w:pos="648"/>
        <w:tab w:val="right" w:pos="7776"/>
        <w:tab w:val="left" w:pos="7848"/>
      </w:tabs>
    </w:pPr>
    <w:rPr>
      <w:rFonts w:ascii="Times New Roman" w:eastAsia="Times New Roman" w:hAnsi="Times New Roman"/>
      <w:sz w:val="24"/>
      <w:szCs w:val="20"/>
      <w:lang w:val="en-US"/>
    </w:rPr>
  </w:style>
  <w:style w:type="paragraph" w:styleId="Piedepgina">
    <w:name w:val="footer"/>
    <w:basedOn w:val="Normal"/>
    <w:link w:val="PiedepginaCar"/>
    <w:rsid w:val="00782DE1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PiedepginaCar">
    <w:name w:val="Pie de página Car"/>
    <w:link w:val="Piedepgina"/>
    <w:rsid w:val="00782DE1"/>
    <w:rPr>
      <w:rFonts w:ascii="Times New Roman" w:eastAsia="Times New Roman" w:hAnsi="Times New Roman" w:cs="Times New Roman"/>
      <w:sz w:val="24"/>
      <w:szCs w:val="20"/>
    </w:rPr>
  </w:style>
  <w:style w:type="character" w:customStyle="1" w:styleId="foliohitie4">
    <w:name w:val="foliohitie4"/>
    <w:rsid w:val="00782DE1"/>
    <w:rPr>
      <w:b/>
      <w:bCs/>
      <w:color w:val="FFFFFF"/>
      <w:shd w:val="clear" w:color="auto" w:fill="000066"/>
    </w:rPr>
  </w:style>
  <w:style w:type="paragraph" w:styleId="Textodeglobo">
    <w:name w:val="Balloon Text"/>
    <w:basedOn w:val="Normal"/>
    <w:link w:val="TextodegloboCar"/>
    <w:rsid w:val="00782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extodegloboCar">
    <w:name w:val="Texto de globo Car"/>
    <w:link w:val="Textodeglobo"/>
    <w:rsid w:val="00782DE1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82DE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s-PR" w:eastAsia="es-PR"/>
    </w:rPr>
  </w:style>
  <w:style w:type="character" w:styleId="Textodelmarcadordeposicin">
    <w:name w:val="Placeholder Text"/>
    <w:uiPriority w:val="99"/>
    <w:semiHidden/>
    <w:rsid w:val="00782DE1"/>
    <w:rPr>
      <w:color w:val="808080"/>
    </w:rPr>
  </w:style>
  <w:style w:type="paragraph" w:styleId="Revisin">
    <w:name w:val="Revision"/>
    <w:hidden/>
    <w:uiPriority w:val="99"/>
    <w:semiHidden/>
    <w:rsid w:val="005C6777"/>
    <w:rPr>
      <w:sz w:val="22"/>
      <w:szCs w:val="22"/>
      <w:lang w:val="es-PR"/>
    </w:rPr>
  </w:style>
  <w:style w:type="character" w:styleId="Refdecomentario">
    <w:name w:val="annotation reference"/>
    <w:uiPriority w:val="99"/>
    <w:semiHidden/>
    <w:unhideWhenUsed/>
    <w:rsid w:val="005C67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6777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5C6777"/>
    <w:rPr>
      <w:sz w:val="20"/>
      <w:szCs w:val="20"/>
      <w:lang w:val="es-P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677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5C6777"/>
    <w:rPr>
      <w:b/>
      <w:bCs/>
      <w:sz w:val="20"/>
      <w:szCs w:val="20"/>
      <w:lang w:val="es-PR"/>
    </w:rPr>
  </w:style>
  <w:style w:type="paragraph" w:styleId="Textoindependiente">
    <w:name w:val="Body Text"/>
    <w:basedOn w:val="Normal"/>
    <w:link w:val="TextoindependienteCar"/>
    <w:uiPriority w:val="1"/>
    <w:qFormat/>
    <w:rsid w:val="00254C7E"/>
    <w:pPr>
      <w:widowControl w:val="0"/>
      <w:autoSpaceDE w:val="0"/>
      <w:autoSpaceDN w:val="0"/>
      <w:spacing w:before="70"/>
    </w:pPr>
    <w:rPr>
      <w:rFonts w:ascii="Palatino Linotype" w:eastAsia="Palatino Linotype" w:hAnsi="Palatino Linotype" w:cs="Palatino Linotype"/>
      <w:sz w:val="24"/>
      <w:szCs w:val="24"/>
      <w:lang w:val="es-ES"/>
    </w:rPr>
  </w:style>
  <w:style w:type="character" w:customStyle="1" w:styleId="TextoindependienteCar">
    <w:name w:val="Texto independiente Car"/>
    <w:link w:val="Textoindependiente"/>
    <w:uiPriority w:val="1"/>
    <w:rsid w:val="00254C7E"/>
    <w:rPr>
      <w:rFonts w:ascii="Palatino Linotype" w:eastAsia="Palatino Linotype" w:hAnsi="Palatino Linotype" w:cs="Palatino Linotype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55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5544"/>
    <w:rPr>
      <w:lang w:val="es-PR"/>
    </w:rPr>
  </w:style>
  <w:style w:type="character" w:styleId="Refdenotaalpie">
    <w:name w:val="footnote reference"/>
    <w:basedOn w:val="Fuentedeprrafopredeter"/>
    <w:uiPriority w:val="99"/>
    <w:semiHidden/>
    <w:unhideWhenUsed/>
    <w:rsid w:val="00C55544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7917B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7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23F989-1D89-47C4-B4DB-5AED587B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704</Words>
  <Characters>3816</Characters>
  <Application>Microsoft Office Word</Application>
  <DocSecurity>0</DocSecurity>
  <Lines>88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Heric S. Reyes Torres (Sen. Vargas)</dc:creator>
  <cp:keywords/>
  <dc:description/>
  <cp:lastModifiedBy>Rocío Alayón Morell</cp:lastModifiedBy>
  <cp:revision>4</cp:revision>
  <cp:lastPrinted>2026-01-08T13:48:00Z</cp:lastPrinted>
  <dcterms:created xsi:type="dcterms:W3CDTF">2025-11-18T19:17:00Z</dcterms:created>
  <dcterms:modified xsi:type="dcterms:W3CDTF">2026-01-08T13:49:00Z</dcterms:modified>
</cp:coreProperties>
</file>