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FD8B6" w14:textId="77777777" w:rsidR="00C168EF" w:rsidRPr="00BB3B34" w:rsidRDefault="00C168EF" w:rsidP="009D1F58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 w:val="28"/>
          <w:szCs w:val="20"/>
          <w:lang w:eastAsia="en-US"/>
          <w14:ligatures w14:val="none"/>
        </w:rPr>
        <w:t>GOBIERNO DE PUERTO RICO</w:t>
      </w:r>
    </w:p>
    <w:p w14:paraId="5399BE8B" w14:textId="77777777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C2FC113" w14:textId="0ED57B02" w:rsidR="00C168EF" w:rsidRPr="009D1F58" w:rsidRDefault="002E1105" w:rsidP="002E1105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20ma.</w:t>
      </w:r>
      <w:r w:rsidR="00C168EF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Asamblea</w:t>
      </w:r>
      <w:r w:rsidR="00C168EF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 xml:space="preserve">  3ra. </w:t>
      </w:r>
      <w:r w:rsidR="00C168EF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Sesión</w:t>
      </w:r>
    </w:p>
    <w:p w14:paraId="5F0EC2ED" w14:textId="2EDCB0B4" w:rsidR="00C168EF" w:rsidRPr="009D1F58" w:rsidRDefault="00C168EF" w:rsidP="002E1105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>Legislativa</w:t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</w:r>
      <w:r w:rsidR="002E1105"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ab/>
        <w:t xml:space="preserve">         </w:t>
      </w:r>
      <w:r w:rsidRPr="009D1F58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Ordinaria</w:t>
      </w:r>
    </w:p>
    <w:p w14:paraId="5458F3CF" w14:textId="77777777" w:rsidR="00C168EF" w:rsidRPr="009D1F58" w:rsidRDefault="00C168EF" w:rsidP="002E1105">
      <w:pPr>
        <w:spacing w:after="0" w:line="240" w:lineRule="auto"/>
        <w:rPr>
          <w:rFonts w:ascii="Times New Roman" w:eastAsia="Times New Roman" w:hAnsi="Times New Roman" w:cs="Times New Roman"/>
          <w:kern w:val="0"/>
          <w:szCs w:val="20"/>
          <w:lang w:eastAsia="en-US"/>
          <w14:ligatures w14:val="none"/>
        </w:rPr>
      </w:pPr>
    </w:p>
    <w:p w14:paraId="738E33BF" w14:textId="77777777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36"/>
          <w:szCs w:val="20"/>
          <w:lang w:eastAsia="en-US"/>
          <w14:ligatures w14:val="none"/>
        </w:rPr>
        <w:t>CÁMARA DE REPRESENTANTES</w:t>
      </w:r>
    </w:p>
    <w:p w14:paraId="316427A4" w14:textId="77777777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6A517ECA" w14:textId="6520B402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>R. de la C.</w:t>
      </w:r>
      <w:r w:rsidR="00BD3666">
        <w:rPr>
          <w:rFonts w:ascii="Book Antiqua" w:eastAsia="Times New Roman" w:hAnsi="Book Antiqua" w:cs="Times New Roman"/>
          <w:b/>
          <w:kern w:val="0"/>
          <w:sz w:val="52"/>
          <w:szCs w:val="20"/>
          <w:lang w:eastAsia="en-US"/>
          <w14:ligatures w14:val="none"/>
        </w:rPr>
        <w:t xml:space="preserve"> 518</w:t>
      </w:r>
    </w:p>
    <w:p w14:paraId="5379FEC6" w14:textId="77777777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eastAsia="en-US"/>
          <w14:ligatures w14:val="none"/>
        </w:rPr>
      </w:pPr>
    </w:p>
    <w:p w14:paraId="0A2FC148" w14:textId="3D158C35" w:rsidR="00C168EF" w:rsidRPr="00BB3B34" w:rsidRDefault="00BD3666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2 </w:t>
      </w:r>
      <w:r w:rsidR="00F034DF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E </w:t>
      </w:r>
      <w:r w:rsidR="0016569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DICIEMBRE</w:t>
      </w:r>
      <w:r w:rsidR="00C168EF"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2025</w:t>
      </w:r>
    </w:p>
    <w:p w14:paraId="6516A858" w14:textId="77777777" w:rsidR="00C168EF" w:rsidRPr="00BB3B34" w:rsidRDefault="00C168EF" w:rsidP="002E1105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F0BF7D9" w14:textId="77777777" w:rsidR="002E1105" w:rsidRPr="0027514D" w:rsidRDefault="002E1105" w:rsidP="002E1105">
      <w:pPr>
        <w:spacing w:after="0" w:line="240" w:lineRule="auto"/>
        <w:jc w:val="center"/>
        <w:rPr>
          <w:rFonts w:ascii="Book Antiqua" w:eastAsia="Book Antiqua" w:hAnsi="Book Antiqua" w:cs="Book Antiqua"/>
          <w:i/>
        </w:rPr>
      </w:pPr>
      <w:r w:rsidRPr="0027514D">
        <w:rPr>
          <w:rFonts w:ascii="Book Antiqua" w:eastAsia="Book Antiqua" w:hAnsi="Book Antiqua" w:cs="Book Antiqua"/>
        </w:rPr>
        <w:t xml:space="preserve">Presentada por las representantes </w:t>
      </w:r>
      <w:r w:rsidRPr="0027514D">
        <w:rPr>
          <w:rFonts w:ascii="Book Antiqua" w:eastAsia="Book Antiqua" w:hAnsi="Book Antiqua" w:cs="Book Antiqua"/>
          <w:i/>
        </w:rPr>
        <w:t xml:space="preserve">Lebrón Robles, Gutiérrez </w:t>
      </w:r>
      <w:r>
        <w:rPr>
          <w:rFonts w:ascii="Book Antiqua" w:eastAsia="Book Antiqua" w:hAnsi="Book Antiqua" w:cs="Book Antiqua"/>
          <w:i/>
        </w:rPr>
        <w:t>Colón</w:t>
      </w:r>
      <w:r w:rsidRPr="0027514D">
        <w:rPr>
          <w:rFonts w:ascii="Book Antiqua" w:eastAsia="Book Antiqua" w:hAnsi="Book Antiqua" w:cs="Book Antiqua"/>
          <w:iCs/>
        </w:rPr>
        <w:t>;</w:t>
      </w:r>
    </w:p>
    <w:p w14:paraId="1930219E" w14:textId="77777777" w:rsidR="002E1105" w:rsidRPr="0027514D" w:rsidRDefault="002E1105" w:rsidP="002E1105">
      <w:pPr>
        <w:spacing w:after="0" w:line="240" w:lineRule="auto"/>
        <w:jc w:val="center"/>
        <w:rPr>
          <w:rFonts w:ascii="Book Antiqua" w:eastAsia="Book Antiqua" w:hAnsi="Book Antiqua" w:cs="Book Antiqua"/>
          <w:i/>
        </w:rPr>
      </w:pPr>
      <w:r w:rsidRPr="0027514D">
        <w:rPr>
          <w:rFonts w:ascii="Book Antiqua" w:eastAsia="Book Antiqua" w:hAnsi="Book Antiqua" w:cs="Book Antiqua"/>
          <w:iCs/>
        </w:rPr>
        <w:t>y el representante</w:t>
      </w:r>
      <w:r w:rsidRPr="0027514D">
        <w:rPr>
          <w:rFonts w:ascii="Book Antiqua" w:eastAsia="Book Antiqua" w:hAnsi="Book Antiqua" w:cs="Book Antiqua"/>
          <w:i/>
        </w:rPr>
        <w:t xml:space="preserve"> Márquez Lebrón</w:t>
      </w:r>
    </w:p>
    <w:p w14:paraId="66865F72" w14:textId="77777777" w:rsidR="002E1105" w:rsidRPr="0027514D" w:rsidRDefault="002E1105" w:rsidP="002E1105">
      <w:pPr>
        <w:spacing w:after="0" w:line="240" w:lineRule="auto"/>
        <w:rPr>
          <w:rFonts w:ascii="Book Antiqua" w:eastAsia="Book Antiqua" w:hAnsi="Book Antiqua" w:cs="Book Antiqua"/>
        </w:rPr>
      </w:pPr>
    </w:p>
    <w:p w14:paraId="4C088955" w14:textId="77777777" w:rsidR="002E1105" w:rsidRPr="0027514D" w:rsidRDefault="002E1105" w:rsidP="002E1105">
      <w:pPr>
        <w:spacing w:after="0" w:line="240" w:lineRule="auto"/>
        <w:jc w:val="center"/>
        <w:rPr>
          <w:rFonts w:ascii="Book Antiqua" w:eastAsia="Book Antiqua" w:hAnsi="Book Antiqua" w:cs="Book Antiqua"/>
        </w:rPr>
      </w:pPr>
      <w:r w:rsidRPr="0027514D">
        <w:rPr>
          <w:rFonts w:ascii="Book Antiqua" w:eastAsia="Book Antiqua" w:hAnsi="Book Antiqua" w:cs="Book Antiqua"/>
        </w:rPr>
        <w:t>Referida a la Comisión de Asuntos Internos</w:t>
      </w:r>
    </w:p>
    <w:p w14:paraId="5239AF7B" w14:textId="77777777" w:rsidR="00C168EF" w:rsidRPr="00BB3B34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0A0DE8DD" w14:textId="77777777" w:rsidR="00C168EF" w:rsidRPr="00BB3B34" w:rsidRDefault="00C168EF" w:rsidP="00C168EF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b/>
          <w:kern w:val="0"/>
          <w:sz w:val="28"/>
          <w:szCs w:val="20"/>
          <w:lang w:eastAsia="en-US"/>
          <w14:ligatures w14:val="none"/>
        </w:rPr>
        <w:t>RESOLUCIÓN</w:t>
      </w:r>
    </w:p>
    <w:p w14:paraId="52AB1E55" w14:textId="77777777" w:rsidR="00C168EF" w:rsidRPr="00BB3B34" w:rsidRDefault="00C168EF" w:rsidP="00C168E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439A605D" w14:textId="4A57D015" w:rsidR="00AC0EDC" w:rsidRPr="00BB3B34" w:rsidRDefault="00055E79" w:rsidP="002E1105">
      <w:pPr>
        <w:pStyle w:val="p1"/>
        <w:ind w:left="720" w:hanging="720"/>
        <w:jc w:val="both"/>
        <w:divId w:val="1584679213"/>
        <w:rPr>
          <w:rFonts w:ascii="Book Antiqua" w:hAnsi="Book Antiqua"/>
          <w:sz w:val="24"/>
          <w:szCs w:val="24"/>
        </w:rPr>
      </w:pPr>
      <w:r w:rsidRPr="00055E79">
        <w:rPr>
          <w:rFonts w:ascii="Book Antiqua" w:hAnsi="Book Antiqua"/>
          <w:sz w:val="24"/>
          <w:szCs w:val="24"/>
        </w:rPr>
        <w:t xml:space="preserve">Para ordenar </w:t>
      </w:r>
      <w:r w:rsidR="00235AE2">
        <w:rPr>
          <w:rFonts w:ascii="Book Antiqua" w:hAnsi="Book Antiqua"/>
          <w:sz w:val="24"/>
          <w:szCs w:val="24"/>
        </w:rPr>
        <w:t>a la Comisión de Recursos Naturales y Ambientales</w:t>
      </w:r>
      <w:r w:rsidR="00431450">
        <w:rPr>
          <w:rFonts w:ascii="Book Antiqua" w:hAnsi="Book Antiqua"/>
          <w:sz w:val="24"/>
          <w:szCs w:val="24"/>
        </w:rPr>
        <w:t xml:space="preserve"> a </w:t>
      </w:r>
      <w:r w:rsidRPr="00055E79">
        <w:rPr>
          <w:rFonts w:ascii="Book Antiqua" w:hAnsi="Book Antiqua"/>
          <w:sz w:val="24"/>
          <w:szCs w:val="24"/>
        </w:rPr>
        <w:t>realizar una investigación exhaustiva sobre</w:t>
      </w:r>
      <w:r w:rsidR="00431450">
        <w:rPr>
          <w:rFonts w:ascii="Book Antiqua" w:hAnsi="Book Antiqua"/>
          <w:sz w:val="24"/>
          <w:szCs w:val="24"/>
        </w:rPr>
        <w:t xml:space="preserve"> </w:t>
      </w:r>
      <w:r w:rsidR="00F356F3">
        <w:rPr>
          <w:rFonts w:ascii="Book Antiqua" w:hAnsi="Book Antiqua"/>
          <w:sz w:val="24"/>
          <w:szCs w:val="24"/>
        </w:rPr>
        <w:t xml:space="preserve">el uso, administración y destino de fondos </w:t>
      </w:r>
      <w:r w:rsidR="00CB6849">
        <w:rPr>
          <w:rFonts w:ascii="Book Antiqua" w:hAnsi="Book Antiqua"/>
          <w:sz w:val="24"/>
          <w:szCs w:val="24"/>
        </w:rPr>
        <w:t>asignados</w:t>
      </w:r>
      <w:r w:rsidR="00F356F3">
        <w:rPr>
          <w:rFonts w:ascii="Book Antiqua" w:hAnsi="Book Antiqua"/>
          <w:sz w:val="24"/>
          <w:szCs w:val="24"/>
        </w:rPr>
        <w:t xml:space="preserve"> para reparaciones, mejoras del sistema de Acueductos y Alcantarilla</w:t>
      </w:r>
      <w:r w:rsidR="00165695">
        <w:rPr>
          <w:rFonts w:ascii="Book Antiqua" w:hAnsi="Book Antiqua"/>
          <w:sz w:val="24"/>
          <w:szCs w:val="24"/>
        </w:rPr>
        <w:t>dos</w:t>
      </w:r>
      <w:r w:rsidR="0013096C">
        <w:rPr>
          <w:rFonts w:ascii="Book Antiqua" w:hAnsi="Book Antiqua"/>
          <w:sz w:val="24"/>
          <w:szCs w:val="24"/>
        </w:rPr>
        <w:t xml:space="preserve">, y para la mitigación de la contaminación por sustancias </w:t>
      </w:r>
      <w:proofErr w:type="spellStart"/>
      <w:r w:rsidR="0013096C">
        <w:rPr>
          <w:rFonts w:ascii="Book Antiqua" w:hAnsi="Book Antiqua"/>
          <w:sz w:val="24"/>
          <w:szCs w:val="24"/>
        </w:rPr>
        <w:t>perfluoradas</w:t>
      </w:r>
      <w:proofErr w:type="spellEnd"/>
      <w:r w:rsidR="0013096C">
        <w:rPr>
          <w:rFonts w:ascii="Book Antiqua" w:hAnsi="Book Antiqua"/>
          <w:sz w:val="24"/>
          <w:szCs w:val="24"/>
        </w:rPr>
        <w:t xml:space="preserve"> y </w:t>
      </w:r>
      <w:proofErr w:type="spellStart"/>
      <w:r w:rsidR="0013096C">
        <w:rPr>
          <w:rFonts w:ascii="Book Antiqua" w:hAnsi="Book Antiqua"/>
          <w:sz w:val="24"/>
          <w:szCs w:val="24"/>
        </w:rPr>
        <w:t>polifluoradas</w:t>
      </w:r>
      <w:proofErr w:type="spellEnd"/>
      <w:r w:rsidR="0013096C">
        <w:rPr>
          <w:rFonts w:ascii="Book Antiqua" w:hAnsi="Book Antiqua"/>
          <w:sz w:val="24"/>
          <w:szCs w:val="24"/>
        </w:rPr>
        <w:t xml:space="preserve"> (PFAS, por sus siglas en inglés) en el agua</w:t>
      </w:r>
      <w:r>
        <w:rPr>
          <w:rFonts w:ascii="Book Antiqua" w:hAnsi="Book Antiqua"/>
          <w:sz w:val="24"/>
          <w:szCs w:val="24"/>
        </w:rPr>
        <w:t xml:space="preserve">. </w:t>
      </w:r>
    </w:p>
    <w:p w14:paraId="5E74F94F" w14:textId="77777777" w:rsidR="00C168EF" w:rsidRPr="00BB3B34" w:rsidRDefault="00C168EF" w:rsidP="002E1105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eastAsia="en-US"/>
          <w14:ligatures w14:val="none"/>
        </w:rPr>
      </w:pPr>
    </w:p>
    <w:p w14:paraId="488D30C7" w14:textId="77777777" w:rsidR="00C168EF" w:rsidRDefault="00C168EF" w:rsidP="002E1105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EXPOSICIÓN DE MOTIVOS</w:t>
      </w:r>
    </w:p>
    <w:p w14:paraId="4403A995" w14:textId="77777777" w:rsidR="002E1105" w:rsidRPr="00BB3B34" w:rsidRDefault="002E1105" w:rsidP="002E1105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100C5358" w14:textId="7BA14969" w:rsidR="0008462D" w:rsidRDefault="0013096C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La infraestructura de agua potable en Puerto Rico enfrenta serios retos operacionales y ambientales. Entre ellos, la contaminación por sustancias </w:t>
      </w:r>
      <w:proofErr w:type="spellStart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perfluoradas</w:t>
      </w:r>
      <w:proofErr w:type="spellEnd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y </w:t>
      </w:r>
      <w:proofErr w:type="spellStart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polifluoradas</w:t>
      </w:r>
      <w:proofErr w:type="spellEnd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productos químicos </w:t>
      </w:r>
      <w:r w:rsidR="0028101D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artificiales que persisten y se acumulan en el medioambiente y en nuestros cuerpos sin descomponerse. Estos químicos han sido vinculados distintas condiciones de salud en los humanos</w:t>
      </w:r>
      <w:r w:rsidR="0016569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incluyendo algunos tipos de cáncer y enfermedades inmunológicas. </w:t>
      </w:r>
    </w:p>
    <w:p w14:paraId="5D1FF197" w14:textId="77777777" w:rsidR="002E1105" w:rsidRDefault="002E1105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5939331A" w14:textId="31BAD09C" w:rsidR="0028101D" w:rsidRDefault="0028101D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A esos efectos en el </w:t>
      </w:r>
      <w:r w:rsidR="00CB6849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2023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el Gobierno de Puerto Rico instó una demanda en </w:t>
      </w:r>
      <w:r w:rsidR="00235AE2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contra de varias compañías, acusándolas de contaminar nuestro medioambiente con PFAS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. </w:t>
      </w:r>
      <w:r w:rsidR="00CB6849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Además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, el Gobierno de Estados Unidos también ha aportado</w:t>
      </w:r>
      <w:r w:rsidR="00036366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significativamente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a esta contaminación mediante el uso </w:t>
      </w:r>
      <w:r w:rsidR="00036366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irresponsable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de estas sustancias en varias </w:t>
      </w:r>
      <w:r w:rsidR="00036366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instalaciones militares.</w:t>
      </w:r>
    </w:p>
    <w:p w14:paraId="3BE29995" w14:textId="77777777" w:rsidR="002E1105" w:rsidRDefault="002E1105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068D571A" w14:textId="30D6A7DE" w:rsidR="00036366" w:rsidRDefault="00036366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Como respuesta a la gravedad de esta catástrofe ambiental, en febrero del </w:t>
      </w:r>
      <w:r w:rsidR="00CB6849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2023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, </w:t>
      </w:r>
      <w:r w:rsidR="00CB6849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se 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asignó</w:t>
      </w:r>
      <w:r w:rsidR="00CB6849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la cantidad de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proofErr w:type="gramStart"/>
      <w:r w:rsidR="00CA570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dieciocho</w:t>
      </w:r>
      <w:r w:rsidR="002E1105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</w:t>
      </w:r>
      <w:r w:rsidR="00CA5703"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punto</w:t>
      </w:r>
      <w:proofErr w:type="gramEnd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nueve (18.9) millones de dólares al Gobierno de </w:t>
      </w: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lastRenderedPageBreak/>
        <w:t xml:space="preserve">Puerto Rico para atender la presencia de PFAS en agua potable. Además, se anunció una partida de sesenta y </w:t>
      </w:r>
      <w:proofErr w:type="gramStart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tres punto</w:t>
      </w:r>
      <w:proofErr w:type="gramEnd"/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 tres (63.3) millones de dólares dirigidos a mejoras de infraestructura de agua potable.  </w:t>
      </w:r>
    </w:p>
    <w:p w14:paraId="273F58BA" w14:textId="77777777" w:rsidR="002E1105" w:rsidRDefault="002E1105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554EE57F" w14:textId="0BFF3460" w:rsidR="00036366" w:rsidRDefault="00036366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>Es indispensable para la salud pública de la población puertorriqueña, garantizar el uso correcto y efectivo de los fondos otorgados. Asimismo, dada la falta de información pública y la importancia crítica de atender este problema, es deber ministerial de esta Cámara obtener la información relacionada a los trabajos realizados y los resultados obtenidos con la utilización de dichas cantidades.</w:t>
      </w:r>
    </w:p>
    <w:p w14:paraId="7B902EEE" w14:textId="77777777" w:rsidR="002E1105" w:rsidRDefault="002E1105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05B84E0D" w14:textId="5634E7D9" w:rsidR="00036366" w:rsidRPr="0028101D" w:rsidRDefault="00036366" w:rsidP="002E1105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t xml:space="preserve">Por todo lo anterior, urge requerir una investigación exhaustiva que permita conocer, evaluar y fiscalizar el uso y el impacto de los fondos asignados. </w:t>
      </w:r>
    </w:p>
    <w:p w14:paraId="2F3AD195" w14:textId="77777777" w:rsidR="003B65EE" w:rsidRPr="0028101D" w:rsidRDefault="003B65EE" w:rsidP="002E1105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szCs w:val="20"/>
          <w:lang w:val="es-ES" w:eastAsia="en-US"/>
          <w14:ligatures w14:val="none"/>
        </w:rPr>
      </w:pPr>
    </w:p>
    <w:p w14:paraId="669122AF" w14:textId="77777777" w:rsidR="00C168EF" w:rsidRPr="00BB3B34" w:rsidRDefault="00C168EF" w:rsidP="002E1105">
      <w:pPr>
        <w:spacing w:after="0" w:line="240" w:lineRule="auto"/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</w:pPr>
      <w:r w:rsidRPr="00BB3B34">
        <w:rPr>
          <w:rFonts w:ascii="Book Antiqua" w:eastAsia="Times New Roman" w:hAnsi="Book Antiqua" w:cs="Times New Roman"/>
          <w:i/>
          <w:kern w:val="0"/>
          <w:szCs w:val="20"/>
          <w:lang w:eastAsia="en-US"/>
          <w14:ligatures w14:val="none"/>
        </w:rPr>
        <w:t>RESUÉLVESE POR LA CÁMARA DE REPRESENTANTES DE PUERTO RICO:</w:t>
      </w:r>
    </w:p>
    <w:p w14:paraId="67A7FD42" w14:textId="77777777" w:rsidR="00C168EF" w:rsidRDefault="00C168EF" w:rsidP="002E1105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</w:pPr>
    </w:p>
    <w:p w14:paraId="68EC78BA" w14:textId="77777777" w:rsidR="002E1105" w:rsidRPr="00BB3B34" w:rsidRDefault="002E1105" w:rsidP="002E1105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eastAsia="en-US"/>
          <w14:ligatures w14:val="none"/>
        </w:rPr>
        <w:sectPr w:rsidR="002E1105" w:rsidRPr="00BB3B34" w:rsidSect="00C168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F82776C" w14:textId="15D61A90" w:rsidR="007E3A7E" w:rsidRPr="00BB3B34" w:rsidRDefault="007E3A7E" w:rsidP="002E1105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1. – Se ordena </w:t>
      </w:r>
      <w:r w:rsidR="0062748B" w:rsidRPr="00055E79">
        <w:rPr>
          <w:rFonts w:ascii="Book Antiqua" w:hAnsi="Book Antiqua"/>
          <w:sz w:val="24"/>
          <w:szCs w:val="24"/>
        </w:rPr>
        <w:t>a</w:t>
      </w:r>
      <w:r w:rsidR="0062748B">
        <w:rPr>
          <w:rFonts w:ascii="Book Antiqua" w:hAnsi="Book Antiqua"/>
          <w:sz w:val="24"/>
          <w:szCs w:val="24"/>
        </w:rPr>
        <w:t>l</w:t>
      </w:r>
      <w:r w:rsidR="002A6A94">
        <w:rPr>
          <w:rFonts w:ascii="Book Antiqua" w:hAnsi="Book Antiqua"/>
          <w:sz w:val="24"/>
          <w:szCs w:val="24"/>
        </w:rPr>
        <w:t xml:space="preserve"> Departamento de Recursos Naturales y Ambientales (DRNA) y a la Autoridad de Acueductos y Alcantarillados (AAA) a </w:t>
      </w:r>
      <w:r w:rsidR="002A6A94" w:rsidRPr="00055E79">
        <w:rPr>
          <w:rFonts w:ascii="Book Antiqua" w:hAnsi="Book Antiqua"/>
          <w:sz w:val="24"/>
          <w:szCs w:val="24"/>
        </w:rPr>
        <w:t>realizar una investigación exhaustiva sobre</w:t>
      </w:r>
      <w:r w:rsidR="002A6A94">
        <w:rPr>
          <w:rFonts w:ascii="Book Antiqua" w:hAnsi="Book Antiqua"/>
          <w:sz w:val="24"/>
          <w:szCs w:val="24"/>
        </w:rPr>
        <w:t xml:space="preserve"> el uso, administración y destino de fondos federales recibidos para reparaciones, mejoras del sistema de Acueductos y Alcantarilla</w:t>
      </w:r>
      <w:r w:rsidR="00CB6849">
        <w:rPr>
          <w:rFonts w:ascii="Book Antiqua" w:hAnsi="Book Antiqua"/>
          <w:sz w:val="24"/>
          <w:szCs w:val="24"/>
        </w:rPr>
        <w:t>dos</w:t>
      </w:r>
      <w:r w:rsidR="002A6A94">
        <w:rPr>
          <w:rFonts w:ascii="Book Antiqua" w:hAnsi="Book Antiqua"/>
          <w:sz w:val="24"/>
          <w:szCs w:val="24"/>
        </w:rPr>
        <w:t xml:space="preserve">, y para la mitigación de la contaminación por sustancias </w:t>
      </w:r>
      <w:proofErr w:type="spellStart"/>
      <w:r w:rsidR="002A6A94">
        <w:rPr>
          <w:rFonts w:ascii="Book Antiqua" w:hAnsi="Book Antiqua"/>
          <w:sz w:val="24"/>
          <w:szCs w:val="24"/>
        </w:rPr>
        <w:t>perfluoradas</w:t>
      </w:r>
      <w:proofErr w:type="spellEnd"/>
      <w:r w:rsidR="002A6A94">
        <w:rPr>
          <w:rFonts w:ascii="Book Antiqua" w:hAnsi="Book Antiqua"/>
          <w:sz w:val="24"/>
          <w:szCs w:val="24"/>
        </w:rPr>
        <w:t xml:space="preserve"> y </w:t>
      </w:r>
      <w:proofErr w:type="spellStart"/>
      <w:r w:rsidR="002A6A94">
        <w:rPr>
          <w:rFonts w:ascii="Book Antiqua" w:hAnsi="Book Antiqua"/>
          <w:sz w:val="24"/>
          <w:szCs w:val="24"/>
        </w:rPr>
        <w:t>polifluoradas</w:t>
      </w:r>
      <w:proofErr w:type="spellEnd"/>
      <w:r w:rsidR="002A6A94">
        <w:rPr>
          <w:rFonts w:ascii="Book Antiqua" w:hAnsi="Book Antiqua"/>
          <w:sz w:val="24"/>
          <w:szCs w:val="24"/>
        </w:rPr>
        <w:t xml:space="preserve"> (PFAS, por sus siglas en inglés) en el agua.</w:t>
      </w:r>
    </w:p>
    <w:p w14:paraId="25ECF704" w14:textId="2BB5CFC3" w:rsidR="00801446" w:rsidRDefault="007E3A7E" w:rsidP="002E1105">
      <w:pPr>
        <w:pStyle w:val="p1"/>
        <w:spacing w:line="480" w:lineRule="auto"/>
        <w:ind w:firstLine="708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 xml:space="preserve">Sección 2. – </w:t>
      </w:r>
      <w:r w:rsidR="0062748B">
        <w:rPr>
          <w:rStyle w:val="s1"/>
          <w:rFonts w:ascii="Book Antiqua" w:hAnsi="Book Antiqua"/>
          <w:sz w:val="24"/>
          <w:szCs w:val="24"/>
        </w:rPr>
        <w:t>El estudio deberá incluir, como mínimo:</w:t>
      </w:r>
    </w:p>
    <w:p w14:paraId="1EC20F73" w14:textId="616699A9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Un desglose completo de </w:t>
      </w:r>
      <w:r w:rsidR="00CB6849">
        <w:rPr>
          <w:rStyle w:val="s1"/>
          <w:rFonts w:ascii="Book Antiqua" w:hAnsi="Book Antiqua"/>
          <w:sz w:val="24"/>
          <w:szCs w:val="24"/>
        </w:rPr>
        <w:t>los fondos asignados</w:t>
      </w:r>
      <w:r>
        <w:rPr>
          <w:rStyle w:val="s1"/>
          <w:rFonts w:ascii="Book Antiqua" w:hAnsi="Book Antiqua"/>
          <w:sz w:val="24"/>
          <w:szCs w:val="24"/>
        </w:rPr>
        <w:t>, requisitos específicos y restricciones para su uso;</w:t>
      </w:r>
    </w:p>
    <w:p w14:paraId="7B8C1616" w14:textId="5DEB3F3A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documentación relacionada a la distribución y presupuestación de los fondos;</w:t>
      </w:r>
    </w:p>
    <w:p w14:paraId="324CF625" w14:textId="5650E7AE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proyectos aprobados, proyectos en ejecución y proyectos completados mediante el uso de estos fondos;</w:t>
      </w:r>
    </w:p>
    <w:p w14:paraId="0EA717B4" w14:textId="415AFDB5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identificación </w:t>
      </w:r>
      <w:r w:rsidR="00CB6849">
        <w:rPr>
          <w:rStyle w:val="s1"/>
          <w:rFonts w:ascii="Book Antiqua" w:hAnsi="Book Antiqua"/>
          <w:sz w:val="24"/>
          <w:szCs w:val="24"/>
        </w:rPr>
        <w:t>de contratos otorgados</w:t>
      </w:r>
      <w:r>
        <w:rPr>
          <w:rStyle w:val="s1"/>
          <w:rFonts w:ascii="Book Antiqua" w:hAnsi="Book Antiqua"/>
          <w:sz w:val="24"/>
          <w:szCs w:val="24"/>
        </w:rPr>
        <w:t>, acuerdos y entidades participantes;</w:t>
      </w:r>
    </w:p>
    <w:p w14:paraId="66D6C621" w14:textId="2DDC843F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lastRenderedPageBreak/>
        <w:t>descripción de las reparaciones realizadas al sistema de acueductos y alcantarillados;</w:t>
      </w:r>
    </w:p>
    <w:p w14:paraId="0F3D7A09" w14:textId="5070EFF8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impacto observado y esperado de cada obra completada o en proceso;</w:t>
      </w:r>
    </w:p>
    <w:p w14:paraId="2EDA6EFA" w14:textId="3D0A5E63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medidas implementadas para la detección, control y mitigación de PFAS;</w:t>
      </w:r>
    </w:p>
    <w:p w14:paraId="19491E3B" w14:textId="3E14A73E" w:rsid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sistemas </w:t>
      </w:r>
      <w:r w:rsidR="00CB6849">
        <w:rPr>
          <w:rStyle w:val="s1"/>
          <w:rFonts w:ascii="Book Antiqua" w:hAnsi="Book Antiqua"/>
          <w:sz w:val="24"/>
          <w:szCs w:val="24"/>
        </w:rPr>
        <w:t>de agua en las distintas</w:t>
      </w:r>
      <w:r>
        <w:rPr>
          <w:rStyle w:val="s1"/>
          <w:rFonts w:ascii="Book Antiqua" w:hAnsi="Book Antiqua"/>
          <w:sz w:val="24"/>
          <w:szCs w:val="24"/>
        </w:rPr>
        <w:t xml:space="preserve"> regiones que recibieron mejoras relacionadas con PFAS; y</w:t>
      </w:r>
    </w:p>
    <w:p w14:paraId="6A5BA186" w14:textId="22D19FC7" w:rsidR="002A6A94" w:rsidRPr="002A6A94" w:rsidRDefault="002A6A94" w:rsidP="002E1105">
      <w:pPr>
        <w:pStyle w:val="p1"/>
        <w:numPr>
          <w:ilvl w:val="0"/>
          <w:numId w:val="4"/>
        </w:numPr>
        <w:spacing w:line="480" w:lineRule="auto"/>
        <w:jc w:val="both"/>
        <w:divId w:val="1720517507"/>
        <w:rPr>
          <w:rStyle w:val="s1"/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>resultados de las intervenciones, incluyendo reducción de niveles contaminantes.</w:t>
      </w:r>
    </w:p>
    <w:p w14:paraId="3D6DB2FE" w14:textId="66213297" w:rsidR="007E3A7E" w:rsidRPr="00BB3B34" w:rsidRDefault="00F21B15" w:rsidP="002E1105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>
        <w:rPr>
          <w:rStyle w:val="s1"/>
          <w:rFonts w:ascii="Book Antiqua" w:hAnsi="Book Antiqua"/>
          <w:sz w:val="24"/>
          <w:szCs w:val="24"/>
        </w:rPr>
        <w:t xml:space="preserve">Sección 3.- </w:t>
      </w:r>
      <w:r w:rsidR="00933526">
        <w:rPr>
          <w:rFonts w:ascii="Book Antiqua" w:hAnsi="Book Antiqua"/>
          <w:sz w:val="24"/>
          <w:szCs w:val="24"/>
        </w:rPr>
        <w:t xml:space="preserve">La Comisión de Recursos Naturales y Ambientales deberá presentar el 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informe con sus hallazgos, conclusiones y recomendaciones a la Cámara de Representantes en un término no mayor de </w:t>
      </w:r>
      <w:r w:rsidR="002A6A94">
        <w:rPr>
          <w:rStyle w:val="s1"/>
          <w:rFonts w:ascii="Book Antiqua" w:hAnsi="Book Antiqua"/>
          <w:sz w:val="24"/>
          <w:szCs w:val="24"/>
        </w:rPr>
        <w:t>ciento ochenta</w:t>
      </w:r>
      <w:r w:rsidR="007E3A7E" w:rsidRPr="00BB3B34">
        <w:rPr>
          <w:rStyle w:val="s1"/>
          <w:rFonts w:ascii="Book Antiqua" w:hAnsi="Book Antiqua"/>
          <w:sz w:val="24"/>
          <w:szCs w:val="24"/>
        </w:rPr>
        <w:t xml:space="preserve"> (</w:t>
      </w:r>
      <w:r w:rsidR="002A6A94">
        <w:rPr>
          <w:rStyle w:val="s1"/>
          <w:rFonts w:ascii="Book Antiqua" w:hAnsi="Book Antiqua"/>
          <w:sz w:val="24"/>
          <w:szCs w:val="24"/>
        </w:rPr>
        <w:t>180</w:t>
      </w:r>
      <w:r w:rsidR="007E3A7E" w:rsidRPr="00BB3B34">
        <w:rPr>
          <w:rStyle w:val="s1"/>
          <w:rFonts w:ascii="Book Antiqua" w:hAnsi="Book Antiqua"/>
          <w:sz w:val="24"/>
          <w:szCs w:val="24"/>
        </w:rPr>
        <w:t>) días contados a partir de la aprobación de esta Resolución.</w:t>
      </w:r>
    </w:p>
    <w:p w14:paraId="54454922" w14:textId="01D3DEA3" w:rsidR="00C168EF" w:rsidRPr="00BB3B34" w:rsidRDefault="007E3A7E" w:rsidP="002E1105">
      <w:pPr>
        <w:pStyle w:val="p1"/>
        <w:spacing w:line="480" w:lineRule="auto"/>
        <w:ind w:firstLine="708"/>
        <w:jc w:val="both"/>
        <w:divId w:val="1720517507"/>
        <w:rPr>
          <w:rFonts w:ascii="Book Antiqua" w:hAnsi="Book Antiqua"/>
          <w:sz w:val="24"/>
          <w:szCs w:val="24"/>
        </w:rPr>
      </w:pPr>
      <w:r w:rsidRPr="00BB3B34">
        <w:rPr>
          <w:rStyle w:val="s1"/>
          <w:rFonts w:ascii="Book Antiqua" w:hAnsi="Book Antiqua"/>
          <w:sz w:val="24"/>
          <w:szCs w:val="24"/>
        </w:rPr>
        <w:t>Sección 4. – Esta Resolución entrará en vigor inmediatamente después de su aprobación.</w:t>
      </w:r>
    </w:p>
    <w:sectPr w:rsidR="00C168EF" w:rsidRPr="00BB3B34" w:rsidSect="00C168E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D333A" w14:textId="77777777" w:rsidR="00834C8E" w:rsidRDefault="00834C8E">
      <w:pPr>
        <w:spacing w:after="0" w:line="240" w:lineRule="auto"/>
      </w:pPr>
      <w:r>
        <w:separator/>
      </w:r>
    </w:p>
  </w:endnote>
  <w:endnote w:type="continuationSeparator" w:id="0">
    <w:p w14:paraId="0B29110B" w14:textId="77777777" w:rsidR="00834C8E" w:rsidRDefault="0083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ACB4B" w14:textId="77777777" w:rsidR="00A571D8" w:rsidRDefault="00A571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938E5" w14:textId="77777777" w:rsidR="00A571D8" w:rsidRDefault="00A571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3E85" w14:textId="77777777" w:rsidR="00A571D8" w:rsidRDefault="00A571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B4954" w14:textId="77777777" w:rsidR="00834C8E" w:rsidRDefault="00834C8E">
      <w:pPr>
        <w:spacing w:after="0" w:line="240" w:lineRule="auto"/>
      </w:pPr>
      <w:r>
        <w:separator/>
      </w:r>
    </w:p>
  </w:footnote>
  <w:footnote w:type="continuationSeparator" w:id="0">
    <w:p w14:paraId="0BEECD3F" w14:textId="77777777" w:rsidR="00834C8E" w:rsidRDefault="00834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2D17" w14:textId="77777777" w:rsidR="00A571D8" w:rsidRDefault="00A571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FE8C9" w14:textId="77777777" w:rsidR="00A571D8" w:rsidRDefault="00A571D8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ECC35" w14:textId="77777777" w:rsidR="00A571D8" w:rsidRDefault="00A571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02C0D"/>
    <w:multiLevelType w:val="hybridMultilevel"/>
    <w:tmpl w:val="EF8C950C"/>
    <w:lvl w:ilvl="0" w:tplc="32CAE11E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1651DF"/>
    <w:multiLevelType w:val="hybridMultilevel"/>
    <w:tmpl w:val="2382AA7E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3655AA3"/>
    <w:multiLevelType w:val="hybridMultilevel"/>
    <w:tmpl w:val="43F6C9C6"/>
    <w:lvl w:ilvl="0" w:tplc="BEF2E0C4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CE036C"/>
    <w:multiLevelType w:val="hybridMultilevel"/>
    <w:tmpl w:val="29088302"/>
    <w:lvl w:ilvl="0" w:tplc="12EC45E8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11250301">
    <w:abstractNumId w:val="1"/>
  </w:num>
  <w:num w:numId="2" w16cid:durableId="859509110">
    <w:abstractNumId w:val="0"/>
  </w:num>
  <w:num w:numId="3" w16cid:durableId="1279068600">
    <w:abstractNumId w:val="3"/>
  </w:num>
  <w:num w:numId="4" w16cid:durableId="52082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EF"/>
    <w:rsid w:val="000102B8"/>
    <w:rsid w:val="00016FF6"/>
    <w:rsid w:val="00035EFF"/>
    <w:rsid w:val="00036366"/>
    <w:rsid w:val="00055E79"/>
    <w:rsid w:val="00072A06"/>
    <w:rsid w:val="0008462D"/>
    <w:rsid w:val="0011237A"/>
    <w:rsid w:val="0013096C"/>
    <w:rsid w:val="00146C02"/>
    <w:rsid w:val="00165695"/>
    <w:rsid w:val="00171ECF"/>
    <w:rsid w:val="001776C7"/>
    <w:rsid w:val="001D21C8"/>
    <w:rsid w:val="001E398F"/>
    <w:rsid w:val="00235AE2"/>
    <w:rsid w:val="00250E36"/>
    <w:rsid w:val="0026633B"/>
    <w:rsid w:val="0028101D"/>
    <w:rsid w:val="00296566"/>
    <w:rsid w:val="002A6A94"/>
    <w:rsid w:val="002E1105"/>
    <w:rsid w:val="00315761"/>
    <w:rsid w:val="00355543"/>
    <w:rsid w:val="00355DFC"/>
    <w:rsid w:val="003B65EE"/>
    <w:rsid w:val="00414C0F"/>
    <w:rsid w:val="0042457F"/>
    <w:rsid w:val="00431450"/>
    <w:rsid w:val="004D49F3"/>
    <w:rsid w:val="00502963"/>
    <w:rsid w:val="0051483D"/>
    <w:rsid w:val="005555E4"/>
    <w:rsid w:val="005627E9"/>
    <w:rsid w:val="0057002E"/>
    <w:rsid w:val="005C22BD"/>
    <w:rsid w:val="0062748B"/>
    <w:rsid w:val="00667A00"/>
    <w:rsid w:val="006A0F55"/>
    <w:rsid w:val="006B4162"/>
    <w:rsid w:val="006C12A8"/>
    <w:rsid w:val="006D34D4"/>
    <w:rsid w:val="007003A1"/>
    <w:rsid w:val="0074365E"/>
    <w:rsid w:val="007E3A7E"/>
    <w:rsid w:val="00801446"/>
    <w:rsid w:val="0080647B"/>
    <w:rsid w:val="00834C8E"/>
    <w:rsid w:val="008468C4"/>
    <w:rsid w:val="00853F9D"/>
    <w:rsid w:val="00877885"/>
    <w:rsid w:val="008C6778"/>
    <w:rsid w:val="009232A4"/>
    <w:rsid w:val="00933526"/>
    <w:rsid w:val="009D1F58"/>
    <w:rsid w:val="009F2B10"/>
    <w:rsid w:val="009F70E0"/>
    <w:rsid w:val="00A031DB"/>
    <w:rsid w:val="00A407C2"/>
    <w:rsid w:val="00A477C0"/>
    <w:rsid w:val="00A571D8"/>
    <w:rsid w:val="00A76E52"/>
    <w:rsid w:val="00AB39C5"/>
    <w:rsid w:val="00AB3DB7"/>
    <w:rsid w:val="00AC0624"/>
    <w:rsid w:val="00AC0EDC"/>
    <w:rsid w:val="00AC1CCF"/>
    <w:rsid w:val="00B83BEF"/>
    <w:rsid w:val="00BB3B34"/>
    <w:rsid w:val="00BB6D63"/>
    <w:rsid w:val="00BD04AD"/>
    <w:rsid w:val="00BD3666"/>
    <w:rsid w:val="00C168EF"/>
    <w:rsid w:val="00C26EFD"/>
    <w:rsid w:val="00CA4B3A"/>
    <w:rsid w:val="00CA5703"/>
    <w:rsid w:val="00CB6849"/>
    <w:rsid w:val="00D20D60"/>
    <w:rsid w:val="00D265E5"/>
    <w:rsid w:val="00DC5223"/>
    <w:rsid w:val="00DE5CB2"/>
    <w:rsid w:val="00E03EFE"/>
    <w:rsid w:val="00E34A0A"/>
    <w:rsid w:val="00E47AF7"/>
    <w:rsid w:val="00E928FC"/>
    <w:rsid w:val="00EC673C"/>
    <w:rsid w:val="00EE140D"/>
    <w:rsid w:val="00F034DF"/>
    <w:rsid w:val="00F21B15"/>
    <w:rsid w:val="00F356F3"/>
    <w:rsid w:val="00F71FAC"/>
    <w:rsid w:val="00FA5E0A"/>
    <w:rsid w:val="00FF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4A26A4"/>
  <w15:chartTrackingRefBased/>
  <w15:docId w15:val="{FE93BB76-CFFF-FD4D-BF7B-5599026E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E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paragraph" w:styleId="Piedepgina">
    <w:name w:val="footer"/>
    <w:basedOn w:val="Normal"/>
    <w:link w:val="PiedepginaCar"/>
    <w:rsid w:val="00C168E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customStyle="1" w:styleId="PiedepginaCar">
    <w:name w:val="Pie de página Car"/>
    <w:basedOn w:val="Fuentedeprrafopredeter"/>
    <w:link w:val="Piedepgina"/>
    <w:rsid w:val="00C168EF"/>
    <w:rPr>
      <w:rFonts w:ascii="Times New Roman" w:eastAsia="Times New Roman" w:hAnsi="Times New Roman" w:cs="Times New Roman"/>
      <w:kern w:val="0"/>
      <w:szCs w:val="20"/>
      <w:lang w:val="en-US" w:eastAsia="en-US"/>
      <w14:ligatures w14:val="none"/>
    </w:rPr>
  </w:style>
  <w:style w:type="character" w:styleId="Nmerodepgina">
    <w:name w:val="page number"/>
    <w:basedOn w:val="Fuentedeprrafopredeter"/>
    <w:rsid w:val="00C168EF"/>
  </w:style>
  <w:style w:type="paragraph" w:customStyle="1" w:styleId="p1">
    <w:name w:val="p1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Fuentedeprrafopredeter"/>
    <w:rsid w:val="00C168EF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p2">
    <w:name w:val="p2"/>
    <w:basedOn w:val="Normal"/>
    <w:rsid w:val="00C168EF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C168EF"/>
  </w:style>
  <w:style w:type="character" w:customStyle="1" w:styleId="apple-tab-span">
    <w:name w:val="apple-tab-span"/>
    <w:basedOn w:val="Fuentedeprrafopredeter"/>
    <w:rsid w:val="007E3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A COLON-MALDONADO</dc:creator>
  <cp:keywords/>
  <dc:description/>
  <cp:lastModifiedBy>Rocío Alayón Morell</cp:lastModifiedBy>
  <cp:revision>4</cp:revision>
  <cp:lastPrinted>2025-12-03T13:22:00Z</cp:lastPrinted>
  <dcterms:created xsi:type="dcterms:W3CDTF">2025-12-02T20:44:00Z</dcterms:created>
  <dcterms:modified xsi:type="dcterms:W3CDTF">2025-12-03T20:09:00Z</dcterms:modified>
</cp:coreProperties>
</file>