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47167" w14:textId="08EA924D" w:rsidR="00FF6BD2" w:rsidRDefault="00C05908" w:rsidP="009377D8">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6F8FD1E4" w:rsidR="007223FC" w:rsidRPr="00136D5E" w:rsidRDefault="009377D8" w:rsidP="009377D8">
      <w:pPr>
        <w:pStyle w:val="Title2"/>
        <w:tabs>
          <w:tab w:val="clear" w:pos="648"/>
          <w:tab w:val="clear" w:pos="7776"/>
          <w:tab w:val="clear" w:pos="7848"/>
        </w:tabs>
        <w:rPr>
          <w:rFonts w:ascii="Book Antiqua" w:hAnsi="Book Antiqua"/>
          <w:lang w:val="es-PR"/>
        </w:rPr>
      </w:pPr>
      <w:r w:rsidRPr="00136D5E">
        <w:rPr>
          <w:rFonts w:ascii="Book Antiqua" w:hAnsi="Book Antiqua"/>
          <w:lang w:val="es-PR"/>
        </w:rPr>
        <w:t>20ma.</w:t>
      </w:r>
      <w:r w:rsidR="007223FC" w:rsidRPr="00136D5E">
        <w:rPr>
          <w:rFonts w:ascii="Book Antiqua" w:hAnsi="Book Antiqua"/>
          <w:lang w:val="es-PR"/>
        </w:rPr>
        <w:tab/>
        <w:t>Asamblea</w:t>
      </w:r>
      <w:r w:rsidR="007223FC" w:rsidRPr="00136D5E">
        <w:rPr>
          <w:rFonts w:ascii="Book Antiqua" w:hAnsi="Book Antiqua"/>
          <w:lang w:val="es-PR"/>
        </w:rPr>
        <w:tab/>
      </w:r>
      <w:r w:rsidRPr="00136D5E">
        <w:rPr>
          <w:rFonts w:ascii="Book Antiqua" w:hAnsi="Book Antiqua"/>
          <w:lang w:val="es-PR"/>
        </w:rPr>
        <w:tab/>
      </w:r>
      <w:r w:rsidRPr="00136D5E">
        <w:rPr>
          <w:rFonts w:ascii="Book Antiqua" w:hAnsi="Book Antiqua"/>
          <w:lang w:val="es-PR"/>
        </w:rPr>
        <w:tab/>
      </w:r>
      <w:r w:rsidRPr="00136D5E">
        <w:rPr>
          <w:rFonts w:ascii="Book Antiqua" w:hAnsi="Book Antiqua"/>
          <w:lang w:val="es-PR"/>
        </w:rPr>
        <w:tab/>
      </w:r>
      <w:r w:rsidRPr="00136D5E">
        <w:rPr>
          <w:rFonts w:ascii="Book Antiqua" w:hAnsi="Book Antiqua"/>
          <w:lang w:val="es-PR"/>
        </w:rPr>
        <w:tab/>
      </w:r>
      <w:r w:rsidRPr="00136D5E">
        <w:rPr>
          <w:rFonts w:ascii="Book Antiqua" w:hAnsi="Book Antiqua"/>
          <w:lang w:val="es-PR"/>
        </w:rPr>
        <w:tab/>
      </w:r>
      <w:r w:rsidRPr="00136D5E">
        <w:rPr>
          <w:rFonts w:ascii="Book Antiqua" w:hAnsi="Book Antiqua"/>
          <w:lang w:val="es-PR"/>
        </w:rPr>
        <w:tab/>
      </w:r>
      <w:r w:rsidRPr="00136D5E">
        <w:rPr>
          <w:rFonts w:ascii="Book Antiqua" w:hAnsi="Book Antiqua"/>
          <w:lang w:val="es-PR"/>
        </w:rPr>
        <w:tab/>
        <w:t xml:space="preserve">           3ra. </w:t>
      </w:r>
      <w:r w:rsidR="007223FC" w:rsidRPr="00136D5E">
        <w:rPr>
          <w:rFonts w:ascii="Book Antiqua" w:hAnsi="Book Antiqua"/>
          <w:lang w:val="es-PR"/>
        </w:rPr>
        <w:t>Sesión</w:t>
      </w:r>
    </w:p>
    <w:p w14:paraId="6119718E" w14:textId="7B741840" w:rsidR="007223FC" w:rsidRPr="00136D5E" w:rsidRDefault="007223FC" w:rsidP="009377D8">
      <w:pPr>
        <w:pStyle w:val="Title2"/>
        <w:tabs>
          <w:tab w:val="clear" w:pos="648"/>
          <w:tab w:val="clear" w:pos="7776"/>
          <w:tab w:val="clear" w:pos="7848"/>
        </w:tabs>
        <w:rPr>
          <w:rFonts w:ascii="Book Antiqua" w:hAnsi="Book Antiqua"/>
          <w:lang w:val="es-PR"/>
        </w:rPr>
      </w:pPr>
      <w:r w:rsidRPr="00136D5E">
        <w:rPr>
          <w:rFonts w:ascii="Book Antiqua" w:hAnsi="Book Antiqua"/>
          <w:lang w:val="es-PR"/>
        </w:rPr>
        <w:tab/>
        <w:t>Legislativa</w:t>
      </w:r>
      <w:r w:rsidRPr="00136D5E">
        <w:rPr>
          <w:rFonts w:ascii="Book Antiqua" w:hAnsi="Book Antiqua"/>
          <w:lang w:val="es-PR"/>
        </w:rPr>
        <w:tab/>
      </w:r>
      <w:r w:rsidRPr="00136D5E">
        <w:rPr>
          <w:rFonts w:ascii="Book Antiqua" w:hAnsi="Book Antiqua"/>
          <w:lang w:val="es-PR"/>
        </w:rPr>
        <w:tab/>
      </w:r>
      <w:r w:rsidR="009377D8" w:rsidRPr="00136D5E">
        <w:rPr>
          <w:rFonts w:ascii="Book Antiqua" w:hAnsi="Book Antiqua"/>
          <w:lang w:val="es-PR"/>
        </w:rPr>
        <w:tab/>
      </w:r>
      <w:r w:rsidR="009377D8" w:rsidRPr="00136D5E">
        <w:rPr>
          <w:rFonts w:ascii="Book Antiqua" w:hAnsi="Book Antiqua"/>
          <w:lang w:val="es-PR"/>
        </w:rPr>
        <w:tab/>
      </w:r>
      <w:r w:rsidR="009377D8" w:rsidRPr="00136D5E">
        <w:rPr>
          <w:rFonts w:ascii="Book Antiqua" w:hAnsi="Book Antiqua"/>
          <w:lang w:val="es-PR"/>
        </w:rPr>
        <w:tab/>
      </w:r>
      <w:r w:rsidR="009377D8" w:rsidRPr="00136D5E">
        <w:rPr>
          <w:rFonts w:ascii="Book Antiqua" w:hAnsi="Book Antiqua"/>
          <w:lang w:val="es-PR"/>
        </w:rPr>
        <w:tab/>
      </w:r>
      <w:r w:rsidR="009377D8" w:rsidRPr="00136D5E">
        <w:rPr>
          <w:rFonts w:ascii="Book Antiqua" w:hAnsi="Book Antiqua"/>
          <w:lang w:val="es-PR"/>
        </w:rPr>
        <w:tab/>
      </w:r>
      <w:r w:rsidR="009377D8" w:rsidRPr="00136D5E">
        <w:rPr>
          <w:rFonts w:ascii="Book Antiqua" w:hAnsi="Book Antiqua"/>
          <w:lang w:val="es-PR"/>
        </w:rPr>
        <w:tab/>
      </w:r>
      <w:r w:rsidR="009377D8" w:rsidRPr="00136D5E">
        <w:rPr>
          <w:rFonts w:ascii="Book Antiqua" w:hAnsi="Book Antiqua"/>
          <w:lang w:val="es-PR"/>
        </w:rPr>
        <w:tab/>
        <w:t xml:space="preserve">      </w:t>
      </w:r>
      <w:r w:rsidRPr="00136D5E">
        <w:rPr>
          <w:rFonts w:ascii="Book Antiqua" w:hAnsi="Book Antiqua"/>
          <w:lang w:val="es-PR"/>
        </w:rPr>
        <w:t>Ordinaria</w:t>
      </w:r>
    </w:p>
    <w:p w14:paraId="2826346C" w14:textId="77777777" w:rsidR="007223FC" w:rsidRPr="00136D5E" w:rsidRDefault="007223FC" w:rsidP="001E0D88">
      <w:pPr>
        <w:rPr>
          <w:rFonts w:ascii="Book Antiqua" w:hAnsi="Book Antiqua"/>
          <w:lang w:val="es-PR"/>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78924172"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631551">
        <w:rPr>
          <w:rFonts w:ascii="Book Antiqua" w:hAnsi="Book Antiqua"/>
          <w:b/>
          <w:sz w:val="52"/>
          <w:lang w:val="es-ES_tradnl"/>
        </w:rPr>
        <w:t xml:space="preserve"> 520</w:t>
      </w:r>
    </w:p>
    <w:p w14:paraId="4FB5DD3D" w14:textId="77777777" w:rsidR="001E0D88" w:rsidRPr="001E0D88" w:rsidRDefault="001E0D88" w:rsidP="001E0D88">
      <w:pPr>
        <w:jc w:val="center"/>
        <w:rPr>
          <w:rFonts w:ascii="Book Antiqua" w:hAnsi="Book Antiqua"/>
          <w:b/>
          <w:szCs w:val="24"/>
          <w:lang w:val="es-ES_tradnl"/>
        </w:rPr>
      </w:pPr>
    </w:p>
    <w:p w14:paraId="12915E35" w14:textId="6EA8FEB5" w:rsidR="007223FC" w:rsidRDefault="005E095D" w:rsidP="001E0D88">
      <w:pPr>
        <w:jc w:val="center"/>
        <w:rPr>
          <w:rFonts w:ascii="Book Antiqua" w:hAnsi="Book Antiqua"/>
          <w:lang w:val="es-ES_tradnl"/>
        </w:rPr>
      </w:pPr>
      <w:r>
        <w:rPr>
          <w:rFonts w:ascii="Book Antiqua" w:hAnsi="Book Antiqua"/>
          <w:lang w:val="es-ES_tradnl"/>
        </w:rPr>
        <w:t>3</w:t>
      </w:r>
      <w:r w:rsidR="002B7EDC">
        <w:rPr>
          <w:rFonts w:ascii="Book Antiqua" w:hAnsi="Book Antiqua"/>
          <w:lang w:val="es-ES_tradnl"/>
        </w:rPr>
        <w:t xml:space="preserve"> </w:t>
      </w:r>
      <w:r w:rsidR="00E03207">
        <w:rPr>
          <w:rFonts w:ascii="Book Antiqua" w:hAnsi="Book Antiqua"/>
          <w:lang w:val="es-ES_tradnl"/>
        </w:rPr>
        <w:t xml:space="preserve">DE </w:t>
      </w:r>
      <w:r w:rsidR="00575115">
        <w:rPr>
          <w:rFonts w:ascii="Book Antiqua" w:hAnsi="Book Antiqua"/>
          <w:lang w:val="es-ES_tradnl"/>
        </w:rPr>
        <w:t>DICIEM</w:t>
      </w:r>
      <w:r w:rsidR="009370A2">
        <w:rPr>
          <w:rFonts w:ascii="Book Antiqua" w:hAnsi="Book Antiqua"/>
          <w:lang w:val="es-ES_tradnl"/>
        </w:rPr>
        <w:t>BRE</w:t>
      </w:r>
      <w:r w:rsidR="007223FC">
        <w:rPr>
          <w:rFonts w:ascii="Book Antiqua" w:hAnsi="Book Antiqua"/>
          <w:lang w:val="es-ES_tradnl"/>
        </w:rPr>
        <w:t xml:space="preserve"> DE 202</w:t>
      </w:r>
      <w:r w:rsidR="008629FB">
        <w:rPr>
          <w:rFonts w:ascii="Book Antiqua" w:hAnsi="Book Antiqua"/>
          <w:lang w:val="es-ES_tradnl"/>
        </w:rPr>
        <w:t>5</w:t>
      </w:r>
    </w:p>
    <w:p w14:paraId="21F5BBE3" w14:textId="77777777" w:rsidR="001E0D88" w:rsidRDefault="001E0D88" w:rsidP="001E0D88">
      <w:pPr>
        <w:jc w:val="center"/>
        <w:rPr>
          <w:rFonts w:ascii="Book Antiqua" w:hAnsi="Book Antiqua"/>
          <w:lang w:val="es-ES_tradnl"/>
        </w:rPr>
      </w:pPr>
    </w:p>
    <w:p w14:paraId="1E0F97CB" w14:textId="77777777" w:rsidR="00136D5E" w:rsidRPr="00136D5E" w:rsidRDefault="00136D5E" w:rsidP="00136D5E">
      <w:pPr>
        <w:jc w:val="center"/>
        <w:rPr>
          <w:rFonts w:ascii="Book Antiqua" w:hAnsi="Book Antiqua"/>
          <w:i/>
          <w:lang w:val="es-PR"/>
        </w:rPr>
      </w:pPr>
      <w:r w:rsidRPr="00136D5E">
        <w:rPr>
          <w:rFonts w:ascii="Book Antiqua" w:hAnsi="Book Antiqua"/>
          <w:lang w:val="es-PR"/>
        </w:rPr>
        <w:t xml:space="preserve">Presentada por </w:t>
      </w:r>
      <w:r w:rsidRPr="00136D5E">
        <w:rPr>
          <w:rFonts w:ascii="Book Antiqua" w:hAnsi="Book Antiqua"/>
          <w:iCs/>
          <w:lang w:val="es-PR"/>
        </w:rPr>
        <w:t>el representante</w:t>
      </w:r>
      <w:r w:rsidRPr="00136D5E">
        <w:rPr>
          <w:rFonts w:ascii="Book Antiqua" w:hAnsi="Book Antiqua"/>
          <w:i/>
          <w:lang w:val="es-PR"/>
        </w:rPr>
        <w:t xml:space="preserve"> Márquez Lebrón;  </w:t>
      </w:r>
    </w:p>
    <w:p w14:paraId="573EFDAB" w14:textId="77777777" w:rsidR="00136D5E" w:rsidRPr="00136D5E" w:rsidRDefault="00136D5E" w:rsidP="00136D5E">
      <w:pPr>
        <w:jc w:val="center"/>
        <w:rPr>
          <w:rFonts w:ascii="Book Antiqua" w:hAnsi="Book Antiqua"/>
          <w:i/>
          <w:lang w:val="es-PR"/>
        </w:rPr>
      </w:pPr>
      <w:r w:rsidRPr="00136D5E">
        <w:rPr>
          <w:rFonts w:ascii="Book Antiqua" w:hAnsi="Book Antiqua"/>
          <w:iCs/>
          <w:lang w:val="es-PR"/>
        </w:rPr>
        <w:t>y las representantes</w:t>
      </w:r>
      <w:r w:rsidRPr="00136D5E">
        <w:rPr>
          <w:rFonts w:ascii="Book Antiqua" w:hAnsi="Book Antiqua"/>
          <w:i/>
          <w:lang w:val="es-PR"/>
        </w:rPr>
        <w:t xml:space="preserve"> Gutiérrez Colón</w:t>
      </w:r>
      <w:r w:rsidRPr="00136D5E">
        <w:rPr>
          <w:rFonts w:ascii="Book Antiqua" w:hAnsi="Book Antiqua"/>
          <w:iCs/>
          <w:lang w:val="es-PR"/>
        </w:rPr>
        <w:t xml:space="preserve"> y </w:t>
      </w:r>
      <w:r w:rsidRPr="00136D5E">
        <w:rPr>
          <w:rFonts w:ascii="Book Antiqua" w:hAnsi="Book Antiqua"/>
          <w:i/>
          <w:lang w:val="es-ES"/>
        </w:rPr>
        <w:t>Lebrón Robles</w:t>
      </w:r>
    </w:p>
    <w:p w14:paraId="38F3F45F" w14:textId="77777777" w:rsidR="009377D8" w:rsidRPr="00136D5E" w:rsidRDefault="009377D8" w:rsidP="009377D8">
      <w:pPr>
        <w:jc w:val="center"/>
        <w:rPr>
          <w:rFonts w:ascii="Book Antiqua" w:hAnsi="Book Antiqua"/>
          <w:lang w:val="es-PR"/>
        </w:rPr>
      </w:pPr>
    </w:p>
    <w:p w14:paraId="01F2B46F" w14:textId="77777777" w:rsidR="009377D8" w:rsidRPr="009377D8" w:rsidRDefault="009377D8" w:rsidP="009377D8">
      <w:pPr>
        <w:jc w:val="center"/>
        <w:rPr>
          <w:rFonts w:ascii="Book Antiqua" w:hAnsi="Book Antiqua"/>
          <w:lang w:val="es-ES_tradnl"/>
        </w:rPr>
      </w:pPr>
      <w:r w:rsidRPr="009377D8">
        <w:rPr>
          <w:rFonts w:ascii="Book Antiqua" w:hAnsi="Book Antiqua"/>
          <w:lang w:val="es-ES_tradnl"/>
        </w:rPr>
        <w:t>Referida a 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516DED3D" w14:textId="0B5733CF" w:rsidR="007223FC" w:rsidRPr="00ED1E2F" w:rsidRDefault="007223FC" w:rsidP="009377D8">
      <w:pPr>
        <w:ind w:left="720" w:hanging="720"/>
        <w:jc w:val="both"/>
        <w:rPr>
          <w:rFonts w:ascii="Book Antiqua" w:hAnsi="Book Antiqua"/>
          <w:lang w:val="es-ES_tradnl"/>
        </w:rPr>
      </w:pPr>
      <w:r w:rsidRPr="00ED1E2F">
        <w:rPr>
          <w:rFonts w:ascii="Book Antiqua" w:hAnsi="Book Antiqua"/>
          <w:lang w:val="es-ES_tradnl"/>
        </w:rPr>
        <w:t xml:space="preserve">Para </w:t>
      </w:r>
      <w:r w:rsidR="0014430B" w:rsidRPr="00ED1E2F">
        <w:rPr>
          <w:rFonts w:ascii="Book Antiqua" w:hAnsi="Book Antiqua"/>
          <w:lang w:val="es-ES_tradnl"/>
        </w:rPr>
        <w:t xml:space="preserve">ordenar a la Comisión de </w:t>
      </w:r>
      <w:r w:rsidR="00575115">
        <w:rPr>
          <w:rFonts w:ascii="Book Antiqua" w:hAnsi="Book Antiqua"/>
          <w:lang w:val="es-ES_tradnl"/>
        </w:rPr>
        <w:t>Recursos Naturales</w:t>
      </w:r>
      <w:r w:rsidR="00AC1D44">
        <w:rPr>
          <w:rFonts w:ascii="Book Antiqua" w:hAnsi="Book Antiqua"/>
          <w:lang w:val="es-ES_tradnl"/>
        </w:rPr>
        <w:t xml:space="preserve"> de la Cámara de Representantes </w:t>
      </w:r>
      <w:r w:rsidR="005F25DA">
        <w:rPr>
          <w:rFonts w:ascii="Book Antiqua" w:hAnsi="Book Antiqua"/>
          <w:lang w:val="es-ES_tradnl"/>
        </w:rPr>
        <w:t xml:space="preserve">de Puerto Rico </w:t>
      </w:r>
      <w:r w:rsidR="00575115">
        <w:rPr>
          <w:rFonts w:ascii="Book Antiqua" w:hAnsi="Book Antiqua"/>
          <w:lang w:val="es-ES_tradnl"/>
        </w:rPr>
        <w:t xml:space="preserve">realizar </w:t>
      </w:r>
      <w:r w:rsidR="00575115" w:rsidRPr="00575115">
        <w:rPr>
          <w:rFonts w:ascii="Book Antiqua" w:hAnsi="Book Antiqua"/>
          <w:lang w:val="es-ES_tradnl"/>
        </w:rPr>
        <w:t>una investigación sobre la situación relacionada con la introducción desde el exterior, el mercadeo, la reproducción, la proliferación y la distribución a lo largo y ancho del territorio insular de Puerto Rico, de especies exóticas de animales de diversos géneros y especies; las acciones que las agencias municipales, estatales y federales están poniendo en práctica para proteger los ecosistemas, las especies nativas y la vida humana, en respuesta a la presencia creciente y a los impactos medioambientales adversos causados por dichas especies exóticas; así como las recomendaciones y sugerencias puntuales de la comunidad científica para poner en marcha programas y proyectos urgentes de control poblacional y erradicación de dichas especies exóticas, con el objetivo de reducir a un mínimo los impactos negativos de su presencia en nuestro país.</w:t>
      </w:r>
      <w:r w:rsidR="00E67104">
        <w:rPr>
          <w:rFonts w:ascii="Book Antiqua" w:hAnsi="Book Antiqua"/>
          <w:lang w:val="es-ES_tradnl"/>
        </w:rPr>
        <w:t xml:space="preserve"> </w:t>
      </w:r>
    </w:p>
    <w:p w14:paraId="7309ED66" w14:textId="77777777" w:rsidR="00ED1E2F" w:rsidRDefault="00ED1E2F" w:rsidP="001E0D88">
      <w:pPr>
        <w:ind w:left="360" w:hanging="360"/>
        <w:jc w:val="both"/>
        <w:rPr>
          <w:rFonts w:ascii="Book Antiqua" w:hAnsi="Book Antiqua"/>
          <w:lang w:val="es-ES_tradnl"/>
        </w:rPr>
      </w:pPr>
    </w:p>
    <w:p w14:paraId="013310DC" w14:textId="68895503" w:rsidR="007223FC" w:rsidRDefault="007223FC" w:rsidP="001E0D88">
      <w:pPr>
        <w:ind w:firstLine="360"/>
        <w:jc w:val="center"/>
        <w:rPr>
          <w:rFonts w:ascii="Book Antiqua" w:hAnsi="Book Antiqua"/>
          <w:lang w:val="es-ES_tradnl"/>
        </w:rPr>
      </w:pPr>
      <w:r>
        <w:rPr>
          <w:rFonts w:ascii="Book Antiqua" w:hAnsi="Book Antiqua"/>
          <w:lang w:val="es-ES_tradnl"/>
        </w:rPr>
        <w:t>EXPOSICIÓN DE MOTIVOS</w:t>
      </w:r>
    </w:p>
    <w:p w14:paraId="778F39FD" w14:textId="77777777" w:rsidR="00ED1E2F" w:rsidRDefault="00ED1E2F" w:rsidP="001E0D88">
      <w:pPr>
        <w:ind w:firstLine="360"/>
        <w:jc w:val="center"/>
        <w:rPr>
          <w:rFonts w:ascii="Book Antiqua" w:hAnsi="Book Antiqua"/>
          <w:lang w:val="es-ES_tradnl"/>
        </w:rPr>
      </w:pPr>
    </w:p>
    <w:p w14:paraId="2273B752" w14:textId="3640AAE2" w:rsidR="00575115" w:rsidRPr="00575115" w:rsidRDefault="00160CBC" w:rsidP="00575115">
      <w:pPr>
        <w:ind w:firstLine="360"/>
        <w:jc w:val="both"/>
        <w:rPr>
          <w:rFonts w:ascii="Book Antiqua" w:hAnsi="Book Antiqua"/>
          <w:lang w:val="es-ES_tradnl"/>
        </w:rPr>
      </w:pPr>
      <w:r>
        <w:rPr>
          <w:rFonts w:ascii="Book Antiqua" w:hAnsi="Book Antiqua"/>
          <w:lang w:val="es-PR"/>
        </w:rPr>
        <w:t xml:space="preserve"> </w:t>
      </w:r>
      <w:r w:rsidR="00575115" w:rsidRPr="00575115">
        <w:rPr>
          <w:rFonts w:ascii="Book Antiqua" w:hAnsi="Book Antiqua"/>
          <w:bCs/>
          <w:lang w:val="es-ES_tradnl"/>
        </w:rPr>
        <w:t xml:space="preserve">Desde hace varias décadas, pero cada vez con más frecuencia en tiempos recientes, la comunidad científica puertorriqueña ha alertado e informado consecuentemente sobre la introducción </w:t>
      </w:r>
      <w:r w:rsidR="00575115" w:rsidRPr="00575115">
        <w:rPr>
          <w:rFonts w:ascii="Book Antiqua" w:hAnsi="Book Antiqua"/>
          <w:lang w:val="es-ES_tradnl"/>
        </w:rPr>
        <w:t xml:space="preserve">desde el exterior, el mercadeo (tanto legal como ilegal), la reproducción natural en nuestros ecosistemas, así como la reproducción realizada por “criadores” ilegales, la proliferación y la distribución a lo largo y ancho del territorio insular de Puerto Rico, de especies exóticas de animales de diversos géneros y especies. En un principio, a finales del pasado, la introducción, mercadeo (entonces legal) y crianza de especies de animales procedentes del exterior –por definición, exóticos—fue considerado por las </w:t>
      </w:r>
      <w:r w:rsidR="00575115" w:rsidRPr="00575115">
        <w:rPr>
          <w:rFonts w:ascii="Book Antiqua" w:hAnsi="Book Antiqua"/>
          <w:lang w:val="es-ES_tradnl"/>
        </w:rPr>
        <w:lastRenderedPageBreak/>
        <w:t>autoridades gubernamentales como una situación de menor importancia, con consecuencias medioambientales mínimas, y sin impactos significativos sobre la flora y la fauna nativa, así como sobre la salud humana. La expansión y el crecimiento de las llamadas “tiendas de mascotas”, mejor conocidas como “</w:t>
      </w:r>
      <w:proofErr w:type="spellStart"/>
      <w:r w:rsidR="00575115" w:rsidRPr="00575115">
        <w:rPr>
          <w:rFonts w:ascii="Book Antiqua" w:hAnsi="Book Antiqua"/>
          <w:lang w:val="es-ES_tradnl"/>
        </w:rPr>
        <w:t>pet</w:t>
      </w:r>
      <w:proofErr w:type="spellEnd"/>
      <w:r w:rsidR="00575115" w:rsidRPr="00575115">
        <w:rPr>
          <w:rFonts w:ascii="Book Antiqua" w:hAnsi="Book Antiqua"/>
          <w:lang w:val="es-ES_tradnl"/>
        </w:rPr>
        <w:t xml:space="preserve"> shops” no se limitó a la venta de perros, gatos, aves de corral, conejos y algunas especies de aves “de jaula”, sino que sirvió también, para introducir especies no endémicas de lagartijas, serpientes, culebras y otros reptiles, anfibios y algunas especies de arácnidos, entre varios otros animales de origen externo, es decir, no nativos.</w:t>
      </w:r>
    </w:p>
    <w:p w14:paraId="4E20B401" w14:textId="77777777" w:rsidR="00575115" w:rsidRDefault="00575115" w:rsidP="00575115">
      <w:pPr>
        <w:ind w:firstLine="360"/>
        <w:jc w:val="both"/>
        <w:rPr>
          <w:rFonts w:ascii="Book Antiqua" w:hAnsi="Book Antiqua"/>
          <w:lang w:val="es-ES_tradnl"/>
        </w:rPr>
      </w:pPr>
    </w:p>
    <w:p w14:paraId="4C4C7C89" w14:textId="14A99A99" w:rsidR="00575115" w:rsidRPr="00575115" w:rsidRDefault="00575115" w:rsidP="00575115">
      <w:pPr>
        <w:ind w:firstLine="360"/>
        <w:jc w:val="both"/>
        <w:rPr>
          <w:rFonts w:ascii="Book Antiqua" w:hAnsi="Book Antiqua"/>
          <w:b/>
          <w:bCs/>
          <w:lang w:val="es-PR"/>
        </w:rPr>
      </w:pPr>
      <w:r w:rsidRPr="00575115">
        <w:rPr>
          <w:rFonts w:ascii="Book Antiqua" w:hAnsi="Book Antiqua"/>
          <w:lang w:val="es-ES_tradnl"/>
        </w:rPr>
        <w:t>Con el paso de los años, y ante la ausencia de información y educación adecuadas, la mayoría de las familias e individuos que adquirieron los animales exóticos en los “</w:t>
      </w:r>
      <w:proofErr w:type="spellStart"/>
      <w:r w:rsidRPr="00575115">
        <w:rPr>
          <w:rFonts w:ascii="Book Antiqua" w:hAnsi="Book Antiqua"/>
          <w:lang w:val="es-ES_tradnl"/>
        </w:rPr>
        <w:t>pet</w:t>
      </w:r>
      <w:proofErr w:type="spellEnd"/>
      <w:r w:rsidRPr="00575115">
        <w:rPr>
          <w:rFonts w:ascii="Book Antiqua" w:hAnsi="Book Antiqua"/>
          <w:lang w:val="es-ES_tradnl"/>
        </w:rPr>
        <w:t xml:space="preserve"> shops” no pudieron manejar a dichas especies en sus hogares y patios cuando estas crecieron y llegaron a la etapa adulta, por lo que optaron por deshacerse de las que una vez fueron sus mascotas, en patios, fincas, ríos, quebradas y terrenos en distintos lugares del entorno geográfico de Puerto Rico. Complicó la situación descrita el hecho de que individuos sin escrúpulos, y sin objetivos de naturaleza científica, comenzaron a adquirir y recibir en nuestro país, especies exóticas a través del sistema postal de Estados Unidos (USPS), de compañías privadas de acarreo aéreo, o por la vía marítima, a través de las costas del país. Eventualmente, esas especies recibidas por las referidas </w:t>
      </w:r>
      <w:r w:rsidR="00223A85" w:rsidRPr="00575115">
        <w:rPr>
          <w:rFonts w:ascii="Book Antiqua" w:hAnsi="Book Antiqua"/>
          <w:lang w:val="es-ES_tradnl"/>
        </w:rPr>
        <w:t>vías</w:t>
      </w:r>
      <w:r w:rsidRPr="00575115">
        <w:rPr>
          <w:rFonts w:ascii="Book Antiqua" w:hAnsi="Book Antiqua"/>
          <w:lang w:val="es-ES_tradnl"/>
        </w:rPr>
        <w:t xml:space="preserve"> fueron a parar también a los diversos ecosistemas de Puerto Rico. Durante la pasada década, la facilidad con que se han adquirido y se adquieren y se importan dichas especies de animales exóticos, a través de los mecanismos provistos por la red de Internet, ha resultado en un enorme influjo de animales, la mayoría de estos peligrosos o dañinos para nuestros ecosistemas y para los seres humanos, según lo han confirmado reiteradamente el Departamento de Recursos Naturales y Ambientales de Puerto Rico (DRNA), el Servicio de Pesca y Vida Silvestre de Estados Unidos (Fish and </w:t>
      </w:r>
      <w:proofErr w:type="spellStart"/>
      <w:r w:rsidRPr="00575115">
        <w:rPr>
          <w:rFonts w:ascii="Book Antiqua" w:hAnsi="Book Antiqua"/>
          <w:lang w:val="es-ES_tradnl"/>
        </w:rPr>
        <w:t>Wildlife</w:t>
      </w:r>
      <w:proofErr w:type="spellEnd"/>
      <w:r w:rsidRPr="00575115">
        <w:rPr>
          <w:rFonts w:ascii="Book Antiqua" w:hAnsi="Book Antiqua"/>
          <w:lang w:val="es-ES_tradnl"/>
        </w:rPr>
        <w:t xml:space="preserve"> </w:t>
      </w:r>
      <w:proofErr w:type="spellStart"/>
      <w:r w:rsidRPr="00575115">
        <w:rPr>
          <w:rFonts w:ascii="Book Antiqua" w:hAnsi="Book Antiqua"/>
          <w:lang w:val="es-ES_tradnl"/>
        </w:rPr>
        <w:t>Service</w:t>
      </w:r>
      <w:proofErr w:type="spellEnd"/>
      <w:r w:rsidRPr="00575115">
        <w:rPr>
          <w:rFonts w:ascii="Book Antiqua" w:hAnsi="Book Antiqua"/>
          <w:lang w:val="es-ES_tradnl"/>
        </w:rPr>
        <w:t>), científicos puertorriqueños reconocidos internacionalmente, como el Dr. Rafael Juglar, y otros investigadores adscritos, tanto a la Universidad de Puerto Rico como a las universidades privadas y otros centros de estudios superiores del país.</w:t>
      </w:r>
    </w:p>
    <w:p w14:paraId="61B9E258" w14:textId="77777777" w:rsidR="00575115" w:rsidRDefault="00575115" w:rsidP="00575115">
      <w:pPr>
        <w:ind w:firstLine="360"/>
        <w:jc w:val="both"/>
        <w:rPr>
          <w:rFonts w:ascii="Book Antiqua" w:hAnsi="Book Antiqua"/>
          <w:lang w:val="es-PR"/>
        </w:rPr>
      </w:pPr>
    </w:p>
    <w:p w14:paraId="2D527301" w14:textId="149FE817" w:rsidR="00575115" w:rsidRPr="00575115" w:rsidRDefault="00575115" w:rsidP="00575115">
      <w:pPr>
        <w:ind w:firstLine="360"/>
        <w:jc w:val="both"/>
        <w:rPr>
          <w:rFonts w:ascii="Book Antiqua" w:hAnsi="Book Antiqua"/>
          <w:lang w:val="es-PR"/>
        </w:rPr>
      </w:pPr>
      <w:r w:rsidRPr="00575115">
        <w:rPr>
          <w:rFonts w:ascii="Book Antiqua" w:hAnsi="Book Antiqua"/>
          <w:lang w:val="es-PR"/>
        </w:rPr>
        <w:t xml:space="preserve">La situación descrita en los párrafos anteriores ha llegado al extremo de que, para citar un ejemplo concreto, animales como </w:t>
      </w:r>
      <w:r w:rsidRPr="00575115">
        <w:rPr>
          <w:rFonts w:ascii="Book Antiqua" w:hAnsi="Book Antiqua"/>
          <w:b/>
          <w:bCs/>
          <w:lang w:val="es-PR"/>
        </w:rPr>
        <w:t>la boa constrictora</w:t>
      </w:r>
      <w:r w:rsidRPr="00575115">
        <w:rPr>
          <w:rFonts w:ascii="Book Antiqua" w:hAnsi="Book Antiqua"/>
          <w:lang w:val="es-PR"/>
        </w:rPr>
        <w:t> (</w:t>
      </w:r>
      <w:r w:rsidRPr="00575115">
        <w:rPr>
          <w:rFonts w:ascii="Book Antiqua" w:hAnsi="Book Antiqua"/>
          <w:i/>
          <w:iCs/>
          <w:lang w:val="es-PR"/>
        </w:rPr>
        <w:t>Boa constrictor</w:t>
      </w:r>
      <w:r w:rsidRPr="00575115">
        <w:rPr>
          <w:rFonts w:ascii="Book Antiqua" w:hAnsi="Book Antiqua"/>
          <w:lang w:val="es-PR"/>
        </w:rPr>
        <w:t xml:space="preserve">) especie de serpiente grande de la familia </w:t>
      </w:r>
      <w:proofErr w:type="spellStart"/>
      <w:r w:rsidRPr="00575115">
        <w:rPr>
          <w:rFonts w:ascii="Book Antiqua" w:hAnsi="Book Antiqua"/>
          <w:lang w:val="es-PR"/>
        </w:rPr>
        <w:t>Boidae</w:t>
      </w:r>
      <w:proofErr w:type="spellEnd"/>
      <w:r w:rsidRPr="00575115">
        <w:rPr>
          <w:rFonts w:ascii="Book Antiqua" w:hAnsi="Book Antiqua"/>
          <w:lang w:val="es-PR"/>
        </w:rPr>
        <w:t>, han aumentado su distribución en prácticamente todo el país, registrándose ataques a mascotas, aves de corral y diversas especies endémicas, algunas de ellas en peligro de extinción. Ciertamente estos ataques y la mera presencia creciente de especies como la boa constrictora y otras serpientes y culebras constituyen un serio problema de seguridad para mascotas y animales de corral o en fincas, y no se descarta que lo sean también para los seres humanos.</w:t>
      </w:r>
    </w:p>
    <w:p w14:paraId="4C1DA945" w14:textId="77777777" w:rsidR="00575115" w:rsidRDefault="00575115" w:rsidP="00575115">
      <w:pPr>
        <w:ind w:firstLine="360"/>
        <w:jc w:val="both"/>
        <w:rPr>
          <w:rFonts w:ascii="Book Antiqua" w:hAnsi="Book Antiqua"/>
          <w:lang w:val="es-PR"/>
        </w:rPr>
      </w:pPr>
    </w:p>
    <w:p w14:paraId="4F12C208" w14:textId="14A2FF02" w:rsidR="00575115" w:rsidRPr="00575115" w:rsidRDefault="00575115" w:rsidP="00575115">
      <w:pPr>
        <w:ind w:firstLine="360"/>
        <w:jc w:val="both"/>
        <w:rPr>
          <w:rFonts w:ascii="Book Antiqua" w:hAnsi="Book Antiqua"/>
          <w:lang w:val="es-PR"/>
        </w:rPr>
      </w:pPr>
      <w:r w:rsidRPr="00575115">
        <w:rPr>
          <w:rFonts w:ascii="Book Antiqua" w:hAnsi="Book Antiqua"/>
          <w:lang w:val="es-PR"/>
        </w:rPr>
        <w:t xml:space="preserve">Lo mismo ocurre desde hace años con especies de caimanes, cocodrilos, la especie de iguana introducida, conocida como “gallina de palo”, tarántulas, algunas especies de aves introducidas cuyos hábitos destructivos amenazan desde hace años a especies de aves endémicas y en peligro de extinción, e incluso, con algunas especies de peces que, </w:t>
      </w:r>
      <w:r w:rsidRPr="00575115">
        <w:rPr>
          <w:rFonts w:ascii="Book Antiqua" w:hAnsi="Book Antiqua"/>
          <w:lang w:val="es-PR"/>
        </w:rPr>
        <w:lastRenderedPageBreak/>
        <w:t>por diversas razones y a través de medios sospechosos, han llegado a nuestras costas y ríos.</w:t>
      </w:r>
    </w:p>
    <w:p w14:paraId="309EF08C" w14:textId="77777777" w:rsidR="00575115" w:rsidRDefault="00575115" w:rsidP="00575115">
      <w:pPr>
        <w:ind w:firstLine="360"/>
        <w:jc w:val="both"/>
        <w:rPr>
          <w:rFonts w:ascii="Book Antiqua" w:hAnsi="Book Antiqua"/>
          <w:lang w:val="es-PR"/>
        </w:rPr>
      </w:pPr>
    </w:p>
    <w:p w14:paraId="0D6C7C2D" w14:textId="3775D485" w:rsidR="007F03E4" w:rsidRPr="008629FB" w:rsidRDefault="00223A85" w:rsidP="00575115">
      <w:pPr>
        <w:ind w:firstLine="360"/>
        <w:jc w:val="both"/>
        <w:rPr>
          <w:rFonts w:ascii="Book Antiqua" w:hAnsi="Book Antiqua"/>
          <w:lang w:val="es-PR"/>
        </w:rPr>
      </w:pPr>
      <w:r>
        <w:rPr>
          <w:rFonts w:ascii="Book Antiqua" w:hAnsi="Book Antiqua"/>
          <w:lang w:val="es-PR"/>
        </w:rPr>
        <w:t>Esta Cámara de Representantes</w:t>
      </w:r>
      <w:r w:rsidR="00575115" w:rsidRPr="00575115">
        <w:rPr>
          <w:rFonts w:ascii="Book Antiqua" w:hAnsi="Book Antiqua"/>
          <w:lang w:val="es-PR"/>
        </w:rPr>
        <w:t xml:space="preserve"> le preocupa que la ausencia de acciones concretas institucionales, a través de programas y proyectos coordinados con la comunidad científica y mediante la colaboración entre dicha comunidad y el personal técnico y científico de las agencias municipales, estatales y federales, esté resultando en una situación totalmente fuera de control, con las múltiples y serias consecuencias que se detallan en los párrafos anteriores.</w:t>
      </w:r>
      <w:r w:rsidR="007F03E4">
        <w:rPr>
          <w:rFonts w:ascii="Book Antiqua" w:hAnsi="Book Antiqua"/>
          <w:lang w:val="es-PR"/>
        </w:rPr>
        <w:t xml:space="preserve"> </w:t>
      </w:r>
    </w:p>
    <w:p w14:paraId="49F49AD7" w14:textId="77777777" w:rsidR="008629FB" w:rsidRPr="00ED1E2F" w:rsidRDefault="008629FB" w:rsidP="001E0D88">
      <w:pPr>
        <w:ind w:firstLine="360"/>
        <w:jc w:val="both"/>
        <w:rPr>
          <w:rFonts w:ascii="Book Antiqua" w:hAnsi="Book Antiqua"/>
          <w:lang w:val="es-ES_tradnl"/>
        </w:rPr>
      </w:pPr>
    </w:p>
    <w:p w14:paraId="6402879F" w14:textId="77777777" w:rsidR="007223FC" w:rsidRDefault="007223FC" w:rsidP="001E0D88">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8"/>
          <w:type w:val="continuous"/>
          <w:pgSz w:w="12240" w:h="15840" w:code="1"/>
          <w:pgMar w:top="1440" w:right="1440" w:bottom="1440" w:left="1440" w:header="720" w:footer="720" w:gutter="0"/>
          <w:cols w:space="720"/>
          <w:titlePg/>
        </w:sectPr>
      </w:pPr>
    </w:p>
    <w:p w14:paraId="7F7701C4" w14:textId="7F174C57" w:rsidR="00AD086A" w:rsidRPr="00AD086A" w:rsidRDefault="00575115" w:rsidP="00781769">
      <w:pPr>
        <w:spacing w:line="480" w:lineRule="auto"/>
        <w:ind w:firstLine="720"/>
        <w:jc w:val="both"/>
        <w:rPr>
          <w:rFonts w:ascii="Book Antiqua" w:hAnsi="Book Antiqua"/>
          <w:lang w:val="es-ES_tradnl"/>
        </w:rPr>
      </w:pPr>
      <w:r w:rsidRPr="00575115">
        <w:rPr>
          <w:rFonts w:ascii="Book Antiqua" w:hAnsi="Book Antiqua"/>
          <w:lang w:val="es-ES_tradnl"/>
        </w:rPr>
        <w:t>Sección 1</w:t>
      </w:r>
      <w:r>
        <w:rPr>
          <w:rFonts w:ascii="Book Antiqua" w:hAnsi="Book Antiqua"/>
          <w:lang w:val="es-ES_tradnl"/>
        </w:rPr>
        <w:t>.</w:t>
      </w:r>
      <w:r w:rsidRPr="00575115">
        <w:rPr>
          <w:rFonts w:ascii="Book Antiqua" w:hAnsi="Book Antiqua"/>
          <w:lang w:val="es-ES_tradnl"/>
        </w:rPr>
        <w:t xml:space="preserve"> – Se ordena a la </w:t>
      </w:r>
      <w:r w:rsidRPr="00ED1E2F">
        <w:rPr>
          <w:rFonts w:ascii="Book Antiqua" w:hAnsi="Book Antiqua"/>
          <w:lang w:val="es-ES_tradnl"/>
        </w:rPr>
        <w:t xml:space="preserve">Comisión de </w:t>
      </w:r>
      <w:r>
        <w:rPr>
          <w:rFonts w:ascii="Book Antiqua" w:hAnsi="Book Antiqua"/>
          <w:lang w:val="es-ES_tradnl"/>
        </w:rPr>
        <w:t>Recursos Naturales de la Cámara de Representantes de Puerto Rico</w:t>
      </w:r>
      <w:r w:rsidRPr="00575115">
        <w:rPr>
          <w:rFonts w:ascii="Book Antiqua" w:hAnsi="Book Antiqua"/>
          <w:lang w:val="es-ES_tradnl"/>
        </w:rPr>
        <w:t xml:space="preserve"> a realizar una investigación sobre la situación relacionada con la introducción desde el exterior, el mercadeo, la reproducción, la proliferación y la distribución a lo largo y ancho del territorio insular de Puerto Rico, de especies exóticas de animales de diversos géneros y especies; las acciones que las agencias municipales, estatales y federales están poniendo en práctica para proteger los ecosistemas, las especies nativas y la vida humana, en respuesta a la presencia creciente y a los impactos medioambientales adversos causados por dichas especies exóticas; así como las recomendaciones y sugerencias puntuales de la comunidad científica para poner en marcha programas y proyectos urgentes de control poblacional y erradicación de dichas especies exóticas, con el objetivo de reducir a un mínimo los impactos negativos de su presencia en nuestro país.</w:t>
      </w:r>
      <w:r w:rsidR="00AD086A" w:rsidRPr="00AD086A">
        <w:rPr>
          <w:rFonts w:ascii="Book Antiqua" w:hAnsi="Book Antiqua"/>
          <w:lang w:val="es-ES_tradnl"/>
        </w:rPr>
        <w:t xml:space="preserve"> </w:t>
      </w:r>
    </w:p>
    <w:p w14:paraId="138BC720" w14:textId="15749325" w:rsidR="00AD086A" w:rsidRPr="00AD086A" w:rsidRDefault="00575115" w:rsidP="00781769">
      <w:pPr>
        <w:spacing w:line="480" w:lineRule="auto"/>
        <w:ind w:firstLine="720"/>
        <w:jc w:val="both"/>
        <w:rPr>
          <w:rFonts w:ascii="Book Antiqua" w:hAnsi="Book Antiqua"/>
          <w:lang w:val="es-ES_tradnl"/>
        </w:rPr>
      </w:pPr>
      <w:r w:rsidRPr="00575115">
        <w:rPr>
          <w:rFonts w:ascii="Book Antiqua" w:hAnsi="Book Antiqua"/>
          <w:lang w:val="es-ES_tradnl"/>
        </w:rPr>
        <w:t>Sección 2</w:t>
      </w:r>
      <w:r>
        <w:rPr>
          <w:rFonts w:ascii="Book Antiqua" w:hAnsi="Book Antiqua"/>
          <w:lang w:val="es-ES_tradnl"/>
        </w:rPr>
        <w:t>.</w:t>
      </w:r>
      <w:r w:rsidRPr="00575115">
        <w:rPr>
          <w:rFonts w:ascii="Book Antiqua" w:hAnsi="Book Antiqua"/>
          <w:lang w:val="es-ES_tradnl"/>
        </w:rPr>
        <w:t xml:space="preserve"> – Como parte fundamental del proceso de investigación</w:t>
      </w:r>
      <w:r>
        <w:rPr>
          <w:rFonts w:ascii="Book Antiqua" w:hAnsi="Book Antiqua"/>
          <w:lang w:val="es-ES_tradnl"/>
        </w:rPr>
        <w:t xml:space="preserve"> -sin entenderse como una limitación-</w:t>
      </w:r>
      <w:r w:rsidRPr="00575115">
        <w:rPr>
          <w:rFonts w:ascii="Book Antiqua" w:hAnsi="Book Antiqua"/>
          <w:lang w:val="es-ES_tradnl"/>
        </w:rPr>
        <w:t xml:space="preserve"> la Comisión citará a vistas públicas a representantes de las siguientes entidades, agencias y organizaciones científicas y comunitarias:</w:t>
      </w:r>
    </w:p>
    <w:p w14:paraId="6822377A" w14:textId="77777777" w:rsidR="00575115" w:rsidRPr="00575115" w:rsidRDefault="00575115" w:rsidP="00575115">
      <w:pPr>
        <w:pStyle w:val="Prrafodelista"/>
        <w:numPr>
          <w:ilvl w:val="0"/>
          <w:numId w:val="3"/>
        </w:numPr>
        <w:spacing w:line="480" w:lineRule="auto"/>
        <w:jc w:val="both"/>
        <w:rPr>
          <w:rFonts w:ascii="Book Antiqua" w:hAnsi="Book Antiqua"/>
          <w:lang w:val="es-ES_tradnl"/>
        </w:rPr>
      </w:pPr>
      <w:r w:rsidRPr="00575115">
        <w:rPr>
          <w:rFonts w:ascii="Book Antiqua" w:hAnsi="Book Antiqua"/>
          <w:lang w:val="es-ES_tradnl"/>
        </w:rPr>
        <w:t>Departamento de Recursos Naturales y Ambientales de Puerto Rico</w:t>
      </w:r>
    </w:p>
    <w:p w14:paraId="03B721F5" w14:textId="77777777" w:rsidR="00575115" w:rsidRPr="00575115" w:rsidRDefault="00575115" w:rsidP="00575115">
      <w:pPr>
        <w:pStyle w:val="Prrafodelista"/>
        <w:numPr>
          <w:ilvl w:val="0"/>
          <w:numId w:val="3"/>
        </w:numPr>
        <w:spacing w:line="480" w:lineRule="auto"/>
        <w:jc w:val="both"/>
        <w:rPr>
          <w:rFonts w:ascii="Book Antiqua" w:hAnsi="Book Antiqua"/>
          <w:lang w:val="es-ES_tradnl"/>
        </w:rPr>
      </w:pPr>
      <w:r w:rsidRPr="00575115">
        <w:rPr>
          <w:rFonts w:ascii="Book Antiqua" w:hAnsi="Book Antiqua"/>
          <w:lang w:val="es-ES_tradnl"/>
        </w:rPr>
        <w:lastRenderedPageBreak/>
        <w:t xml:space="preserve">Fish and </w:t>
      </w:r>
      <w:proofErr w:type="spellStart"/>
      <w:r w:rsidRPr="00575115">
        <w:rPr>
          <w:rFonts w:ascii="Book Antiqua" w:hAnsi="Book Antiqua"/>
          <w:lang w:val="es-ES_tradnl"/>
        </w:rPr>
        <w:t>Wildlife</w:t>
      </w:r>
      <w:proofErr w:type="spellEnd"/>
      <w:r w:rsidRPr="00575115">
        <w:rPr>
          <w:rFonts w:ascii="Book Antiqua" w:hAnsi="Book Antiqua"/>
          <w:lang w:val="es-ES_tradnl"/>
        </w:rPr>
        <w:t xml:space="preserve"> </w:t>
      </w:r>
      <w:proofErr w:type="spellStart"/>
      <w:r w:rsidRPr="00575115">
        <w:rPr>
          <w:rFonts w:ascii="Book Antiqua" w:hAnsi="Book Antiqua"/>
          <w:lang w:val="es-ES_tradnl"/>
        </w:rPr>
        <w:t>Service</w:t>
      </w:r>
      <w:proofErr w:type="spellEnd"/>
      <w:r w:rsidRPr="00575115">
        <w:rPr>
          <w:rFonts w:ascii="Book Antiqua" w:hAnsi="Book Antiqua"/>
          <w:lang w:val="es-ES_tradnl"/>
        </w:rPr>
        <w:t xml:space="preserve"> de Estados Unidos</w:t>
      </w:r>
    </w:p>
    <w:p w14:paraId="239E774B" w14:textId="77777777" w:rsidR="00575115" w:rsidRPr="00575115" w:rsidRDefault="00575115" w:rsidP="00575115">
      <w:pPr>
        <w:pStyle w:val="Prrafodelista"/>
        <w:numPr>
          <w:ilvl w:val="0"/>
          <w:numId w:val="3"/>
        </w:numPr>
        <w:spacing w:line="480" w:lineRule="auto"/>
        <w:jc w:val="both"/>
        <w:rPr>
          <w:rFonts w:ascii="Book Antiqua" w:hAnsi="Book Antiqua"/>
          <w:lang w:val="es-ES_tradnl"/>
        </w:rPr>
      </w:pPr>
      <w:r w:rsidRPr="00575115">
        <w:rPr>
          <w:rFonts w:ascii="Book Antiqua" w:hAnsi="Book Antiqua"/>
          <w:lang w:val="es-ES_tradnl"/>
        </w:rPr>
        <w:t>Departamento de Agricultura de Puerto Rico</w:t>
      </w:r>
    </w:p>
    <w:p w14:paraId="11533012" w14:textId="77777777" w:rsidR="00575115" w:rsidRPr="00575115" w:rsidRDefault="00575115" w:rsidP="00575115">
      <w:pPr>
        <w:pStyle w:val="Prrafodelista"/>
        <w:numPr>
          <w:ilvl w:val="0"/>
          <w:numId w:val="3"/>
        </w:numPr>
        <w:spacing w:line="480" w:lineRule="auto"/>
        <w:jc w:val="both"/>
        <w:rPr>
          <w:rFonts w:ascii="Book Antiqua" w:hAnsi="Book Antiqua"/>
          <w:lang w:val="es-ES_tradnl"/>
        </w:rPr>
      </w:pPr>
      <w:r w:rsidRPr="00575115">
        <w:rPr>
          <w:rFonts w:ascii="Book Antiqua" w:hAnsi="Book Antiqua"/>
          <w:lang w:val="es-ES_tradnl"/>
        </w:rPr>
        <w:t>Profesores/as e investigadores/as de los distintos recintos y colegios de la Universidad de Puerto Rico, así como de los distintos recintos y colegios de las universidades privadas, especialistas en ecología, biología, zoología y botánica</w:t>
      </w:r>
    </w:p>
    <w:p w14:paraId="3F67E261" w14:textId="441BE5E8" w:rsidR="00575115" w:rsidRPr="00575115" w:rsidRDefault="00575115" w:rsidP="00575115">
      <w:pPr>
        <w:pStyle w:val="Prrafodelista"/>
        <w:numPr>
          <w:ilvl w:val="0"/>
          <w:numId w:val="3"/>
        </w:numPr>
        <w:spacing w:line="480" w:lineRule="auto"/>
        <w:jc w:val="both"/>
        <w:rPr>
          <w:rFonts w:ascii="Book Antiqua" w:hAnsi="Book Antiqua"/>
          <w:lang w:val="es-ES_tradnl"/>
        </w:rPr>
      </w:pPr>
      <w:r w:rsidRPr="00575115">
        <w:rPr>
          <w:rFonts w:ascii="Book Antiqua" w:hAnsi="Book Antiqua"/>
          <w:lang w:val="es-ES_tradnl"/>
        </w:rPr>
        <w:t>Comité Pro-Conservación de Especies en Peligro de Extinción</w:t>
      </w:r>
    </w:p>
    <w:p w14:paraId="0F6473CA" w14:textId="77777777" w:rsidR="00575115" w:rsidRPr="00575115" w:rsidRDefault="00575115" w:rsidP="00575115">
      <w:pPr>
        <w:pStyle w:val="Prrafodelista"/>
        <w:numPr>
          <w:ilvl w:val="0"/>
          <w:numId w:val="3"/>
        </w:numPr>
        <w:spacing w:line="480" w:lineRule="auto"/>
        <w:jc w:val="both"/>
        <w:rPr>
          <w:rFonts w:ascii="Book Antiqua" w:hAnsi="Book Antiqua"/>
          <w:lang w:val="es-ES_tradnl"/>
        </w:rPr>
      </w:pPr>
      <w:r w:rsidRPr="00575115">
        <w:rPr>
          <w:rFonts w:ascii="Book Antiqua" w:hAnsi="Book Antiqua"/>
          <w:lang w:val="es-ES_tradnl"/>
        </w:rPr>
        <w:t>Sociedad Ornitológica Puertorriqueña (SOPI)</w:t>
      </w:r>
    </w:p>
    <w:p w14:paraId="1BBAC9FA" w14:textId="77777777" w:rsidR="00575115" w:rsidRPr="00575115" w:rsidRDefault="00575115" w:rsidP="00575115">
      <w:pPr>
        <w:pStyle w:val="Prrafodelista"/>
        <w:numPr>
          <w:ilvl w:val="0"/>
          <w:numId w:val="3"/>
        </w:numPr>
        <w:spacing w:line="480" w:lineRule="auto"/>
        <w:jc w:val="both"/>
        <w:rPr>
          <w:rFonts w:ascii="Book Antiqua" w:hAnsi="Book Antiqua"/>
          <w:lang w:val="es-ES_tradnl"/>
        </w:rPr>
      </w:pPr>
      <w:r w:rsidRPr="00575115">
        <w:rPr>
          <w:rFonts w:ascii="Book Antiqua" w:hAnsi="Book Antiqua"/>
          <w:lang w:val="es-ES_tradnl"/>
        </w:rPr>
        <w:t>Sierra Club de Puerto Rico</w:t>
      </w:r>
    </w:p>
    <w:p w14:paraId="67E33B22" w14:textId="77777777" w:rsidR="00575115" w:rsidRPr="00575115" w:rsidRDefault="00575115" w:rsidP="00575115">
      <w:pPr>
        <w:pStyle w:val="Prrafodelista"/>
        <w:numPr>
          <w:ilvl w:val="0"/>
          <w:numId w:val="3"/>
        </w:numPr>
        <w:spacing w:line="480" w:lineRule="auto"/>
        <w:jc w:val="both"/>
        <w:rPr>
          <w:rFonts w:ascii="Book Antiqua" w:hAnsi="Book Antiqua"/>
          <w:lang w:val="es-ES_tradnl"/>
        </w:rPr>
      </w:pPr>
      <w:r w:rsidRPr="00575115">
        <w:rPr>
          <w:rFonts w:ascii="Book Antiqua" w:hAnsi="Book Antiqua"/>
          <w:lang w:val="es-ES_tradnl"/>
        </w:rPr>
        <w:t>Para la Naturaleza</w:t>
      </w:r>
    </w:p>
    <w:p w14:paraId="7462C11B" w14:textId="136073DA" w:rsidR="001B7F5D" w:rsidRPr="004D1D99" w:rsidRDefault="00575115" w:rsidP="00575115">
      <w:pPr>
        <w:pStyle w:val="Prrafodelista"/>
        <w:numPr>
          <w:ilvl w:val="0"/>
          <w:numId w:val="3"/>
        </w:numPr>
        <w:spacing w:line="480" w:lineRule="auto"/>
        <w:jc w:val="both"/>
        <w:rPr>
          <w:rFonts w:ascii="Book Antiqua" w:hAnsi="Book Antiqua"/>
          <w:lang w:val="es-ES_tradnl"/>
        </w:rPr>
      </w:pPr>
      <w:r w:rsidRPr="00575115">
        <w:rPr>
          <w:rFonts w:ascii="Book Antiqua" w:hAnsi="Book Antiqua"/>
          <w:lang w:val="es-ES_tradnl"/>
        </w:rPr>
        <w:t>Organizaciones comunitarias que laboren con situaciones particulares de especies de animales introducidas, incluyendo a personas que se consideren expertas manejadoras o cazadoras de especies invasoras</w:t>
      </w:r>
      <w:r w:rsidR="004D1D99">
        <w:rPr>
          <w:rFonts w:ascii="Book Antiqua" w:hAnsi="Book Antiqua"/>
          <w:lang w:val="es-ES_tradnl"/>
        </w:rPr>
        <w:t>;</w:t>
      </w:r>
      <w:r w:rsidR="00AD086A" w:rsidRPr="004D1D99">
        <w:rPr>
          <w:rFonts w:ascii="Book Antiqua" w:hAnsi="Book Antiqua"/>
          <w:lang w:val="es-ES_tradnl"/>
        </w:rPr>
        <w:tab/>
      </w:r>
    </w:p>
    <w:p w14:paraId="45F1DBE8" w14:textId="1BE2DAF1" w:rsidR="00890C1A" w:rsidRPr="00ED1E2F" w:rsidRDefault="00890C1A" w:rsidP="00781769">
      <w:pPr>
        <w:spacing w:line="480" w:lineRule="auto"/>
        <w:ind w:firstLine="720"/>
        <w:jc w:val="both"/>
        <w:rPr>
          <w:rFonts w:ascii="Book Antiqua" w:hAnsi="Book Antiqua"/>
          <w:lang w:val="es-ES_tradnl"/>
        </w:rPr>
      </w:pPr>
      <w:r w:rsidRPr="00ED1E2F">
        <w:rPr>
          <w:rFonts w:ascii="Book Antiqua" w:hAnsi="Book Antiqua"/>
          <w:lang w:val="es-ES_tradnl"/>
        </w:rPr>
        <w:t xml:space="preserve">Sección </w:t>
      </w:r>
      <w:r w:rsidR="00781769">
        <w:rPr>
          <w:rFonts w:ascii="Book Antiqua" w:hAnsi="Book Antiqua"/>
          <w:lang w:val="es-ES_tradnl"/>
        </w:rPr>
        <w:t>3</w:t>
      </w:r>
      <w:r w:rsidRPr="00ED1E2F">
        <w:rPr>
          <w:rFonts w:ascii="Book Antiqua" w:hAnsi="Book Antiqua"/>
          <w:lang w:val="es-ES_tradnl"/>
        </w:rPr>
        <w:t>.</w:t>
      </w:r>
      <w:r w:rsidR="00781769">
        <w:rPr>
          <w:rFonts w:ascii="Book Antiqua" w:hAnsi="Book Antiqua"/>
          <w:lang w:val="es-ES_tradnl"/>
        </w:rPr>
        <w:t xml:space="preserve"> </w:t>
      </w:r>
      <w:r w:rsidR="0029568C">
        <w:rPr>
          <w:rFonts w:ascii="Book Antiqua" w:hAnsi="Book Antiqua"/>
          <w:lang w:val="es-ES_tradnl"/>
        </w:rPr>
        <w:t>–</w:t>
      </w:r>
      <w:r w:rsidRPr="00ED1E2F">
        <w:rPr>
          <w:rFonts w:ascii="Book Antiqua" w:hAnsi="Book Antiqua"/>
          <w:lang w:val="es-ES_tradnl"/>
        </w:rPr>
        <w:t xml:space="preserve"> La Comisión </w:t>
      </w:r>
      <w:r w:rsidR="00E67104">
        <w:rPr>
          <w:rFonts w:ascii="Book Antiqua" w:hAnsi="Book Antiqua"/>
          <w:lang w:val="es-ES_tradnl"/>
        </w:rPr>
        <w:t xml:space="preserve">rendirá </w:t>
      </w:r>
      <w:r w:rsidRPr="00ED1E2F">
        <w:rPr>
          <w:rFonts w:ascii="Book Antiqua" w:hAnsi="Book Antiqua"/>
          <w:lang w:val="es-ES_tradnl"/>
        </w:rPr>
        <w:t>un informe con sus hallazgos, conclusiones y recomendaciones</w:t>
      </w:r>
      <w:r w:rsidR="00E67104">
        <w:rPr>
          <w:rFonts w:ascii="Book Antiqua" w:hAnsi="Book Antiqua"/>
          <w:lang w:val="es-ES_tradnl"/>
        </w:rPr>
        <w:t xml:space="preserve"> dentro de un término</w:t>
      </w:r>
      <w:r w:rsidR="00781769">
        <w:rPr>
          <w:rFonts w:ascii="Book Antiqua" w:hAnsi="Book Antiqua"/>
          <w:lang w:val="es-ES_tradnl"/>
        </w:rPr>
        <w:t xml:space="preserve"> no mayor</w:t>
      </w:r>
      <w:r w:rsidR="00E67104">
        <w:rPr>
          <w:rFonts w:ascii="Book Antiqua" w:hAnsi="Book Antiqua"/>
          <w:lang w:val="es-ES_tradnl"/>
        </w:rPr>
        <w:t xml:space="preserve"> de </w:t>
      </w:r>
      <w:r w:rsidR="00781769">
        <w:rPr>
          <w:rFonts w:ascii="Book Antiqua" w:hAnsi="Book Antiqua"/>
          <w:lang w:val="es-ES_tradnl"/>
        </w:rPr>
        <w:t>ciento ochenta</w:t>
      </w:r>
      <w:r w:rsidR="00E67104">
        <w:rPr>
          <w:rFonts w:ascii="Book Antiqua" w:hAnsi="Book Antiqua"/>
          <w:lang w:val="es-ES_tradnl"/>
        </w:rPr>
        <w:t xml:space="preserve"> (</w:t>
      </w:r>
      <w:r w:rsidR="00781769">
        <w:rPr>
          <w:rFonts w:ascii="Book Antiqua" w:hAnsi="Book Antiqua"/>
          <w:lang w:val="es-ES_tradnl"/>
        </w:rPr>
        <w:t>18</w:t>
      </w:r>
      <w:r w:rsidR="00E67104">
        <w:rPr>
          <w:rFonts w:ascii="Book Antiqua" w:hAnsi="Book Antiqua"/>
          <w:lang w:val="es-ES_tradnl"/>
        </w:rPr>
        <w:t>0) días</w:t>
      </w:r>
      <w:r w:rsidR="00781769">
        <w:rPr>
          <w:rFonts w:ascii="Book Antiqua" w:hAnsi="Book Antiqua"/>
          <w:lang w:val="es-ES_tradnl"/>
        </w:rPr>
        <w:t>,</w:t>
      </w:r>
      <w:r w:rsidR="00E67104">
        <w:rPr>
          <w:rFonts w:ascii="Book Antiqua" w:hAnsi="Book Antiqua"/>
          <w:lang w:val="es-ES_tradnl"/>
        </w:rPr>
        <w:t xml:space="preserve"> a partir de la aprobación de esta Resolución. </w:t>
      </w:r>
    </w:p>
    <w:p w14:paraId="6A8E3044" w14:textId="37BE314E" w:rsidR="00890C1A" w:rsidRPr="00ED1E2F" w:rsidRDefault="00890C1A" w:rsidP="00781769">
      <w:pPr>
        <w:spacing w:line="480" w:lineRule="auto"/>
        <w:ind w:firstLine="720"/>
        <w:jc w:val="both"/>
        <w:rPr>
          <w:rFonts w:ascii="Book Antiqua" w:hAnsi="Book Antiqua"/>
          <w:lang w:val="es-ES_tradnl"/>
        </w:rPr>
      </w:pPr>
      <w:r w:rsidRPr="00ED1E2F">
        <w:rPr>
          <w:rFonts w:ascii="Book Antiqua" w:hAnsi="Book Antiqua"/>
          <w:lang w:val="es-ES_tradnl"/>
        </w:rPr>
        <w:t xml:space="preserve">Sección </w:t>
      </w:r>
      <w:r w:rsidR="00781769">
        <w:rPr>
          <w:rFonts w:ascii="Book Antiqua" w:hAnsi="Book Antiqua"/>
          <w:lang w:val="es-ES_tradnl"/>
        </w:rPr>
        <w:t>4</w:t>
      </w:r>
      <w:r w:rsidRPr="00ED1E2F">
        <w:rPr>
          <w:rFonts w:ascii="Book Antiqua" w:hAnsi="Book Antiqua"/>
          <w:lang w:val="es-ES_tradnl"/>
        </w:rPr>
        <w:t>.</w:t>
      </w:r>
      <w:r w:rsidR="00781769">
        <w:rPr>
          <w:rFonts w:ascii="Book Antiqua" w:hAnsi="Book Antiqua"/>
          <w:lang w:val="es-ES_tradnl"/>
        </w:rPr>
        <w:t xml:space="preserve"> </w:t>
      </w:r>
      <w:r w:rsidR="0029568C">
        <w:rPr>
          <w:rFonts w:ascii="Book Antiqua" w:hAnsi="Book Antiqua"/>
          <w:lang w:val="es-ES_tradnl"/>
        </w:rPr>
        <w:t>–</w:t>
      </w:r>
      <w:r w:rsidRPr="00ED1E2F">
        <w:rPr>
          <w:rFonts w:ascii="Book Antiqua" w:hAnsi="Book Antiqua"/>
          <w:lang w:val="es-ES_tradnl"/>
        </w:rPr>
        <w:t xml:space="preserve"> Esta Resolución </w:t>
      </w:r>
      <w:r w:rsidR="00781769">
        <w:rPr>
          <w:rFonts w:ascii="Book Antiqua" w:hAnsi="Book Antiqua"/>
          <w:lang w:val="es-ES_tradnl"/>
        </w:rPr>
        <w:t>entrará en vigor</w:t>
      </w:r>
      <w:r w:rsidRPr="00ED1E2F">
        <w:rPr>
          <w:rFonts w:ascii="Book Antiqua" w:hAnsi="Book Antiqua"/>
          <w:lang w:val="es-ES_tradnl"/>
        </w:rPr>
        <w:t xml:space="preserve"> inmediatamente después de su aprobación.  </w:t>
      </w:r>
    </w:p>
    <w:sectPr w:rsidR="00890C1A" w:rsidRPr="00ED1E2F"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E4E52" w14:textId="77777777" w:rsidR="009E4B0D" w:rsidRDefault="009E4B0D">
      <w:r>
        <w:separator/>
      </w:r>
    </w:p>
  </w:endnote>
  <w:endnote w:type="continuationSeparator" w:id="0">
    <w:p w14:paraId="4796658D" w14:textId="77777777" w:rsidR="009E4B0D" w:rsidRDefault="009E4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AEE980" w14:textId="77777777" w:rsidR="009E4B0D" w:rsidRDefault="009E4B0D">
      <w:r>
        <w:separator/>
      </w:r>
    </w:p>
  </w:footnote>
  <w:footnote w:type="continuationSeparator" w:id="0">
    <w:p w14:paraId="640951EE" w14:textId="77777777" w:rsidR="009E4B0D" w:rsidRDefault="009E4B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3857A5"/>
    <w:multiLevelType w:val="hybridMultilevel"/>
    <w:tmpl w:val="06DC9D0A"/>
    <w:lvl w:ilvl="0" w:tplc="A40622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1"/>
  </w:num>
  <w:num w:numId="2" w16cid:durableId="267277887">
    <w:abstractNumId w:val="2"/>
  </w:num>
  <w:num w:numId="3" w16cid:durableId="1089276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56024"/>
    <w:rsid w:val="00095AE1"/>
    <w:rsid w:val="000A6B6C"/>
    <w:rsid w:val="000B0DBB"/>
    <w:rsid w:val="00111E71"/>
    <w:rsid w:val="00127C6A"/>
    <w:rsid w:val="001363FE"/>
    <w:rsid w:val="00136D5E"/>
    <w:rsid w:val="0014430B"/>
    <w:rsid w:val="00160CBC"/>
    <w:rsid w:val="00170F63"/>
    <w:rsid w:val="0017132B"/>
    <w:rsid w:val="001A4F41"/>
    <w:rsid w:val="001B7F5D"/>
    <w:rsid w:val="001E0D88"/>
    <w:rsid w:val="001F2CC0"/>
    <w:rsid w:val="001F4CA3"/>
    <w:rsid w:val="001F612A"/>
    <w:rsid w:val="00203EFC"/>
    <w:rsid w:val="00211396"/>
    <w:rsid w:val="00223A85"/>
    <w:rsid w:val="00226AE6"/>
    <w:rsid w:val="00232094"/>
    <w:rsid w:val="00243570"/>
    <w:rsid w:val="00245B34"/>
    <w:rsid w:val="00246130"/>
    <w:rsid w:val="002502B0"/>
    <w:rsid w:val="00263355"/>
    <w:rsid w:val="00273792"/>
    <w:rsid w:val="0029568C"/>
    <w:rsid w:val="002B7EDC"/>
    <w:rsid w:val="002C3354"/>
    <w:rsid w:val="002D4AC8"/>
    <w:rsid w:val="003052A9"/>
    <w:rsid w:val="00305B2A"/>
    <w:rsid w:val="00320D78"/>
    <w:rsid w:val="003372CE"/>
    <w:rsid w:val="00380FE5"/>
    <w:rsid w:val="003924DD"/>
    <w:rsid w:val="00394FCB"/>
    <w:rsid w:val="003963F4"/>
    <w:rsid w:val="003B5254"/>
    <w:rsid w:val="003B580C"/>
    <w:rsid w:val="003B75A6"/>
    <w:rsid w:val="004061CA"/>
    <w:rsid w:val="00415689"/>
    <w:rsid w:val="004220A9"/>
    <w:rsid w:val="00437302"/>
    <w:rsid w:val="004440CB"/>
    <w:rsid w:val="004713D2"/>
    <w:rsid w:val="00473A4B"/>
    <w:rsid w:val="004741C5"/>
    <w:rsid w:val="004811D7"/>
    <w:rsid w:val="00487E1F"/>
    <w:rsid w:val="00495FE7"/>
    <w:rsid w:val="004B615E"/>
    <w:rsid w:val="004D1D99"/>
    <w:rsid w:val="004E1B57"/>
    <w:rsid w:val="00521639"/>
    <w:rsid w:val="00532BB7"/>
    <w:rsid w:val="005332E4"/>
    <w:rsid w:val="0053550C"/>
    <w:rsid w:val="00555018"/>
    <w:rsid w:val="005723DC"/>
    <w:rsid w:val="00575115"/>
    <w:rsid w:val="005924B5"/>
    <w:rsid w:val="005B69F5"/>
    <w:rsid w:val="005E095D"/>
    <w:rsid w:val="005F25DA"/>
    <w:rsid w:val="006210DC"/>
    <w:rsid w:val="00622CED"/>
    <w:rsid w:val="00631551"/>
    <w:rsid w:val="0064349D"/>
    <w:rsid w:val="00653EED"/>
    <w:rsid w:val="00656763"/>
    <w:rsid w:val="00685549"/>
    <w:rsid w:val="006874C9"/>
    <w:rsid w:val="006B7365"/>
    <w:rsid w:val="006C2D81"/>
    <w:rsid w:val="006C7DF8"/>
    <w:rsid w:val="006E5DD4"/>
    <w:rsid w:val="006F03E8"/>
    <w:rsid w:val="007172D9"/>
    <w:rsid w:val="007223FC"/>
    <w:rsid w:val="00750FC8"/>
    <w:rsid w:val="007533D0"/>
    <w:rsid w:val="00755069"/>
    <w:rsid w:val="00772CD5"/>
    <w:rsid w:val="00781769"/>
    <w:rsid w:val="00784ADA"/>
    <w:rsid w:val="007915D3"/>
    <w:rsid w:val="00791800"/>
    <w:rsid w:val="007B0660"/>
    <w:rsid w:val="007D449C"/>
    <w:rsid w:val="007E3868"/>
    <w:rsid w:val="007F03E4"/>
    <w:rsid w:val="00820C41"/>
    <w:rsid w:val="00850256"/>
    <w:rsid w:val="008629FB"/>
    <w:rsid w:val="00884C97"/>
    <w:rsid w:val="00890C1A"/>
    <w:rsid w:val="008B578C"/>
    <w:rsid w:val="008E656A"/>
    <w:rsid w:val="0093686F"/>
    <w:rsid w:val="009370A2"/>
    <w:rsid w:val="009377D8"/>
    <w:rsid w:val="00942FD4"/>
    <w:rsid w:val="00951997"/>
    <w:rsid w:val="00990352"/>
    <w:rsid w:val="0099602F"/>
    <w:rsid w:val="009A4161"/>
    <w:rsid w:val="009C13F0"/>
    <w:rsid w:val="009E4B0D"/>
    <w:rsid w:val="009F211B"/>
    <w:rsid w:val="00A03405"/>
    <w:rsid w:val="00A04536"/>
    <w:rsid w:val="00A1528A"/>
    <w:rsid w:val="00A33918"/>
    <w:rsid w:val="00A60C09"/>
    <w:rsid w:val="00A7629F"/>
    <w:rsid w:val="00AC1D44"/>
    <w:rsid w:val="00AD086A"/>
    <w:rsid w:val="00AF0CEE"/>
    <w:rsid w:val="00B14053"/>
    <w:rsid w:val="00B45DFB"/>
    <w:rsid w:val="00B51752"/>
    <w:rsid w:val="00B667AD"/>
    <w:rsid w:val="00B84C38"/>
    <w:rsid w:val="00B86C00"/>
    <w:rsid w:val="00B91966"/>
    <w:rsid w:val="00B947F6"/>
    <w:rsid w:val="00BF16AA"/>
    <w:rsid w:val="00C05908"/>
    <w:rsid w:val="00C216A3"/>
    <w:rsid w:val="00C32139"/>
    <w:rsid w:val="00C354B8"/>
    <w:rsid w:val="00C52517"/>
    <w:rsid w:val="00C60921"/>
    <w:rsid w:val="00C62936"/>
    <w:rsid w:val="00C653F2"/>
    <w:rsid w:val="00C679E6"/>
    <w:rsid w:val="00C908F9"/>
    <w:rsid w:val="00CA0917"/>
    <w:rsid w:val="00CA1099"/>
    <w:rsid w:val="00D36E0F"/>
    <w:rsid w:val="00D417C2"/>
    <w:rsid w:val="00D60936"/>
    <w:rsid w:val="00D620C5"/>
    <w:rsid w:val="00D709EB"/>
    <w:rsid w:val="00D74714"/>
    <w:rsid w:val="00D76B6A"/>
    <w:rsid w:val="00D82F3F"/>
    <w:rsid w:val="00D921C6"/>
    <w:rsid w:val="00D958C2"/>
    <w:rsid w:val="00DC5BB4"/>
    <w:rsid w:val="00DE08B4"/>
    <w:rsid w:val="00E03207"/>
    <w:rsid w:val="00E04AB5"/>
    <w:rsid w:val="00E36C92"/>
    <w:rsid w:val="00E50EEA"/>
    <w:rsid w:val="00E52F58"/>
    <w:rsid w:val="00E55635"/>
    <w:rsid w:val="00E67104"/>
    <w:rsid w:val="00E74C1C"/>
    <w:rsid w:val="00E91D88"/>
    <w:rsid w:val="00EA2B65"/>
    <w:rsid w:val="00EB6B8A"/>
    <w:rsid w:val="00EC26AA"/>
    <w:rsid w:val="00ED1E2F"/>
    <w:rsid w:val="00ED7A53"/>
    <w:rsid w:val="00EE1241"/>
    <w:rsid w:val="00EE4273"/>
    <w:rsid w:val="00F02004"/>
    <w:rsid w:val="00F042CB"/>
    <w:rsid w:val="00F14DC1"/>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Prrafodelista">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E0320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32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1249</Words>
  <Characters>6988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8221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Rocío Alayón Morell</cp:lastModifiedBy>
  <cp:revision>4</cp:revision>
  <cp:lastPrinted>2025-09-03T18:42:00Z</cp:lastPrinted>
  <dcterms:created xsi:type="dcterms:W3CDTF">2025-12-03T19:02:00Z</dcterms:created>
  <dcterms:modified xsi:type="dcterms:W3CDTF">2025-12-03T20:16:00Z</dcterms:modified>
</cp:coreProperties>
</file>