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2ABCC3EC"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r>
        <w:rPr>
          <w:rFonts w:ascii="Book Antiqua" w:hAnsi="Book Antiqua"/>
          <w:vertAlign w:val="superscript"/>
          <w:lang w:val="es-ES_tradnl"/>
        </w:rPr>
        <w:t>m</w:t>
      </w:r>
      <w:r w:rsidR="007223FC">
        <w:rPr>
          <w:rFonts w:ascii="Book Antiqua" w:hAnsi="Book Antiqua"/>
          <w:vertAlign w:val="superscript"/>
          <w:lang w:val="es-ES_tradnl"/>
        </w:rPr>
        <w:t>a</w:t>
      </w:r>
      <w:r w:rsidR="007223FC">
        <w:rPr>
          <w:rFonts w:ascii="Book Antiqua" w:hAnsi="Book Antiqua"/>
          <w:lang w:val="es-ES_tradnl"/>
        </w:rPr>
        <w:tab/>
        <w:t>Asamblea</w:t>
      </w:r>
      <w:r w:rsidR="007223FC">
        <w:rPr>
          <w:rFonts w:ascii="Book Antiqua" w:hAnsi="Book Antiqua"/>
          <w:lang w:val="es-ES_tradnl"/>
        </w:rPr>
        <w:tab/>
      </w:r>
      <w:r w:rsidR="00575115">
        <w:rPr>
          <w:rFonts w:ascii="Book Antiqua" w:hAnsi="Book Antiqua"/>
          <w:lang w:val="es-ES_tradnl"/>
        </w:rPr>
        <w:t>3</w:t>
      </w:r>
      <w:r w:rsidR="007223FC">
        <w:rPr>
          <w:rFonts w:ascii="Book Antiqua" w:hAnsi="Book Antiqua"/>
          <w:lang w:val="es-ES_tradnl"/>
        </w:rPr>
        <w:t xml:space="preserve"> </w:t>
      </w:r>
      <w:r w:rsidR="00575115">
        <w:rPr>
          <w:rFonts w:ascii="Book Antiqua" w:hAnsi="Book Antiqua"/>
          <w:vertAlign w:val="superscript"/>
          <w:lang w:val="es-ES_tradnl"/>
        </w:rPr>
        <w:t>r</w:t>
      </w:r>
      <w:r w:rsidR="007223FC">
        <w:rPr>
          <w:rFonts w:ascii="Book Antiqua" w:hAnsi="Book Antiqua"/>
          <w:vertAlign w:val="superscript"/>
          <w:lang w:val="es-ES_tradnl"/>
        </w:rPr>
        <w:t>a</w:t>
      </w:r>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77BAE127"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7E0AAF">
        <w:rPr>
          <w:rFonts w:ascii="Book Antiqua" w:hAnsi="Book Antiqua"/>
          <w:b/>
          <w:sz w:val="52"/>
          <w:lang w:val="es-ES_tradnl"/>
        </w:rPr>
        <w:t xml:space="preserve"> 524</w:t>
      </w:r>
    </w:p>
    <w:p w14:paraId="4FB5DD3D" w14:textId="77777777" w:rsidR="001E0D88" w:rsidRPr="001E0D88" w:rsidRDefault="001E0D88" w:rsidP="001E0D88">
      <w:pPr>
        <w:jc w:val="center"/>
        <w:rPr>
          <w:rFonts w:ascii="Book Antiqua" w:hAnsi="Book Antiqua"/>
          <w:b/>
          <w:szCs w:val="24"/>
          <w:lang w:val="es-ES_tradnl"/>
        </w:rPr>
      </w:pPr>
    </w:p>
    <w:p w14:paraId="12915E35" w14:textId="0391F3C4" w:rsidR="007223FC" w:rsidRDefault="0098245A" w:rsidP="001E0D88">
      <w:pPr>
        <w:jc w:val="center"/>
        <w:rPr>
          <w:rFonts w:ascii="Book Antiqua" w:hAnsi="Book Antiqua"/>
          <w:lang w:val="es-ES_tradnl"/>
        </w:rPr>
      </w:pPr>
      <w:r>
        <w:rPr>
          <w:rFonts w:ascii="Book Antiqua" w:hAnsi="Book Antiqua"/>
          <w:lang w:val="es-ES_tradnl"/>
        </w:rPr>
        <w:t>5</w:t>
      </w:r>
      <w:r w:rsidR="002B7EDC">
        <w:rPr>
          <w:rFonts w:ascii="Book Antiqua" w:hAnsi="Book Antiqua"/>
          <w:lang w:val="es-ES_tradnl"/>
        </w:rPr>
        <w:t xml:space="preserve"> </w:t>
      </w:r>
      <w:r w:rsidR="00E03207">
        <w:rPr>
          <w:rFonts w:ascii="Book Antiqua" w:hAnsi="Book Antiqua"/>
          <w:lang w:val="es-ES_tradnl"/>
        </w:rPr>
        <w:t xml:space="preserve">DE </w:t>
      </w:r>
      <w:r w:rsidR="00575115">
        <w:rPr>
          <w:rFonts w:ascii="Book Antiqua" w:hAnsi="Book Antiqua"/>
          <w:lang w:val="es-ES_tradnl"/>
        </w:rPr>
        <w:t>DICIEM</w:t>
      </w:r>
      <w:r w:rsidR="009370A2">
        <w:rPr>
          <w:rFonts w:ascii="Book Antiqua" w:hAnsi="Book Antiqua"/>
          <w:lang w:val="es-ES_tradnl"/>
        </w:rPr>
        <w:t>BRE</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4D462074" w14:textId="77777777" w:rsidR="003B32AC" w:rsidRDefault="007223FC" w:rsidP="003B32AC">
      <w:pPr>
        <w:ind w:left="720" w:hanging="720"/>
        <w:jc w:val="center"/>
        <w:rPr>
          <w:rFonts w:ascii="Book Antiqua" w:eastAsia="Aptos" w:hAnsi="Book Antiqua"/>
          <w:kern w:val="2"/>
          <w:szCs w:val="24"/>
          <w:lang w:val="es-ES"/>
          <w14:ligatures w14:val="standardContextual"/>
        </w:rPr>
      </w:pPr>
      <w:r>
        <w:rPr>
          <w:rFonts w:ascii="Book Antiqua" w:hAnsi="Book Antiqua"/>
          <w:lang w:val="es-ES_tradnl"/>
        </w:rPr>
        <w:t xml:space="preserve">Presentada por </w:t>
      </w:r>
      <w:r w:rsidR="004535C0" w:rsidRPr="004535C0">
        <w:rPr>
          <w:rFonts w:ascii="Book Antiqua" w:eastAsia="Aptos" w:hAnsi="Book Antiqua"/>
          <w:kern w:val="2"/>
          <w:szCs w:val="24"/>
          <w:lang w:val="es-ES"/>
          <w14:ligatures w14:val="standardContextual"/>
        </w:rPr>
        <w:t xml:space="preserve">por el representante </w:t>
      </w:r>
      <w:r w:rsidR="004535C0" w:rsidRPr="004535C0">
        <w:rPr>
          <w:rFonts w:ascii="Book Antiqua" w:eastAsia="Aptos" w:hAnsi="Book Antiqua"/>
          <w:i/>
          <w:iCs/>
          <w:kern w:val="2"/>
          <w:szCs w:val="24"/>
          <w:lang w:val="es-ES"/>
          <w14:ligatures w14:val="standardContextual"/>
        </w:rPr>
        <w:t>Márquez Lebrón</w:t>
      </w:r>
      <w:r w:rsidR="004535C0" w:rsidRPr="004535C0">
        <w:rPr>
          <w:rFonts w:ascii="Book Antiqua" w:eastAsia="Aptos" w:hAnsi="Book Antiqua"/>
          <w:kern w:val="2"/>
          <w:szCs w:val="24"/>
          <w:lang w:val="es-ES"/>
          <w14:ligatures w14:val="standardContextual"/>
        </w:rPr>
        <w:t xml:space="preserve">; </w:t>
      </w:r>
    </w:p>
    <w:p w14:paraId="0A6B13BB" w14:textId="2F46E183" w:rsidR="004535C0" w:rsidRPr="004535C0" w:rsidRDefault="004535C0" w:rsidP="003B32AC">
      <w:pPr>
        <w:ind w:left="720" w:hanging="720"/>
        <w:jc w:val="center"/>
        <w:rPr>
          <w:rFonts w:ascii="Book Antiqua" w:eastAsia="Aptos" w:hAnsi="Book Antiqua"/>
          <w:i/>
          <w:iCs/>
          <w:kern w:val="2"/>
          <w:szCs w:val="24"/>
          <w:lang w:val="es-ES"/>
          <w14:ligatures w14:val="standardContextual"/>
        </w:rPr>
      </w:pPr>
      <w:r w:rsidRPr="004535C0">
        <w:rPr>
          <w:rFonts w:ascii="Book Antiqua" w:eastAsia="Aptos" w:hAnsi="Book Antiqua"/>
          <w:kern w:val="2"/>
          <w:szCs w:val="24"/>
          <w:lang w:val="es-ES"/>
          <w14:ligatures w14:val="standardContextual"/>
        </w:rPr>
        <w:t xml:space="preserve">las representantes </w:t>
      </w:r>
      <w:r w:rsidRPr="004535C0">
        <w:rPr>
          <w:rFonts w:ascii="Book Antiqua" w:eastAsia="Aptos" w:hAnsi="Book Antiqua"/>
          <w:i/>
          <w:iCs/>
          <w:kern w:val="2"/>
          <w:szCs w:val="24"/>
          <w:lang w:val="es-ES"/>
          <w14:ligatures w14:val="standardContextual"/>
        </w:rPr>
        <w:t>Gutiérrez Colón y Lebrón Robles</w:t>
      </w:r>
    </w:p>
    <w:p w14:paraId="6DD7E46D" w14:textId="48E0B0BE" w:rsidR="007223FC" w:rsidRPr="004535C0" w:rsidRDefault="007223FC" w:rsidP="001E0D88">
      <w:pPr>
        <w:jc w:val="center"/>
        <w:rPr>
          <w:rFonts w:ascii="Book Antiqua" w:hAnsi="Book Antiqua"/>
          <w:i/>
          <w:lang w:val="es-ES"/>
        </w:rPr>
      </w:pPr>
    </w:p>
    <w:p w14:paraId="0E632D40" w14:textId="5F354F14"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3B32AC">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74046B26" w:rsidR="007223FC" w:rsidRPr="00ED1E2F" w:rsidRDefault="007223FC" w:rsidP="001E0D88">
      <w:pPr>
        <w:ind w:left="360" w:hanging="360"/>
        <w:jc w:val="both"/>
        <w:rPr>
          <w:rFonts w:ascii="Book Antiqua" w:hAnsi="Book Antiqua"/>
          <w:lang w:val="es-ES_tradnl"/>
        </w:rPr>
      </w:pPr>
      <w:bookmarkStart w:id="0" w:name="_Hlk215834191"/>
      <w:r w:rsidRPr="00ED1E2F">
        <w:rPr>
          <w:rFonts w:ascii="Book Antiqua" w:hAnsi="Book Antiqua"/>
          <w:lang w:val="es-ES_tradnl"/>
        </w:rPr>
        <w:t xml:space="preserve">Para </w:t>
      </w:r>
      <w:r w:rsidR="0014430B" w:rsidRPr="00ED1E2F">
        <w:rPr>
          <w:rFonts w:ascii="Book Antiqua" w:hAnsi="Book Antiqua"/>
          <w:lang w:val="es-ES_tradnl"/>
        </w:rPr>
        <w:t xml:space="preserve">ordenar a la Comisión de </w:t>
      </w:r>
      <w:r w:rsidR="004D4908">
        <w:rPr>
          <w:rFonts w:ascii="Book Antiqua" w:hAnsi="Book Antiqua"/>
          <w:lang w:val="es-ES_tradnl"/>
        </w:rPr>
        <w:t>Educación</w:t>
      </w:r>
      <w:r w:rsidR="00AC1D44">
        <w:rPr>
          <w:rFonts w:ascii="Book Antiqua" w:hAnsi="Book Antiqua"/>
          <w:lang w:val="es-ES_tradnl"/>
        </w:rPr>
        <w:t xml:space="preserve"> de la Cámara de Representantes </w:t>
      </w:r>
      <w:r w:rsidR="005F25DA">
        <w:rPr>
          <w:rFonts w:ascii="Book Antiqua" w:hAnsi="Book Antiqua"/>
          <w:lang w:val="es-ES_tradnl"/>
        </w:rPr>
        <w:t xml:space="preserve">de Puerto Rico </w:t>
      </w:r>
      <w:r w:rsidR="004D4908" w:rsidRPr="004D4908">
        <w:rPr>
          <w:rFonts w:ascii="Book Antiqua" w:hAnsi="Book Antiqua"/>
          <w:lang w:val="es-ES_tradnl"/>
        </w:rPr>
        <w:t>a realizar una investigación sobre el contenido del currículo de las escuelas superiores públicas de Puerto Rico, con el propósito de evaluar en qué medida se le proveen al estudiantado del nivel preuniversitario y vocacional, herramientas básicas de educación financiera personal, en un contexto de aumento creciente en el número de quiebras de negocios en el país.</w:t>
      </w:r>
      <w:r w:rsidR="00E67104">
        <w:rPr>
          <w:rFonts w:ascii="Book Antiqua" w:hAnsi="Book Antiqua"/>
          <w:lang w:val="es-ES_tradnl"/>
        </w:rPr>
        <w:t xml:space="preserve"> </w:t>
      </w:r>
    </w:p>
    <w:bookmarkEnd w:id="0"/>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2E9156D9" w14:textId="77777777" w:rsidR="004D4908" w:rsidRDefault="00160CBC" w:rsidP="004D4908">
      <w:pPr>
        <w:ind w:firstLine="360"/>
        <w:jc w:val="both"/>
        <w:rPr>
          <w:rFonts w:ascii="Book Antiqua" w:hAnsi="Book Antiqua"/>
          <w:bCs/>
          <w:lang w:val="es-ES_tradnl"/>
        </w:rPr>
      </w:pPr>
      <w:r>
        <w:rPr>
          <w:rFonts w:ascii="Book Antiqua" w:hAnsi="Book Antiqua"/>
          <w:lang w:val="es-PR"/>
        </w:rPr>
        <w:t xml:space="preserve"> </w:t>
      </w:r>
      <w:r w:rsidR="004D4908" w:rsidRPr="004D4908">
        <w:rPr>
          <w:rFonts w:ascii="Book Antiqua" w:hAnsi="Book Antiqua"/>
          <w:bCs/>
          <w:lang w:val="es-ES_tradnl"/>
        </w:rPr>
        <w:t xml:space="preserve">A lo largo de los pasados años, el sistema de educación pública de Puerto Rico, dirigido por el Departamento de Educación, ha incorporado materias y disciplinas que han resultado ser de gran beneficio para el estudiantado, sobre todo, pero no exclusivamente, del nivel preuniversitario, es decir, desde el noveno hasta el duodécimo grado. En esa dirección, ha habido avances significativos en la educación en ciencias, matemáticas, sistemas de información que incorporan nuevas tecnologías, educación física, y otras materias de gran importancia para la formación de nuestra juventud. A pesar de las críticas que se plantean públicamente sobre el resultado de las distintas pruebas que miden el rendimiento o aprovechamiento académicos del estudiantado de nuestras escuelas superiores, lo cierto es que dichos resultados son consecuencia de una serie de factores sociológicos y psicosociales, que no necesariamente miden el esfuerzo y la dedicación de nuestra clase magisterial en su desempeño diario. Más bien, existe consenso entre nuestra población, en el sentido de que las maestras y los maestros de nuestras escuelas públicas realizan una labor titánica consecuentemente, en contextos </w:t>
      </w:r>
      <w:r w:rsidR="004D4908" w:rsidRPr="004D4908">
        <w:rPr>
          <w:rFonts w:ascii="Book Antiqua" w:hAnsi="Book Antiqua"/>
          <w:bCs/>
          <w:lang w:val="es-ES_tradnl"/>
        </w:rPr>
        <w:lastRenderedPageBreak/>
        <w:t>laborales que no son los más adecuados para el desarrollo pleno del proceso de enseñanza-aprendizaje.</w:t>
      </w:r>
    </w:p>
    <w:p w14:paraId="2F85BE55" w14:textId="77777777" w:rsidR="004D4908" w:rsidRDefault="004D4908" w:rsidP="004D4908">
      <w:pPr>
        <w:ind w:firstLine="360"/>
        <w:jc w:val="both"/>
        <w:rPr>
          <w:rFonts w:ascii="Book Antiqua" w:hAnsi="Book Antiqua"/>
          <w:bCs/>
          <w:lang w:val="es-ES_tradnl"/>
        </w:rPr>
      </w:pPr>
    </w:p>
    <w:p w14:paraId="18BD8898" w14:textId="1F2A2979" w:rsidR="004D4908" w:rsidRDefault="004D4908" w:rsidP="004D4908">
      <w:pPr>
        <w:ind w:firstLine="360"/>
        <w:jc w:val="both"/>
        <w:rPr>
          <w:rFonts w:ascii="Book Antiqua" w:hAnsi="Book Antiqua"/>
          <w:bCs/>
          <w:lang w:val="es-ES_tradnl"/>
        </w:rPr>
      </w:pPr>
      <w:r w:rsidRPr="004D4908">
        <w:rPr>
          <w:rFonts w:ascii="Book Antiqua" w:hAnsi="Book Antiqua"/>
          <w:bCs/>
          <w:lang w:val="es-ES_tradnl"/>
        </w:rPr>
        <w:t>En el escenario descrito sucintamente en el párrafo anterior, y a pesar del interés de las comunidades escolares en distintas regiones del país, se han identificado ciertas deficiencias en materias relacionadas con las ciencias sociales y empresariales, particularmente en lo que concierne con la enseñanza de conceptos básicos de finanzas personales. En síntesis, tanto el estudiantado de escuela superior que, luego de obtener su diploma, ingresa a nuestras instituciones universitarias, como en el caso de los y las jóvenes que ingresan al mercado laboral (es decir, que no continúan estudios superiores) existe un desconocimiento generalizado sobre cómo manejar adecuada y responsablemente sus finanzas personales, y sobre aspectos básicos de cómo funciona nuestro sistema económico, incluyendo la banca y el cooperativismo de ahorro y crédito, el comercio de bienes, la industria de servicios, y otros sectores productivos en los que existe una gran cantidad de negocios pequeños y medianos. La excepción, quizás, son los alumnos y las alumnas que toman cursos de comercio durante sus estudios en la escuela superior.</w:t>
      </w:r>
    </w:p>
    <w:p w14:paraId="2C4AA8E7" w14:textId="77777777" w:rsidR="004D4908" w:rsidRDefault="004D4908" w:rsidP="004D4908">
      <w:pPr>
        <w:ind w:firstLine="360"/>
        <w:jc w:val="both"/>
        <w:rPr>
          <w:rFonts w:ascii="Book Antiqua" w:hAnsi="Book Antiqua"/>
          <w:bCs/>
          <w:lang w:val="es-ES_tradnl"/>
        </w:rPr>
      </w:pPr>
    </w:p>
    <w:p w14:paraId="3A2DE6D1" w14:textId="7DDCA39E" w:rsidR="004D4908" w:rsidRPr="004D4908" w:rsidRDefault="004D4908" w:rsidP="004D4908">
      <w:pPr>
        <w:ind w:firstLine="360"/>
        <w:jc w:val="both"/>
        <w:rPr>
          <w:rFonts w:ascii="Book Antiqua" w:hAnsi="Book Antiqua"/>
          <w:bCs/>
          <w:lang w:val="es-PR"/>
        </w:rPr>
      </w:pPr>
      <w:r w:rsidRPr="004D4908">
        <w:rPr>
          <w:rFonts w:ascii="Book Antiqua" w:hAnsi="Book Antiqua"/>
          <w:bCs/>
          <w:lang w:val="es-ES_tradnl"/>
        </w:rPr>
        <w:t xml:space="preserve">Como consecuencia de la situación descrita, además de otros factores que abonan a esa realidad, durante los pasados dos años se ha registrado un aumento preocupante en el número de quiebras que se tramitan en el Tribunal Federal, según lo confirma la publicación conocida como Boletín de Puerto Rico. La prensa del país ha reseñado recientemente que, al culminar </w:t>
      </w:r>
      <w:r w:rsidRPr="004D4908">
        <w:rPr>
          <w:rFonts w:ascii="Book Antiqua" w:hAnsi="Book Antiqua"/>
          <w:bCs/>
          <w:lang w:val="es-PR"/>
        </w:rPr>
        <w:t>la primera mitad del 2025, las quiebras han aumentado 8.4% más que para el mismo periodo del año anterior. Concretamente, para junio de 2025 se registraron 509 casos, lo que se traduce en un incremento interanual de casi 20% en comparación con la cifra de junio de 2024. La inmensa mayoría de los casos de quiebras, en todo tipo de negocio (restaurantes, salones de belleza, talleres de mecánica, oficinas de bienes raíces, etc.) son radicados por residentes de Puerto Rico, es decir, por personas que se han educado en nuestro país.</w:t>
      </w:r>
    </w:p>
    <w:p w14:paraId="3B9566D4" w14:textId="77777777" w:rsidR="004D4908" w:rsidRDefault="004D4908" w:rsidP="004D4908">
      <w:pPr>
        <w:ind w:firstLine="360"/>
        <w:jc w:val="both"/>
        <w:rPr>
          <w:rFonts w:ascii="Book Antiqua" w:hAnsi="Book Antiqua"/>
          <w:bCs/>
          <w:lang w:val="es-PR"/>
        </w:rPr>
      </w:pPr>
    </w:p>
    <w:p w14:paraId="0D6C7C2D" w14:textId="40F99A5C" w:rsidR="007F03E4" w:rsidRPr="008629FB" w:rsidRDefault="004D4908" w:rsidP="004D4908">
      <w:pPr>
        <w:ind w:firstLine="360"/>
        <w:jc w:val="both"/>
        <w:rPr>
          <w:rFonts w:ascii="Book Antiqua" w:hAnsi="Book Antiqua"/>
          <w:lang w:val="es-PR"/>
        </w:rPr>
      </w:pPr>
      <w:r w:rsidRPr="004D4908">
        <w:rPr>
          <w:rFonts w:ascii="Book Antiqua" w:hAnsi="Book Antiqua"/>
          <w:bCs/>
          <w:lang w:val="es-PR"/>
        </w:rPr>
        <w:t xml:space="preserve">A la </w:t>
      </w:r>
      <w:r>
        <w:rPr>
          <w:rFonts w:ascii="Book Antiqua" w:hAnsi="Book Antiqua"/>
          <w:bCs/>
          <w:lang w:val="es-PR"/>
        </w:rPr>
        <w:t>Cámara de Representantes</w:t>
      </w:r>
      <w:r w:rsidRPr="004D4908">
        <w:rPr>
          <w:rFonts w:ascii="Book Antiqua" w:hAnsi="Book Antiqua"/>
          <w:bCs/>
          <w:lang w:val="es-PR"/>
        </w:rPr>
        <w:t xml:space="preserve"> le preocupa que la ausencia de educación formal en educación financiera personal, economía básica, técnicas de mercadeo y conceptos relacionados con el funcionamiento de nuestro sistema económico, constituyan factores que continúen contribuyendo al aumento en la quiebra de negocios y las consecuentes pérdidas de ingresos, de empleo e inversión, así como los efectos multiplicadores adversos para el crecimiento y desarrollo de la economía puertorriqueña.</w:t>
      </w: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7F7701C4" w14:textId="23CCF399" w:rsidR="00AD086A" w:rsidRPr="00AD086A" w:rsidRDefault="00575115" w:rsidP="00781769">
      <w:pPr>
        <w:spacing w:line="480" w:lineRule="auto"/>
        <w:ind w:firstLine="720"/>
        <w:jc w:val="both"/>
        <w:rPr>
          <w:rFonts w:ascii="Book Antiqua" w:hAnsi="Book Antiqua"/>
          <w:lang w:val="es-ES_tradnl"/>
        </w:rPr>
      </w:pPr>
      <w:r w:rsidRPr="00575115">
        <w:rPr>
          <w:rFonts w:ascii="Book Antiqua" w:hAnsi="Book Antiqua"/>
          <w:lang w:val="es-ES_tradnl"/>
        </w:rPr>
        <w:t>Sección 1</w:t>
      </w:r>
      <w:r>
        <w:rPr>
          <w:rFonts w:ascii="Book Antiqua" w:hAnsi="Book Antiqua"/>
          <w:lang w:val="es-ES_tradnl"/>
        </w:rPr>
        <w:t>.</w:t>
      </w:r>
      <w:r w:rsidRPr="00575115">
        <w:rPr>
          <w:rFonts w:ascii="Book Antiqua" w:hAnsi="Book Antiqua"/>
          <w:lang w:val="es-ES_tradnl"/>
        </w:rPr>
        <w:t xml:space="preserve"> – Se ordena </w:t>
      </w:r>
      <w:r w:rsidR="004D4908" w:rsidRPr="00ED1E2F">
        <w:rPr>
          <w:rFonts w:ascii="Book Antiqua" w:hAnsi="Book Antiqua"/>
          <w:lang w:val="es-ES_tradnl"/>
        </w:rPr>
        <w:t xml:space="preserve">a la Comisión de </w:t>
      </w:r>
      <w:r w:rsidR="004D4908">
        <w:rPr>
          <w:rFonts w:ascii="Book Antiqua" w:hAnsi="Book Antiqua"/>
          <w:lang w:val="es-ES_tradnl"/>
        </w:rPr>
        <w:t xml:space="preserve">Educación de la Cámara de Representantes de Puerto Rico </w:t>
      </w:r>
      <w:r w:rsidR="004D4908" w:rsidRPr="004D4908">
        <w:rPr>
          <w:rFonts w:ascii="Book Antiqua" w:hAnsi="Book Antiqua"/>
          <w:lang w:val="es-ES_tradnl"/>
        </w:rPr>
        <w:t xml:space="preserve">a realizar una investigación sobre el contenido del currículo de las escuelas </w:t>
      </w:r>
      <w:r w:rsidR="004D4908" w:rsidRPr="004D4908">
        <w:rPr>
          <w:rFonts w:ascii="Book Antiqua" w:hAnsi="Book Antiqua"/>
          <w:lang w:val="es-ES_tradnl"/>
        </w:rPr>
        <w:lastRenderedPageBreak/>
        <w:t>superiores públicas de Puerto Rico, con el propósito de evaluar en qué medida se le proveen al estudiantado del nivel preuniversitario y vocacional, herramientas básicas de educación financiera personal, en un contexto de aumento creciente en el número de quiebras de negocios en el país.</w:t>
      </w:r>
    </w:p>
    <w:p w14:paraId="138BC720" w14:textId="15749325" w:rsidR="00AD086A" w:rsidRPr="00AD086A" w:rsidRDefault="00575115" w:rsidP="00781769">
      <w:pPr>
        <w:spacing w:line="480" w:lineRule="auto"/>
        <w:ind w:firstLine="720"/>
        <w:jc w:val="both"/>
        <w:rPr>
          <w:rFonts w:ascii="Book Antiqua" w:hAnsi="Book Antiqua"/>
          <w:lang w:val="es-ES_tradnl"/>
        </w:rPr>
      </w:pPr>
      <w:r w:rsidRPr="00575115">
        <w:rPr>
          <w:rFonts w:ascii="Book Antiqua" w:hAnsi="Book Antiqua"/>
          <w:lang w:val="es-ES_tradnl"/>
        </w:rPr>
        <w:t>Sección 2</w:t>
      </w:r>
      <w:r>
        <w:rPr>
          <w:rFonts w:ascii="Book Antiqua" w:hAnsi="Book Antiqua"/>
          <w:lang w:val="es-ES_tradnl"/>
        </w:rPr>
        <w:t>.</w:t>
      </w:r>
      <w:r w:rsidRPr="00575115">
        <w:rPr>
          <w:rFonts w:ascii="Book Antiqua" w:hAnsi="Book Antiqua"/>
          <w:lang w:val="es-ES_tradnl"/>
        </w:rPr>
        <w:t xml:space="preserve"> – Como parte fundamental del proceso de investigación</w:t>
      </w:r>
      <w:r>
        <w:rPr>
          <w:rFonts w:ascii="Book Antiqua" w:hAnsi="Book Antiqua"/>
          <w:lang w:val="es-ES_tradnl"/>
        </w:rPr>
        <w:t xml:space="preserve"> -sin entenderse como una limitación-</w:t>
      </w:r>
      <w:r w:rsidRPr="00575115">
        <w:rPr>
          <w:rFonts w:ascii="Book Antiqua" w:hAnsi="Book Antiqua"/>
          <w:lang w:val="es-ES_tradnl"/>
        </w:rPr>
        <w:t xml:space="preserve"> la Comisión citará a vistas públicas a representantes de las siguientes entidades, agencias y organizaciones científicas y comunitarias:</w:t>
      </w:r>
    </w:p>
    <w:p w14:paraId="503F4814" w14:textId="77777777" w:rsidR="004D4908" w:rsidRPr="004D4908" w:rsidRDefault="004D4908" w:rsidP="004D4908">
      <w:pPr>
        <w:pStyle w:val="ListParagraph"/>
        <w:numPr>
          <w:ilvl w:val="0"/>
          <w:numId w:val="3"/>
        </w:numPr>
        <w:spacing w:line="480" w:lineRule="auto"/>
        <w:jc w:val="both"/>
        <w:rPr>
          <w:rFonts w:ascii="Book Antiqua" w:hAnsi="Book Antiqua"/>
          <w:lang w:val="es-ES_tradnl"/>
        </w:rPr>
      </w:pPr>
      <w:r w:rsidRPr="004D4908">
        <w:rPr>
          <w:rFonts w:ascii="Book Antiqua" w:hAnsi="Book Antiqua"/>
          <w:lang w:val="es-ES_tradnl"/>
        </w:rPr>
        <w:t>Departamento de Educación de Puerto Rico</w:t>
      </w:r>
    </w:p>
    <w:p w14:paraId="26BD13B0" w14:textId="77777777" w:rsidR="004D4908" w:rsidRPr="004D4908" w:rsidRDefault="004D4908" w:rsidP="004D4908">
      <w:pPr>
        <w:pStyle w:val="ListParagraph"/>
        <w:numPr>
          <w:ilvl w:val="0"/>
          <w:numId w:val="3"/>
        </w:numPr>
        <w:spacing w:line="480" w:lineRule="auto"/>
        <w:jc w:val="both"/>
        <w:rPr>
          <w:rFonts w:ascii="Book Antiqua" w:hAnsi="Book Antiqua"/>
          <w:lang w:val="es-ES_tradnl"/>
        </w:rPr>
      </w:pPr>
      <w:r w:rsidRPr="004D4908">
        <w:rPr>
          <w:rFonts w:ascii="Book Antiqua" w:hAnsi="Book Antiqua"/>
          <w:lang w:val="es-ES_tradnl"/>
        </w:rPr>
        <w:t>Asociación de Maestros de Puerto Rico</w:t>
      </w:r>
    </w:p>
    <w:p w14:paraId="3EA91A68" w14:textId="77777777" w:rsidR="004D4908" w:rsidRPr="004D4908" w:rsidRDefault="004D4908" w:rsidP="004D4908">
      <w:pPr>
        <w:pStyle w:val="ListParagraph"/>
        <w:numPr>
          <w:ilvl w:val="0"/>
          <w:numId w:val="3"/>
        </w:numPr>
        <w:spacing w:line="480" w:lineRule="auto"/>
        <w:jc w:val="both"/>
        <w:rPr>
          <w:rFonts w:ascii="Book Antiqua" w:hAnsi="Book Antiqua"/>
          <w:lang w:val="es-ES_tradnl"/>
        </w:rPr>
      </w:pPr>
      <w:r w:rsidRPr="004D4908">
        <w:rPr>
          <w:rFonts w:ascii="Book Antiqua" w:hAnsi="Book Antiqua"/>
          <w:lang w:val="es-ES_tradnl"/>
        </w:rPr>
        <w:t>Federación de Maestros de Puerto Rico</w:t>
      </w:r>
    </w:p>
    <w:p w14:paraId="7866EEF4" w14:textId="77777777" w:rsidR="004D4908" w:rsidRPr="004D4908" w:rsidRDefault="004D4908" w:rsidP="004D4908">
      <w:pPr>
        <w:pStyle w:val="ListParagraph"/>
        <w:numPr>
          <w:ilvl w:val="0"/>
          <w:numId w:val="3"/>
        </w:numPr>
        <w:spacing w:line="480" w:lineRule="auto"/>
        <w:jc w:val="both"/>
        <w:rPr>
          <w:rFonts w:ascii="Book Antiqua" w:hAnsi="Book Antiqua"/>
          <w:lang w:val="es-ES_tradnl"/>
        </w:rPr>
      </w:pPr>
      <w:r w:rsidRPr="004D4908">
        <w:rPr>
          <w:rFonts w:ascii="Book Antiqua" w:hAnsi="Book Antiqua"/>
          <w:lang w:val="es-ES_tradnl"/>
        </w:rPr>
        <w:t>Otras organizaciones magisteriales, aparte de la Federación y de la Asociación de Maestros de Puerto Rico</w:t>
      </w:r>
    </w:p>
    <w:p w14:paraId="1FEA0B6A" w14:textId="77777777" w:rsidR="004D4908" w:rsidRPr="004D4908" w:rsidRDefault="004D4908" w:rsidP="004D4908">
      <w:pPr>
        <w:pStyle w:val="ListParagraph"/>
        <w:numPr>
          <w:ilvl w:val="0"/>
          <w:numId w:val="3"/>
        </w:numPr>
        <w:spacing w:line="480" w:lineRule="auto"/>
        <w:jc w:val="both"/>
        <w:rPr>
          <w:rFonts w:ascii="Book Antiqua" w:hAnsi="Book Antiqua"/>
          <w:lang w:val="es-ES_tradnl"/>
        </w:rPr>
      </w:pPr>
      <w:r w:rsidRPr="004D4908">
        <w:rPr>
          <w:rFonts w:ascii="Book Antiqua" w:hAnsi="Book Antiqua"/>
          <w:lang w:val="es-ES_tradnl"/>
        </w:rPr>
        <w:t>Representante de la Asociación de Educación Privada de Puerto Rico</w:t>
      </w:r>
    </w:p>
    <w:p w14:paraId="70C4B640" w14:textId="77777777" w:rsidR="004D4908" w:rsidRPr="004D4908" w:rsidRDefault="004D4908" w:rsidP="004D4908">
      <w:pPr>
        <w:pStyle w:val="ListParagraph"/>
        <w:numPr>
          <w:ilvl w:val="0"/>
          <w:numId w:val="3"/>
        </w:numPr>
        <w:spacing w:line="480" w:lineRule="auto"/>
        <w:jc w:val="both"/>
        <w:rPr>
          <w:rFonts w:ascii="Book Antiqua" w:hAnsi="Book Antiqua"/>
          <w:lang w:val="es-ES_tradnl"/>
        </w:rPr>
      </w:pPr>
      <w:r w:rsidRPr="004D4908">
        <w:rPr>
          <w:rFonts w:ascii="Book Antiqua" w:hAnsi="Book Antiqua"/>
          <w:lang w:val="es-ES_tradnl"/>
        </w:rPr>
        <w:t>Profesores/as e investigadores/as de los distintos recintos y colegios de la Universidad de Puerto Rico, así como de los distintos recintos y colegios de las universidades privadas, especialistas en administración de empresas, economía y finanzas. Debe convocarse particularmente a la Universidad del Sagrado Corazón y al Departamento de Economía del RUM-UPR, unidades académicas que han articulado con éxito programas de educación financiera</w:t>
      </w:r>
    </w:p>
    <w:p w14:paraId="45909FCC" w14:textId="77777777" w:rsidR="004D4908" w:rsidRPr="004D4908" w:rsidRDefault="004D4908" w:rsidP="004D4908">
      <w:pPr>
        <w:pStyle w:val="ListParagraph"/>
        <w:numPr>
          <w:ilvl w:val="0"/>
          <w:numId w:val="3"/>
        </w:numPr>
        <w:spacing w:line="480" w:lineRule="auto"/>
        <w:jc w:val="both"/>
        <w:rPr>
          <w:rFonts w:ascii="Book Antiqua" w:hAnsi="Book Antiqua"/>
          <w:lang w:val="es-ES_tradnl"/>
        </w:rPr>
      </w:pPr>
      <w:r w:rsidRPr="004D4908">
        <w:rPr>
          <w:rFonts w:ascii="Book Antiqua" w:hAnsi="Book Antiqua"/>
          <w:lang w:val="es-ES_tradnl"/>
        </w:rPr>
        <w:t>Especialistas en Pedagogía con estudios e investigaciones en temas relacionados con finanzas personales</w:t>
      </w:r>
    </w:p>
    <w:p w14:paraId="584F3A56" w14:textId="77777777" w:rsidR="004D4908" w:rsidRPr="004D4908" w:rsidRDefault="004D4908" w:rsidP="004D4908">
      <w:pPr>
        <w:pStyle w:val="ListParagraph"/>
        <w:numPr>
          <w:ilvl w:val="0"/>
          <w:numId w:val="3"/>
        </w:numPr>
        <w:spacing w:line="480" w:lineRule="auto"/>
        <w:jc w:val="both"/>
        <w:rPr>
          <w:rFonts w:ascii="Book Antiqua" w:hAnsi="Book Antiqua"/>
          <w:lang w:val="es-ES_tradnl"/>
        </w:rPr>
      </w:pPr>
      <w:r w:rsidRPr="004D4908">
        <w:rPr>
          <w:rFonts w:ascii="Book Antiqua" w:hAnsi="Book Antiqua"/>
          <w:lang w:val="es-ES_tradnl"/>
        </w:rPr>
        <w:t>Abogados y abogadas especialistas en quiebras</w:t>
      </w:r>
    </w:p>
    <w:p w14:paraId="727DDE4A" w14:textId="77777777" w:rsidR="004D4908" w:rsidRPr="004D4908" w:rsidRDefault="004D4908" w:rsidP="004D4908">
      <w:pPr>
        <w:pStyle w:val="ListParagraph"/>
        <w:numPr>
          <w:ilvl w:val="0"/>
          <w:numId w:val="3"/>
        </w:numPr>
        <w:spacing w:line="480" w:lineRule="auto"/>
        <w:jc w:val="both"/>
        <w:rPr>
          <w:rFonts w:ascii="Book Antiqua" w:hAnsi="Book Antiqua"/>
          <w:lang w:val="es-ES_tradnl"/>
        </w:rPr>
      </w:pPr>
      <w:r w:rsidRPr="004D4908">
        <w:rPr>
          <w:rFonts w:ascii="Book Antiqua" w:hAnsi="Book Antiqua"/>
          <w:lang w:val="es-ES_tradnl"/>
        </w:rPr>
        <w:lastRenderedPageBreak/>
        <w:t>Cámara de Comercio de Puerto Rico y Centro Unido de Detallistas de Puerto Rico</w:t>
      </w:r>
    </w:p>
    <w:p w14:paraId="7462C11B" w14:textId="61C5B00C" w:rsidR="001B7F5D" w:rsidRPr="004D1D99" w:rsidRDefault="004D4908" w:rsidP="004D4908">
      <w:pPr>
        <w:pStyle w:val="ListParagraph"/>
        <w:numPr>
          <w:ilvl w:val="0"/>
          <w:numId w:val="3"/>
        </w:numPr>
        <w:spacing w:line="480" w:lineRule="auto"/>
        <w:jc w:val="both"/>
        <w:rPr>
          <w:rFonts w:ascii="Book Antiqua" w:hAnsi="Book Antiqua"/>
          <w:lang w:val="es-ES_tradnl"/>
        </w:rPr>
      </w:pPr>
      <w:r w:rsidRPr="004D4908">
        <w:rPr>
          <w:rFonts w:ascii="Book Antiqua" w:hAnsi="Book Antiqua"/>
          <w:lang w:val="es-ES_tradnl"/>
        </w:rPr>
        <w:t>Organizaciones comunitarias y de padres y madres que puedan proveer información sobre temas curriculares a nivel de escuela superior</w:t>
      </w:r>
      <w:r w:rsidR="00AD086A" w:rsidRPr="004D1D99">
        <w:rPr>
          <w:rFonts w:ascii="Book Antiqua" w:hAnsi="Book Antiqua"/>
          <w:lang w:val="es-ES_tradnl"/>
        </w:rPr>
        <w:tab/>
      </w:r>
    </w:p>
    <w:p w14:paraId="45F1DBE8" w14:textId="463E9DBD"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3</w:t>
      </w:r>
      <w:r w:rsidRPr="00ED1E2F">
        <w:rPr>
          <w:rFonts w:ascii="Book Antiqua" w:hAnsi="Book Antiqua"/>
          <w:lang w:val="es-ES_tradnl"/>
        </w:rPr>
        <w:t>.</w:t>
      </w:r>
      <w:r w:rsidR="00781769">
        <w:rPr>
          <w:rFonts w:ascii="Book Antiqua" w:hAnsi="Book Antiqua"/>
          <w:lang w:val="es-ES_tradnl"/>
        </w:rPr>
        <w:t xml:space="preserve"> </w:t>
      </w:r>
      <w:r w:rsidR="0029568C">
        <w:rPr>
          <w:rFonts w:ascii="Book Antiqua" w:hAnsi="Book Antiqua"/>
          <w:lang w:val="es-ES_tradnl"/>
        </w:rPr>
        <w:t>–</w:t>
      </w:r>
      <w:r w:rsidRPr="00ED1E2F">
        <w:rPr>
          <w:rFonts w:ascii="Book Antiqua" w:hAnsi="Book Antiqua"/>
          <w:lang w:val="es-ES_tradnl"/>
        </w:rPr>
        <w:t xml:space="preserve"> La Comisión </w:t>
      </w:r>
      <w:r w:rsidR="00E67104">
        <w:rPr>
          <w:rFonts w:ascii="Book Antiqua" w:hAnsi="Book Antiqua"/>
          <w:lang w:val="es-ES_tradnl"/>
        </w:rPr>
        <w:t xml:space="preserve">rendirá </w:t>
      </w:r>
      <w:r w:rsidRPr="00ED1E2F">
        <w:rPr>
          <w:rFonts w:ascii="Book Antiqua" w:hAnsi="Book Antiqua"/>
          <w:lang w:val="es-ES_tradnl"/>
        </w:rPr>
        <w:t>un informe con sus hallazgos, conclusiones y recomendaciones</w:t>
      </w:r>
      <w:r w:rsidR="004D4908" w:rsidRPr="004D4908">
        <w:rPr>
          <w:rFonts w:ascii="Book Antiqua" w:hAnsi="Book Antiqua"/>
          <w:lang w:val="es-ES_tradnl"/>
        </w:rPr>
        <w:t>, que incluya los factores específicos de naturaleza académica y educativa, que han contribuido al aumento en el número de quiebras en Puerto Rico, así como recomendaciones puntuales para incorporar cursos de educación financiera en los programas académicos o currículos de nuestras escuelas superiores públicas</w:t>
      </w:r>
      <w:r w:rsidR="004D4908">
        <w:rPr>
          <w:rFonts w:ascii="Book Antiqua" w:hAnsi="Book Antiqua"/>
          <w:lang w:val="es-ES_tradnl"/>
        </w:rPr>
        <w:t>,</w:t>
      </w:r>
      <w:r w:rsidR="00E67104">
        <w:rPr>
          <w:rFonts w:ascii="Book Antiqua" w:hAnsi="Book Antiqua"/>
          <w:lang w:val="es-ES_tradnl"/>
        </w:rPr>
        <w:t xml:space="preserve"> dentro de un término</w:t>
      </w:r>
      <w:r w:rsidR="00781769">
        <w:rPr>
          <w:rFonts w:ascii="Book Antiqua" w:hAnsi="Book Antiqua"/>
          <w:lang w:val="es-ES_tradnl"/>
        </w:rPr>
        <w:t xml:space="preserve"> no mayor</w:t>
      </w:r>
      <w:r w:rsidR="00E67104">
        <w:rPr>
          <w:rFonts w:ascii="Book Antiqua" w:hAnsi="Book Antiqua"/>
          <w:lang w:val="es-ES_tradnl"/>
        </w:rPr>
        <w:t xml:space="preserve"> de </w:t>
      </w:r>
      <w:r w:rsidR="00781769">
        <w:rPr>
          <w:rFonts w:ascii="Book Antiqua" w:hAnsi="Book Antiqua"/>
          <w:lang w:val="es-ES_tradnl"/>
        </w:rPr>
        <w:t>ciento ochenta</w:t>
      </w:r>
      <w:r w:rsidR="00E67104">
        <w:rPr>
          <w:rFonts w:ascii="Book Antiqua" w:hAnsi="Book Antiqua"/>
          <w:lang w:val="es-ES_tradnl"/>
        </w:rPr>
        <w:t xml:space="preserve"> (</w:t>
      </w:r>
      <w:r w:rsidR="00781769">
        <w:rPr>
          <w:rFonts w:ascii="Book Antiqua" w:hAnsi="Book Antiqua"/>
          <w:lang w:val="es-ES_tradnl"/>
        </w:rPr>
        <w:t>18</w:t>
      </w:r>
      <w:r w:rsidR="00E67104">
        <w:rPr>
          <w:rFonts w:ascii="Book Antiqua" w:hAnsi="Book Antiqua"/>
          <w:lang w:val="es-ES_tradnl"/>
        </w:rPr>
        <w:t>0) días</w:t>
      </w:r>
      <w:r w:rsidR="00781769">
        <w:rPr>
          <w:rFonts w:ascii="Book Antiqua" w:hAnsi="Book Antiqua"/>
          <w:lang w:val="es-ES_tradnl"/>
        </w:rPr>
        <w:t>,</w:t>
      </w:r>
      <w:r w:rsidR="00E67104">
        <w:rPr>
          <w:rFonts w:ascii="Book Antiqua" w:hAnsi="Book Antiqua"/>
          <w:lang w:val="es-ES_tradnl"/>
        </w:rPr>
        <w:t xml:space="preserve"> a partir de la aprobación de esta Resolución. </w:t>
      </w:r>
    </w:p>
    <w:p w14:paraId="6A8E3044" w14:textId="37BE314E"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4</w:t>
      </w:r>
      <w:r w:rsidRPr="00ED1E2F">
        <w:rPr>
          <w:rFonts w:ascii="Book Antiqua" w:hAnsi="Book Antiqua"/>
          <w:lang w:val="es-ES_tradnl"/>
        </w:rPr>
        <w:t>.</w:t>
      </w:r>
      <w:r w:rsidR="00781769">
        <w:rPr>
          <w:rFonts w:ascii="Book Antiqua" w:hAnsi="Book Antiqua"/>
          <w:lang w:val="es-ES_tradnl"/>
        </w:rPr>
        <w:t xml:space="preserve"> </w:t>
      </w:r>
      <w:r w:rsidR="0029568C">
        <w:rPr>
          <w:rFonts w:ascii="Book Antiqua" w:hAnsi="Book Antiqua"/>
          <w:lang w:val="es-ES_tradnl"/>
        </w:rPr>
        <w:t>–</w:t>
      </w:r>
      <w:r w:rsidRPr="00ED1E2F">
        <w:rPr>
          <w:rFonts w:ascii="Book Antiqua" w:hAnsi="Book Antiqua"/>
          <w:lang w:val="es-ES_tradnl"/>
        </w:rPr>
        <w:t xml:space="preserve"> Esta Resolución </w:t>
      </w:r>
      <w:r w:rsidR="00781769">
        <w:rPr>
          <w:rFonts w:ascii="Book Antiqua" w:hAnsi="Book Antiqua"/>
          <w:lang w:val="es-ES_tradnl"/>
        </w:rPr>
        <w:t>entrará en vigor</w:t>
      </w:r>
      <w:r w:rsidRPr="00ED1E2F">
        <w:rPr>
          <w:rFonts w:ascii="Book Antiqua" w:hAnsi="Book Antiqua"/>
          <w:lang w:val="es-ES_tradnl"/>
        </w:rPr>
        <w:t xml:space="preserve"> inmediatamente después de su aprobación.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397CA" w14:textId="77777777" w:rsidR="006757DD" w:rsidRDefault="006757DD">
      <w:r>
        <w:separator/>
      </w:r>
    </w:p>
  </w:endnote>
  <w:endnote w:type="continuationSeparator" w:id="0">
    <w:p w14:paraId="21A7E9FC" w14:textId="77777777" w:rsidR="006757DD" w:rsidRDefault="00675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E8AD8" w14:textId="77777777" w:rsidR="006757DD" w:rsidRDefault="006757DD">
      <w:r>
        <w:separator/>
      </w:r>
    </w:p>
  </w:footnote>
  <w:footnote w:type="continuationSeparator" w:id="0">
    <w:p w14:paraId="1E2F50E5" w14:textId="77777777" w:rsidR="006757DD" w:rsidRDefault="006757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2"/>
  </w:num>
  <w:num w:numId="3" w16cid:durableId="1089276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111E71"/>
    <w:rsid w:val="00127C6A"/>
    <w:rsid w:val="001363FE"/>
    <w:rsid w:val="0014430B"/>
    <w:rsid w:val="00160CBC"/>
    <w:rsid w:val="00170F63"/>
    <w:rsid w:val="0017132B"/>
    <w:rsid w:val="001A4F41"/>
    <w:rsid w:val="001B7F5D"/>
    <w:rsid w:val="001E0D88"/>
    <w:rsid w:val="001E12DD"/>
    <w:rsid w:val="001F2CC0"/>
    <w:rsid w:val="001F4CA3"/>
    <w:rsid w:val="001F612A"/>
    <w:rsid w:val="00203EFC"/>
    <w:rsid w:val="00211396"/>
    <w:rsid w:val="00223A85"/>
    <w:rsid w:val="00226AE6"/>
    <w:rsid w:val="00232094"/>
    <w:rsid w:val="00236214"/>
    <w:rsid w:val="00245B34"/>
    <w:rsid w:val="00246130"/>
    <w:rsid w:val="002502B0"/>
    <w:rsid w:val="00263355"/>
    <w:rsid w:val="00273792"/>
    <w:rsid w:val="0029568C"/>
    <w:rsid w:val="002B7EDC"/>
    <w:rsid w:val="002C3354"/>
    <w:rsid w:val="002D4AC8"/>
    <w:rsid w:val="003052A9"/>
    <w:rsid w:val="00305B2A"/>
    <w:rsid w:val="00320D78"/>
    <w:rsid w:val="003372CE"/>
    <w:rsid w:val="00380FE5"/>
    <w:rsid w:val="003924DD"/>
    <w:rsid w:val="00394FCB"/>
    <w:rsid w:val="003963F4"/>
    <w:rsid w:val="003B32AC"/>
    <w:rsid w:val="003B5254"/>
    <w:rsid w:val="003B580C"/>
    <w:rsid w:val="003B75A6"/>
    <w:rsid w:val="004061CA"/>
    <w:rsid w:val="00415689"/>
    <w:rsid w:val="004219B9"/>
    <w:rsid w:val="004220A9"/>
    <w:rsid w:val="0042732A"/>
    <w:rsid w:val="00437302"/>
    <w:rsid w:val="004440CB"/>
    <w:rsid w:val="004535C0"/>
    <w:rsid w:val="004713D2"/>
    <w:rsid w:val="00473A4B"/>
    <w:rsid w:val="004811D7"/>
    <w:rsid w:val="00487E1F"/>
    <w:rsid w:val="00495FE7"/>
    <w:rsid w:val="004B615E"/>
    <w:rsid w:val="004D1D99"/>
    <w:rsid w:val="004D4908"/>
    <w:rsid w:val="004E1B57"/>
    <w:rsid w:val="00521639"/>
    <w:rsid w:val="00532BB7"/>
    <w:rsid w:val="005332E4"/>
    <w:rsid w:val="0053550C"/>
    <w:rsid w:val="00555018"/>
    <w:rsid w:val="005723DC"/>
    <w:rsid w:val="00575115"/>
    <w:rsid w:val="005924B5"/>
    <w:rsid w:val="005B69F5"/>
    <w:rsid w:val="005E095D"/>
    <w:rsid w:val="005F25DA"/>
    <w:rsid w:val="006210DC"/>
    <w:rsid w:val="00622CED"/>
    <w:rsid w:val="0064349D"/>
    <w:rsid w:val="00653EED"/>
    <w:rsid w:val="00656763"/>
    <w:rsid w:val="006757DD"/>
    <w:rsid w:val="00685549"/>
    <w:rsid w:val="006874C9"/>
    <w:rsid w:val="006B7365"/>
    <w:rsid w:val="006C2D81"/>
    <w:rsid w:val="006C7DF8"/>
    <w:rsid w:val="006E5DD4"/>
    <w:rsid w:val="006F03E8"/>
    <w:rsid w:val="007172D9"/>
    <w:rsid w:val="007223FC"/>
    <w:rsid w:val="00750FC8"/>
    <w:rsid w:val="007533D0"/>
    <w:rsid w:val="00755069"/>
    <w:rsid w:val="00771553"/>
    <w:rsid w:val="00772CD5"/>
    <w:rsid w:val="00781769"/>
    <w:rsid w:val="00784ADA"/>
    <w:rsid w:val="007915D3"/>
    <w:rsid w:val="00791800"/>
    <w:rsid w:val="007B0660"/>
    <w:rsid w:val="007D449C"/>
    <w:rsid w:val="007E0AAF"/>
    <w:rsid w:val="007E3868"/>
    <w:rsid w:val="007F03E4"/>
    <w:rsid w:val="00820C41"/>
    <w:rsid w:val="00850256"/>
    <w:rsid w:val="008629FB"/>
    <w:rsid w:val="00884C97"/>
    <w:rsid w:val="00890C1A"/>
    <w:rsid w:val="008B578C"/>
    <w:rsid w:val="008E656A"/>
    <w:rsid w:val="0093686F"/>
    <w:rsid w:val="009370A2"/>
    <w:rsid w:val="00942FD4"/>
    <w:rsid w:val="00951997"/>
    <w:rsid w:val="0098245A"/>
    <w:rsid w:val="00990352"/>
    <w:rsid w:val="0099602F"/>
    <w:rsid w:val="009A4161"/>
    <w:rsid w:val="009C13F0"/>
    <w:rsid w:val="009E4B0D"/>
    <w:rsid w:val="009F211B"/>
    <w:rsid w:val="00A03405"/>
    <w:rsid w:val="00A04536"/>
    <w:rsid w:val="00A1528A"/>
    <w:rsid w:val="00A33918"/>
    <w:rsid w:val="00A60C09"/>
    <w:rsid w:val="00A7629F"/>
    <w:rsid w:val="00A92B20"/>
    <w:rsid w:val="00AC1D44"/>
    <w:rsid w:val="00AD086A"/>
    <w:rsid w:val="00AF0CEE"/>
    <w:rsid w:val="00B14053"/>
    <w:rsid w:val="00B45DFB"/>
    <w:rsid w:val="00B51752"/>
    <w:rsid w:val="00B667AD"/>
    <w:rsid w:val="00B84C38"/>
    <w:rsid w:val="00B86C00"/>
    <w:rsid w:val="00B91966"/>
    <w:rsid w:val="00B947F6"/>
    <w:rsid w:val="00BF16AA"/>
    <w:rsid w:val="00C05908"/>
    <w:rsid w:val="00C216A3"/>
    <w:rsid w:val="00C32139"/>
    <w:rsid w:val="00C354B8"/>
    <w:rsid w:val="00C52517"/>
    <w:rsid w:val="00C60921"/>
    <w:rsid w:val="00C62936"/>
    <w:rsid w:val="00C653F2"/>
    <w:rsid w:val="00C679E6"/>
    <w:rsid w:val="00C908F9"/>
    <w:rsid w:val="00CA0917"/>
    <w:rsid w:val="00CA1099"/>
    <w:rsid w:val="00D36E0F"/>
    <w:rsid w:val="00D417C2"/>
    <w:rsid w:val="00D60936"/>
    <w:rsid w:val="00D709EB"/>
    <w:rsid w:val="00D74714"/>
    <w:rsid w:val="00D76B6A"/>
    <w:rsid w:val="00D82F3F"/>
    <w:rsid w:val="00D921C6"/>
    <w:rsid w:val="00D958C2"/>
    <w:rsid w:val="00DC5BB4"/>
    <w:rsid w:val="00DE08B4"/>
    <w:rsid w:val="00E03207"/>
    <w:rsid w:val="00E04AB5"/>
    <w:rsid w:val="00E36C92"/>
    <w:rsid w:val="00E50EEA"/>
    <w:rsid w:val="00E52F58"/>
    <w:rsid w:val="00E55635"/>
    <w:rsid w:val="00E67104"/>
    <w:rsid w:val="00E74C1C"/>
    <w:rsid w:val="00E91D88"/>
    <w:rsid w:val="00EA2B65"/>
    <w:rsid w:val="00EB6B8A"/>
    <w:rsid w:val="00EC26AA"/>
    <w:rsid w:val="00ED1E2F"/>
    <w:rsid w:val="00ED7A53"/>
    <w:rsid w:val="00EE1241"/>
    <w:rsid w:val="00EE4273"/>
    <w:rsid w:val="00F02004"/>
    <w:rsid w:val="00F042CB"/>
    <w:rsid w:val="00F14DC1"/>
    <w:rsid w:val="00F1746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1073</Words>
  <Characters>5975</Characters>
  <Application>Microsoft Office Word</Application>
  <DocSecurity>0</DocSecurity>
  <Lines>110</Lines>
  <Paragraphs>29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3</cp:revision>
  <cp:lastPrinted>2025-12-03T19:44:00Z</cp:lastPrinted>
  <dcterms:created xsi:type="dcterms:W3CDTF">2025-12-05T17:37:00Z</dcterms:created>
  <dcterms:modified xsi:type="dcterms:W3CDTF">2025-12-08T19:10:00Z</dcterms:modified>
</cp:coreProperties>
</file>