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121581E9"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F23A3D" w:rsidRPr="00F23A3D">
        <w:rPr>
          <w:rFonts w:ascii="Book Antiqua" w:hAnsi="Book Antiqua"/>
          <w:color w:val="000000" w:themeColor="text1"/>
          <w:lang w:val="es-ES_tradnl"/>
        </w:rPr>
        <w:t>3</w:t>
      </w:r>
      <w:r w:rsidR="001A4A89" w:rsidRPr="00F23A3D">
        <w:rPr>
          <w:rFonts w:ascii="Book Antiqua" w:hAnsi="Book Antiqua"/>
          <w:color w:val="000000" w:themeColor="text1"/>
          <w:lang w:val="es-ES_tradnl"/>
        </w:rPr>
        <w:t xml:space="preserve"> </w:t>
      </w:r>
      <w:proofErr w:type="spellStart"/>
      <w:r w:rsidR="00F23A3D" w:rsidRPr="00F23A3D">
        <w:rPr>
          <w:rFonts w:ascii="Book Antiqua" w:hAnsi="Book Antiqua"/>
          <w:color w:val="000000" w:themeColor="text1"/>
          <w:vertAlign w:val="superscript"/>
          <w:lang w:val="es-ES_tradnl"/>
        </w:rPr>
        <w:t>r</w:t>
      </w:r>
      <w:r w:rsidR="001A4A89" w:rsidRPr="00F23A3D">
        <w:rPr>
          <w:rFonts w:ascii="Book Antiqua" w:hAnsi="Book Antiqua"/>
          <w:color w:val="000000" w:themeColor="text1"/>
          <w:vertAlign w:val="superscript"/>
          <w:lang w:val="es-ES_tradnl"/>
        </w:rPr>
        <w:t>a</w:t>
      </w:r>
      <w:proofErr w:type="spellEnd"/>
      <w:r w:rsidR="001A4A89" w:rsidRPr="00F23A3D">
        <w:rPr>
          <w:rFonts w:ascii="Book Antiqua" w:hAnsi="Book Antiqua"/>
          <w:color w:val="000000" w:themeColor="text1"/>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6C08C804" w:rsidR="001A4A89" w:rsidRPr="00AC627E" w:rsidRDefault="009756BD" w:rsidP="00B76F7C">
      <w:pPr>
        <w:ind w:firstLine="720"/>
        <w:jc w:val="center"/>
        <w:rPr>
          <w:rFonts w:ascii="Book Antiqua" w:hAnsi="Book Antiqua"/>
          <w:b/>
          <w:sz w:val="52"/>
          <w:lang w:val="es-ES"/>
        </w:rPr>
      </w:pPr>
      <w:r>
        <w:rPr>
          <w:rFonts w:ascii="Book Antiqua" w:hAnsi="Book Antiqua"/>
          <w:b/>
          <w:sz w:val="52"/>
          <w:lang w:val="es-ES_tradnl"/>
        </w:rPr>
        <w:t>R</w:t>
      </w:r>
      <w:r w:rsidR="00C07B92">
        <w:rPr>
          <w:rFonts w:ascii="Book Antiqua" w:hAnsi="Book Antiqua"/>
          <w:b/>
          <w:sz w:val="52"/>
          <w:lang w:val="es-ES"/>
        </w:rPr>
        <w:t>.</w:t>
      </w:r>
      <w:r>
        <w:rPr>
          <w:rFonts w:ascii="Book Antiqua" w:hAnsi="Book Antiqua"/>
          <w:b/>
          <w:sz w:val="52"/>
          <w:lang w:val="es-ES"/>
        </w:rPr>
        <w:t>C.</w:t>
      </w:r>
      <w:r w:rsidR="00C07B92">
        <w:rPr>
          <w:rFonts w:ascii="Book Antiqua" w:hAnsi="Book Antiqua"/>
          <w:b/>
          <w:sz w:val="52"/>
          <w:lang w:val="es-ES"/>
        </w:rPr>
        <w:t xml:space="preserve"> de</w:t>
      </w:r>
      <w:r w:rsidR="00BE2874">
        <w:rPr>
          <w:rFonts w:ascii="Book Antiqua" w:hAnsi="Book Antiqua"/>
          <w:b/>
          <w:sz w:val="52"/>
          <w:lang w:val="es-ES"/>
        </w:rPr>
        <w:t xml:space="preserve"> </w:t>
      </w:r>
      <w:r w:rsidR="00796275">
        <w:rPr>
          <w:rFonts w:ascii="Book Antiqua" w:hAnsi="Book Antiqua"/>
          <w:b/>
          <w:sz w:val="52"/>
          <w:lang w:val="es-ES"/>
        </w:rPr>
        <w:t>l</w:t>
      </w:r>
      <w:r w:rsidR="00BE2874">
        <w:rPr>
          <w:rFonts w:ascii="Book Antiqua" w:hAnsi="Book Antiqua"/>
          <w:b/>
          <w:sz w:val="52"/>
          <w:lang w:val="es-ES"/>
        </w:rPr>
        <w:t>a</w:t>
      </w:r>
      <w:r w:rsidR="00796275">
        <w:rPr>
          <w:rFonts w:ascii="Book Antiqua" w:hAnsi="Book Antiqua"/>
          <w:b/>
          <w:sz w:val="52"/>
          <w:lang w:val="es-ES"/>
        </w:rPr>
        <w:t xml:space="preserve"> </w:t>
      </w:r>
      <w:r w:rsidR="00BE2874">
        <w:rPr>
          <w:rFonts w:ascii="Book Antiqua" w:hAnsi="Book Antiqua"/>
          <w:b/>
          <w:sz w:val="52"/>
          <w:lang w:val="es-ES"/>
        </w:rPr>
        <w:t>C</w:t>
      </w:r>
      <w:r w:rsidR="00796275">
        <w:rPr>
          <w:rFonts w:ascii="Book Antiqua" w:hAnsi="Book Antiqua"/>
          <w:b/>
          <w:sz w:val="52"/>
          <w:lang w:val="es-ES"/>
        </w:rPr>
        <w:t>.</w:t>
      </w:r>
      <w:r w:rsidR="00BE2874">
        <w:rPr>
          <w:rFonts w:ascii="Book Antiqua" w:hAnsi="Book Antiqua"/>
          <w:b/>
          <w:sz w:val="52"/>
          <w:lang w:val="es-ES"/>
        </w:rPr>
        <w:t xml:space="preserve"> 249</w:t>
      </w:r>
    </w:p>
    <w:p w14:paraId="3F152183" w14:textId="77777777" w:rsidR="00091A87" w:rsidRPr="00AC627E" w:rsidRDefault="00091A87" w:rsidP="00091A87">
      <w:pPr>
        <w:spacing w:before="100" w:beforeAutospacing="1" w:after="100" w:afterAutospacing="1" w:line="360" w:lineRule="auto"/>
        <w:jc w:val="center"/>
        <w:rPr>
          <w:rFonts w:ascii="Book Antiqua" w:hAnsi="Book Antiqua"/>
          <w:b/>
          <w:sz w:val="28"/>
          <w:lang w:val="es-ES"/>
        </w:rPr>
      </w:pPr>
    </w:p>
    <w:p w14:paraId="25AC6B70" w14:textId="66F274E9" w:rsidR="00D71003" w:rsidRPr="00BE60D8" w:rsidRDefault="001A4A89" w:rsidP="00091A87">
      <w:pPr>
        <w:spacing w:before="100" w:beforeAutospacing="1" w:after="100" w:afterAutospacing="1" w:line="360" w:lineRule="auto"/>
        <w:jc w:val="center"/>
        <w:rPr>
          <w:rFonts w:ascii="Book Antiqua" w:hAnsi="Book Antiqua"/>
          <w:b/>
          <w:sz w:val="28"/>
          <w:lang w:val="es-ES"/>
        </w:rPr>
      </w:pPr>
      <w:r w:rsidRPr="00BE60D8">
        <w:rPr>
          <w:rFonts w:ascii="Book Antiqua" w:hAnsi="Book Antiqua"/>
          <w:b/>
          <w:sz w:val="28"/>
          <w:lang w:val="es-ES"/>
        </w:rPr>
        <w:t>INFORME</w:t>
      </w:r>
      <w:r w:rsidR="00EB44FA">
        <w:rPr>
          <w:rFonts w:ascii="Book Antiqua" w:hAnsi="Book Antiqua"/>
          <w:b/>
          <w:sz w:val="28"/>
          <w:lang w:val="es-ES"/>
        </w:rPr>
        <w:t xml:space="preserve"> </w:t>
      </w:r>
      <w:r w:rsidR="00BC5EED">
        <w:rPr>
          <w:rFonts w:ascii="Book Antiqua" w:hAnsi="Book Antiqua"/>
          <w:b/>
          <w:sz w:val="28"/>
          <w:lang w:val="es-ES"/>
        </w:rPr>
        <w:t>NEGATIVO</w:t>
      </w:r>
    </w:p>
    <w:p w14:paraId="7E659FF4" w14:textId="6E4CB911" w:rsidR="00D71003" w:rsidRPr="00160853" w:rsidRDefault="00C8243E"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7</w:t>
      </w:r>
      <w:r w:rsidR="00D71003" w:rsidRPr="00160853">
        <w:rPr>
          <w:rFonts w:ascii="Book Antiqua" w:hAnsi="Book Antiqua"/>
          <w:color w:val="000000" w:themeColor="text1"/>
          <w:sz w:val="22"/>
          <w:szCs w:val="18"/>
          <w:lang w:val="es-PR"/>
        </w:rPr>
        <w:t xml:space="preserve"> DE</w:t>
      </w:r>
      <w:r w:rsidR="00833427">
        <w:rPr>
          <w:rFonts w:ascii="Book Antiqua" w:hAnsi="Book Antiqua"/>
          <w:color w:val="000000" w:themeColor="text1"/>
          <w:sz w:val="22"/>
          <w:szCs w:val="18"/>
          <w:lang w:val="es-PR"/>
        </w:rPr>
        <w:t xml:space="preserve"> </w:t>
      </w:r>
      <w:r w:rsidR="00AB2760">
        <w:rPr>
          <w:rFonts w:ascii="Book Antiqua" w:hAnsi="Book Antiqua"/>
          <w:color w:val="000000" w:themeColor="text1"/>
          <w:sz w:val="22"/>
          <w:szCs w:val="18"/>
          <w:lang w:val="es-PR"/>
        </w:rPr>
        <w:t>MAYO</w:t>
      </w:r>
      <w:r w:rsidR="00F23A3D">
        <w:rPr>
          <w:rFonts w:ascii="Book Antiqua" w:hAnsi="Book Antiqua"/>
          <w:color w:val="000000" w:themeColor="text1"/>
          <w:sz w:val="22"/>
          <w:szCs w:val="18"/>
          <w:lang w:val="es-PR"/>
        </w:rPr>
        <w:t xml:space="preserve"> </w:t>
      </w:r>
      <w:r w:rsidR="00D71003" w:rsidRPr="00160853">
        <w:rPr>
          <w:rFonts w:ascii="Book Antiqua" w:hAnsi="Book Antiqua"/>
          <w:color w:val="000000" w:themeColor="text1"/>
          <w:sz w:val="22"/>
          <w:szCs w:val="18"/>
          <w:lang w:val="es-PR"/>
        </w:rPr>
        <w:t>DE 202</w:t>
      </w:r>
      <w:r w:rsidR="00796275">
        <w:rPr>
          <w:rFonts w:ascii="Book Antiqua" w:hAnsi="Book Antiqua"/>
          <w:color w:val="000000" w:themeColor="text1"/>
          <w:sz w:val="22"/>
          <w:szCs w:val="18"/>
          <w:lang w:val="es-PR"/>
        </w:rPr>
        <w:t>6</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32DE4FDF" w14:textId="491404D3" w:rsidR="00F70E67" w:rsidRPr="00C1650E" w:rsidRDefault="00F70E67" w:rsidP="00F70E67">
      <w:pPr>
        <w:spacing w:before="100" w:beforeAutospacing="1" w:after="100" w:afterAutospacing="1"/>
        <w:ind w:firstLine="720"/>
        <w:jc w:val="both"/>
        <w:rPr>
          <w:rFonts w:ascii="Book Antiqua" w:hAnsi="Book Antiqua"/>
          <w:lang w:val="es-PR"/>
        </w:rPr>
      </w:pPr>
      <w:bookmarkStart w:id="0" w:name="_Hlk191047724"/>
      <w:r w:rsidRPr="00C1650E">
        <w:rPr>
          <w:rFonts w:ascii="Book Antiqua" w:hAnsi="Book Antiqua"/>
          <w:lang w:val="es-PR"/>
        </w:rPr>
        <w:t>La Comisión de Educación</w:t>
      </w:r>
      <w:r w:rsidR="003D0DA3">
        <w:rPr>
          <w:rFonts w:ascii="Book Antiqua" w:hAnsi="Book Antiqua"/>
          <w:lang w:val="es-PR"/>
        </w:rPr>
        <w:t xml:space="preserve"> de la Cámara de Representantes</w:t>
      </w:r>
      <w:r w:rsidRPr="00C1650E">
        <w:rPr>
          <w:rFonts w:ascii="Book Antiqua" w:hAnsi="Book Antiqua"/>
          <w:lang w:val="es-PR"/>
        </w:rPr>
        <w:t>, tras un exhaustivo análisis y evaluación, respetuosamente</w:t>
      </w:r>
      <w:r w:rsidR="00040BC5">
        <w:rPr>
          <w:rFonts w:ascii="Book Antiqua" w:hAnsi="Book Antiqua"/>
          <w:lang w:val="es-PR"/>
        </w:rPr>
        <w:t xml:space="preserve"> no </w:t>
      </w:r>
      <w:r w:rsidR="00040BC5" w:rsidRPr="00C1650E">
        <w:rPr>
          <w:rFonts w:ascii="Book Antiqua" w:hAnsi="Book Antiqua"/>
          <w:lang w:val="es-PR"/>
        </w:rPr>
        <w:t>recomienda</w:t>
      </w:r>
      <w:r w:rsidRPr="00C1650E">
        <w:rPr>
          <w:rFonts w:ascii="Book Antiqua" w:hAnsi="Book Antiqua"/>
          <w:lang w:val="es-PR"/>
        </w:rPr>
        <w:t xml:space="preserve"> a este Honorable Cuerpo Legislativo la aprobación de</w:t>
      </w:r>
      <w:r w:rsidR="009F2A73">
        <w:rPr>
          <w:rFonts w:ascii="Book Antiqua" w:hAnsi="Book Antiqua"/>
          <w:lang w:val="es-PR"/>
        </w:rPr>
        <w:t xml:space="preserve"> </w:t>
      </w:r>
      <w:r w:rsidR="00C07B92">
        <w:rPr>
          <w:rFonts w:ascii="Book Antiqua" w:hAnsi="Book Antiqua"/>
          <w:lang w:val="es-PR"/>
        </w:rPr>
        <w:t>l</w:t>
      </w:r>
      <w:r w:rsidR="009F2A73">
        <w:rPr>
          <w:rFonts w:ascii="Book Antiqua" w:hAnsi="Book Antiqua"/>
          <w:lang w:val="es-PR"/>
        </w:rPr>
        <w:t>a</w:t>
      </w:r>
      <w:r w:rsidR="00C07B92">
        <w:rPr>
          <w:rFonts w:ascii="Book Antiqua" w:hAnsi="Book Antiqua"/>
          <w:lang w:val="es-PR"/>
        </w:rPr>
        <w:t xml:space="preserve"> </w:t>
      </w:r>
      <w:r w:rsidR="009F2A73">
        <w:rPr>
          <w:rFonts w:ascii="Book Antiqua" w:hAnsi="Book Antiqua"/>
          <w:lang w:val="es-PR"/>
        </w:rPr>
        <w:t>Resolución Conjunta</w:t>
      </w:r>
      <w:r w:rsidR="00C07B92">
        <w:rPr>
          <w:rFonts w:ascii="Book Antiqua" w:hAnsi="Book Antiqua"/>
          <w:lang w:val="es-PR"/>
        </w:rPr>
        <w:t xml:space="preserve"> d</w:t>
      </w:r>
      <w:r w:rsidR="00796275">
        <w:rPr>
          <w:rFonts w:ascii="Book Antiqua" w:hAnsi="Book Antiqua"/>
          <w:lang w:val="es-PR"/>
        </w:rPr>
        <w:t>e</w:t>
      </w:r>
      <w:r w:rsidR="009F69D0">
        <w:rPr>
          <w:rFonts w:ascii="Book Antiqua" w:hAnsi="Book Antiqua"/>
          <w:lang w:val="es-PR"/>
        </w:rPr>
        <w:t xml:space="preserve"> </w:t>
      </w:r>
      <w:r w:rsidR="00796275">
        <w:rPr>
          <w:rFonts w:ascii="Book Antiqua" w:hAnsi="Book Antiqua"/>
          <w:lang w:val="es-PR"/>
        </w:rPr>
        <w:t>l</w:t>
      </w:r>
      <w:r w:rsidR="009F69D0">
        <w:rPr>
          <w:rFonts w:ascii="Book Antiqua" w:hAnsi="Book Antiqua"/>
          <w:lang w:val="es-PR"/>
        </w:rPr>
        <w:t>a</w:t>
      </w:r>
      <w:r w:rsidR="00796275">
        <w:rPr>
          <w:rFonts w:ascii="Book Antiqua" w:hAnsi="Book Antiqua"/>
          <w:lang w:val="es-PR"/>
        </w:rPr>
        <w:t xml:space="preserve"> </w:t>
      </w:r>
      <w:r w:rsidR="009F69D0">
        <w:rPr>
          <w:rFonts w:ascii="Book Antiqua" w:hAnsi="Book Antiqua"/>
          <w:lang w:val="es-PR"/>
        </w:rPr>
        <w:t>Cámara</w:t>
      </w:r>
      <w:r w:rsidR="000255DE">
        <w:rPr>
          <w:rFonts w:ascii="Book Antiqua" w:hAnsi="Book Antiqua"/>
          <w:lang w:val="es-PR"/>
        </w:rPr>
        <w:t xml:space="preserve"> </w:t>
      </w:r>
      <w:r w:rsidR="009F69D0">
        <w:rPr>
          <w:rFonts w:ascii="Book Antiqua" w:hAnsi="Book Antiqua"/>
          <w:lang w:val="es-PR"/>
        </w:rPr>
        <w:t>249</w:t>
      </w:r>
      <w:r w:rsidR="000255DE">
        <w:rPr>
          <w:rFonts w:ascii="Book Antiqua" w:hAnsi="Book Antiqua"/>
          <w:lang w:val="es-PR"/>
        </w:rPr>
        <w:t xml:space="preserve"> </w:t>
      </w:r>
      <w:r w:rsidRPr="00C1650E">
        <w:rPr>
          <w:rFonts w:ascii="Book Antiqua" w:hAnsi="Book Antiqua"/>
          <w:lang w:val="es-PR"/>
        </w:rPr>
        <w:t xml:space="preserve">(en adelante, </w:t>
      </w:r>
      <w:r w:rsidR="007F56E3">
        <w:rPr>
          <w:rFonts w:ascii="Book Antiqua" w:hAnsi="Book Antiqua"/>
          <w:lang w:val="es-PR"/>
        </w:rPr>
        <w:t>R.C</w:t>
      </w:r>
      <w:r w:rsidR="00C07B92">
        <w:rPr>
          <w:rFonts w:ascii="Book Antiqua" w:hAnsi="Book Antiqua"/>
          <w:lang w:val="es-PR"/>
        </w:rPr>
        <w:t>. de</w:t>
      </w:r>
      <w:r w:rsidR="009F69D0">
        <w:rPr>
          <w:rFonts w:ascii="Book Antiqua" w:hAnsi="Book Antiqua"/>
          <w:lang w:val="es-PR"/>
        </w:rPr>
        <w:t xml:space="preserve"> la C.</w:t>
      </w:r>
      <w:r w:rsidR="00796275">
        <w:rPr>
          <w:rFonts w:ascii="Book Antiqua" w:hAnsi="Book Antiqua"/>
          <w:lang w:val="es-PR"/>
        </w:rPr>
        <w:t xml:space="preserve"> </w:t>
      </w:r>
      <w:r w:rsidR="009F69D0">
        <w:rPr>
          <w:rFonts w:ascii="Book Antiqua" w:hAnsi="Book Antiqua"/>
          <w:lang w:val="es-PR"/>
        </w:rPr>
        <w:t>249</w:t>
      </w:r>
      <w:r w:rsidRPr="00C1650E">
        <w:rPr>
          <w:rFonts w:ascii="Book Antiqua" w:hAnsi="Book Antiqua"/>
          <w:lang w:val="es-PR"/>
        </w:rPr>
        <w:t>)</w:t>
      </w:r>
      <w:r w:rsidR="00B879AA">
        <w:rPr>
          <w:rFonts w:ascii="Book Antiqua" w:hAnsi="Book Antiqua"/>
          <w:lang w:val="es-PR"/>
        </w:rPr>
        <w:t>.</w:t>
      </w:r>
    </w:p>
    <w:p w14:paraId="49988954" w14:textId="09E50ADC" w:rsidR="00FD6CB7" w:rsidRPr="00C1650E" w:rsidRDefault="001A4A89" w:rsidP="00F70E67">
      <w:pPr>
        <w:spacing w:before="100" w:beforeAutospacing="1" w:after="100" w:afterAutospacing="1"/>
        <w:ind w:firstLine="720"/>
        <w:jc w:val="center"/>
        <w:rPr>
          <w:rFonts w:ascii="Book Antiqua" w:hAnsi="Book Antiqua"/>
          <w:b/>
          <w:bCs/>
          <w:lang w:val="es-ES_tradnl"/>
        </w:rPr>
      </w:pPr>
      <w:r w:rsidRPr="00C1650E">
        <w:rPr>
          <w:rFonts w:ascii="Book Antiqua" w:hAnsi="Book Antiqua"/>
          <w:b/>
          <w:bCs/>
          <w:lang w:val="es-ES_tradnl"/>
        </w:rPr>
        <w:t>ALCANCE DE LA MEDIDA</w:t>
      </w:r>
    </w:p>
    <w:bookmarkEnd w:id="0"/>
    <w:p w14:paraId="31139A78" w14:textId="77777777" w:rsidR="002A1E25" w:rsidRDefault="002A1E25" w:rsidP="002A1E25">
      <w:pPr>
        <w:spacing w:before="100" w:beforeAutospacing="1" w:after="100" w:afterAutospacing="1"/>
        <w:ind w:firstLine="720"/>
        <w:jc w:val="both"/>
        <w:rPr>
          <w:rFonts w:ascii="Book Antiqua" w:hAnsi="Book Antiqua"/>
          <w:szCs w:val="24"/>
          <w:lang w:val="es-PR"/>
        </w:rPr>
      </w:pPr>
      <w:r w:rsidRPr="002A1E25">
        <w:rPr>
          <w:rFonts w:ascii="Book Antiqua" w:hAnsi="Book Antiqua"/>
          <w:szCs w:val="24"/>
          <w:lang w:val="es-PR"/>
        </w:rPr>
        <w:t xml:space="preserve">Para la evaluación y análisis de la referida medida fueron solicitados Memoriales Explicativos del Departamento de Educación de Puerto Rico (DEPR), del Comité de Evaluación y Disposición de Bienes Inmuebles (CEDBI), de la Asociación Buena Vista Resiliente, Inc. y de la </w:t>
      </w:r>
      <w:proofErr w:type="gramStart"/>
      <w:r w:rsidRPr="002A1E25">
        <w:rPr>
          <w:rFonts w:ascii="Book Antiqua" w:hAnsi="Book Antiqua"/>
          <w:szCs w:val="24"/>
          <w:lang w:val="es-PR"/>
        </w:rPr>
        <w:t>Alcaldesa</w:t>
      </w:r>
      <w:proofErr w:type="gramEnd"/>
      <w:r w:rsidRPr="002A1E25">
        <w:rPr>
          <w:rFonts w:ascii="Book Antiqua" w:hAnsi="Book Antiqua"/>
          <w:szCs w:val="24"/>
          <w:lang w:val="es-PR"/>
        </w:rPr>
        <w:t xml:space="preserve"> del Municipio Autónomo de Humacao, Hon. Rosamar Trujillo Plumey. Asimismo, esta Comisión celebró una vista pública el 4 de febrero de 2026, en la cual se recibieron las ponencias orales y escritas de todas las entidades convocadas, conforme al procedimiento legislativo aplicable. La información provista permitió examinar integralmente la viabilidad administrativa y legal de la propuesta legislativa, así como su armonía con el marco jurídico vigente sobre la disposición de bienes inmuebles públicos.</w:t>
      </w:r>
    </w:p>
    <w:p w14:paraId="267A2650" w14:textId="77777777" w:rsidR="002A1E25" w:rsidRDefault="002A1E25" w:rsidP="002A1E25">
      <w:pPr>
        <w:spacing w:before="100" w:beforeAutospacing="1" w:after="100" w:afterAutospacing="1"/>
        <w:ind w:firstLine="720"/>
        <w:jc w:val="both"/>
        <w:rPr>
          <w:rFonts w:ascii="Book Antiqua" w:hAnsi="Book Antiqua"/>
          <w:szCs w:val="24"/>
          <w:lang w:val="es-PR"/>
        </w:rPr>
      </w:pPr>
      <w:r w:rsidRPr="002A1E25">
        <w:rPr>
          <w:rFonts w:ascii="Book Antiqua" w:hAnsi="Book Antiqua"/>
          <w:szCs w:val="24"/>
          <w:lang w:val="es-PR"/>
        </w:rPr>
        <w:t xml:space="preserve">Del memorial del DEPR se desprende que la antigua Escuela Segunda Unidad Luciano Ríos continúa siendo utilizada como Centro de Archivos y Equipos de la Oficina Regional de Humacao, lo cual confirma que el plantel mantiene un uso operacional activo. Este hecho impide que la instalación sea clasificada como un inmueble en desuso, requisito esencial para considerar cualquier proceso de transferencia bajo los mecanismos </w:t>
      </w:r>
      <w:r w:rsidRPr="002A1E25">
        <w:rPr>
          <w:rFonts w:ascii="Book Antiqua" w:hAnsi="Book Antiqua"/>
          <w:szCs w:val="24"/>
          <w:lang w:val="es-PR"/>
        </w:rPr>
        <w:lastRenderedPageBreak/>
        <w:t>legales vigentes. Asimismo, el DEPR advirtió que la medida incluye un mecanismo de aprobación automática por inacción dentro de sesenta días, disposición incompatible con los reglamentos administrativos estatales y federales que rigen la administración de propiedad pública y que afecta la discreción ejecutiva de la agencia.</w:t>
      </w:r>
    </w:p>
    <w:p w14:paraId="23FC677A" w14:textId="77777777" w:rsidR="002A1E25" w:rsidRDefault="002A1E25" w:rsidP="002A1E25">
      <w:pPr>
        <w:spacing w:before="100" w:beforeAutospacing="1" w:after="100" w:afterAutospacing="1"/>
        <w:ind w:firstLine="720"/>
        <w:jc w:val="both"/>
        <w:rPr>
          <w:rFonts w:ascii="Book Antiqua" w:hAnsi="Book Antiqua"/>
          <w:szCs w:val="24"/>
          <w:lang w:val="es-PR"/>
        </w:rPr>
      </w:pPr>
      <w:r w:rsidRPr="002A1E25">
        <w:rPr>
          <w:rFonts w:ascii="Book Antiqua" w:hAnsi="Book Antiqua"/>
          <w:szCs w:val="24"/>
          <w:lang w:val="es-PR"/>
        </w:rPr>
        <w:t>Por su parte, el CEDBI reiteró que, conforme a la Ley 26-2017 y al Reglamento Único para la Evaluación y Disposición de Bienes Inmuebles, únicamente puede evaluar solicitudes relacionadas con propiedades que se encuentren formalmente identificadas como inmuebles en desuso. Debido a que el plantel Luciano Ríos está en uso por el DEPR, el Comité aclaró que carece de jurisdicción para evaluar o autorizar transacción alguna conforme a la medida. El CEDBI también destacó la obligación de cumplir con un procedimiento uniforme que incluye tasación, análisis de disponibilidad, validación de titularidad y otros requisitos que no pueden ser obviados mediante legislación especial.</w:t>
      </w:r>
    </w:p>
    <w:p w14:paraId="44F849B6" w14:textId="77777777" w:rsidR="00EA03CA" w:rsidRDefault="002A1E25" w:rsidP="00EA03CA">
      <w:pPr>
        <w:spacing w:before="100" w:beforeAutospacing="1" w:after="100" w:afterAutospacing="1"/>
        <w:ind w:firstLine="720"/>
        <w:jc w:val="both"/>
        <w:rPr>
          <w:rFonts w:ascii="Book Antiqua" w:hAnsi="Book Antiqua"/>
          <w:szCs w:val="24"/>
          <w:lang w:val="es-PR"/>
        </w:rPr>
      </w:pPr>
      <w:r w:rsidRPr="002A1E25">
        <w:rPr>
          <w:rFonts w:ascii="Book Antiqua" w:hAnsi="Book Antiqua"/>
          <w:szCs w:val="24"/>
          <w:lang w:val="es-PR"/>
        </w:rPr>
        <w:t>La Asociación Buena Vista Resiliente, Inc. detalló un proyecto comunitario amplio centrado en la resiliencia, atención a poblaciones vulnerables, servicios de salud, seguridad alimentaria, educación, energía renovable y fortalecimiento comunitario. Aunque la Comisión reconoce el mérito y la importancia social de estas iniciativas, las mismas están sujetas a las limitaciones jurídicas y administrativas vigentes que regulan el uso y disposición de propiedades públicas. La Asociación, no obstante, expresó su disposición a cumplir con todo proceso que corresponda conforme a ley.</w:t>
      </w:r>
    </w:p>
    <w:p w14:paraId="24E4BA6C" w14:textId="77777777" w:rsidR="00EA03CA" w:rsidRDefault="002A1E25" w:rsidP="00EA03CA">
      <w:pPr>
        <w:spacing w:before="100" w:beforeAutospacing="1" w:after="100" w:afterAutospacing="1"/>
        <w:ind w:firstLine="720"/>
        <w:jc w:val="both"/>
        <w:rPr>
          <w:rFonts w:ascii="Book Antiqua" w:hAnsi="Book Antiqua"/>
          <w:szCs w:val="24"/>
          <w:lang w:val="es-PR"/>
        </w:rPr>
      </w:pPr>
      <w:r w:rsidRPr="002A1E25">
        <w:rPr>
          <w:rFonts w:ascii="Book Antiqua" w:hAnsi="Book Antiqua"/>
          <w:szCs w:val="24"/>
          <w:lang w:val="es-PR"/>
        </w:rPr>
        <w:t xml:space="preserve">A su vez, la </w:t>
      </w:r>
      <w:proofErr w:type="gramStart"/>
      <w:r w:rsidRPr="002A1E25">
        <w:rPr>
          <w:rFonts w:ascii="Book Antiqua" w:hAnsi="Book Antiqua"/>
          <w:szCs w:val="24"/>
          <w:lang w:val="es-PR"/>
        </w:rPr>
        <w:t>Alcaldesa</w:t>
      </w:r>
      <w:proofErr w:type="gramEnd"/>
      <w:r w:rsidRPr="002A1E25">
        <w:rPr>
          <w:rFonts w:ascii="Book Antiqua" w:hAnsi="Book Antiqua"/>
          <w:szCs w:val="24"/>
          <w:lang w:val="es-PR"/>
        </w:rPr>
        <w:t xml:space="preserve"> del Municipio Autónomo de Humacao, Hon. Rosamar Trujillo Plumey, presentó ponencia apoyando el proyecto comunitario y reconociendo la labor de la Asociación Buena Vista Resiliente, Inc. La </w:t>
      </w:r>
      <w:proofErr w:type="gramStart"/>
      <w:r w:rsidRPr="002A1E25">
        <w:rPr>
          <w:rFonts w:ascii="Book Antiqua" w:hAnsi="Book Antiqua"/>
          <w:szCs w:val="24"/>
          <w:lang w:val="es-PR"/>
        </w:rPr>
        <w:t>Alcaldesa</w:t>
      </w:r>
      <w:proofErr w:type="gramEnd"/>
      <w:r w:rsidRPr="002A1E25">
        <w:rPr>
          <w:rFonts w:ascii="Book Antiqua" w:hAnsi="Book Antiqua"/>
          <w:szCs w:val="24"/>
          <w:lang w:val="es-PR"/>
        </w:rPr>
        <w:t xml:space="preserve"> destacó la política pública de la Ley 26-2017, la cual requiere que toda disposición de bienes inmuebles públicos se tramite mediante el CEDBI, y expuso que el Municipio ha utilizado exitosamente ese mecanismo para obtener arrendamientos de escuelas en desuso para fines educativos y comunitarios. Además, manifestó la disposición del Municipio para servir como facilitador ante el CEDBI y colaborar con la Asociación en procesos futuros, incluyendo la posibilidad de negociar con el DEPR el uso parcial de la instalación para mantener su función de almacén.</w:t>
      </w:r>
    </w:p>
    <w:p w14:paraId="13A8212C" w14:textId="3F48CE68" w:rsidR="002A1E25" w:rsidRPr="002A1E25" w:rsidRDefault="002A1E25" w:rsidP="00EA03CA">
      <w:pPr>
        <w:spacing w:before="100" w:beforeAutospacing="1" w:after="100" w:afterAutospacing="1"/>
        <w:ind w:firstLine="720"/>
        <w:jc w:val="both"/>
        <w:rPr>
          <w:rFonts w:ascii="Book Antiqua" w:hAnsi="Book Antiqua"/>
          <w:szCs w:val="24"/>
          <w:lang w:val="es-PR"/>
        </w:rPr>
      </w:pPr>
      <w:r w:rsidRPr="002A1E25">
        <w:rPr>
          <w:rFonts w:ascii="Book Antiqua" w:hAnsi="Book Antiqua"/>
          <w:szCs w:val="24"/>
          <w:lang w:val="es-PR"/>
        </w:rPr>
        <w:t xml:space="preserve">Además de los memoriales recibidos y de la </w:t>
      </w:r>
      <w:r w:rsidR="00EA03CA">
        <w:rPr>
          <w:rFonts w:ascii="Book Antiqua" w:hAnsi="Book Antiqua"/>
          <w:szCs w:val="24"/>
          <w:lang w:val="es-PR"/>
        </w:rPr>
        <w:t>V</w:t>
      </w:r>
      <w:r w:rsidRPr="002A1E25">
        <w:rPr>
          <w:rFonts w:ascii="Book Antiqua" w:hAnsi="Book Antiqua"/>
          <w:szCs w:val="24"/>
          <w:lang w:val="es-PR"/>
        </w:rPr>
        <w:t xml:space="preserve">ista </w:t>
      </w:r>
      <w:r w:rsidR="00EA03CA">
        <w:rPr>
          <w:rFonts w:ascii="Book Antiqua" w:hAnsi="Book Antiqua"/>
          <w:szCs w:val="24"/>
          <w:lang w:val="es-PR"/>
        </w:rPr>
        <w:t>P</w:t>
      </w:r>
      <w:r w:rsidRPr="002A1E25">
        <w:rPr>
          <w:rFonts w:ascii="Book Antiqua" w:hAnsi="Book Antiqua"/>
          <w:szCs w:val="24"/>
          <w:lang w:val="es-PR"/>
        </w:rPr>
        <w:t xml:space="preserve">ública celebrada, esta Comisión </w:t>
      </w:r>
      <w:r w:rsidR="00EA03CA">
        <w:rPr>
          <w:rFonts w:ascii="Book Antiqua" w:hAnsi="Book Antiqua"/>
          <w:szCs w:val="24"/>
          <w:lang w:val="es-PR"/>
        </w:rPr>
        <w:t xml:space="preserve">de Educación </w:t>
      </w:r>
      <w:r w:rsidRPr="002A1E25">
        <w:rPr>
          <w:rFonts w:ascii="Book Antiqua" w:hAnsi="Book Antiqua"/>
          <w:szCs w:val="24"/>
          <w:lang w:val="es-PR"/>
        </w:rPr>
        <w:t xml:space="preserve">realizó una </w:t>
      </w:r>
      <w:r w:rsidR="00EA03CA">
        <w:rPr>
          <w:rFonts w:ascii="Book Antiqua" w:hAnsi="Book Antiqua"/>
          <w:szCs w:val="24"/>
          <w:lang w:val="es-PR"/>
        </w:rPr>
        <w:t>I</w:t>
      </w:r>
      <w:r w:rsidRPr="002A1E25">
        <w:rPr>
          <w:rFonts w:ascii="Book Antiqua" w:hAnsi="Book Antiqua"/>
          <w:szCs w:val="24"/>
          <w:lang w:val="es-PR"/>
        </w:rPr>
        <w:t xml:space="preserve">nspección </w:t>
      </w:r>
      <w:r w:rsidR="00EA03CA">
        <w:rPr>
          <w:rFonts w:ascii="Book Antiqua" w:hAnsi="Book Antiqua"/>
          <w:szCs w:val="24"/>
          <w:lang w:val="es-PR"/>
        </w:rPr>
        <w:t>O</w:t>
      </w:r>
      <w:r w:rsidRPr="002A1E25">
        <w:rPr>
          <w:rFonts w:ascii="Book Antiqua" w:hAnsi="Book Antiqua"/>
          <w:szCs w:val="24"/>
          <w:lang w:val="es-PR"/>
        </w:rPr>
        <w:t>cular el 11 de febrero de 2026, en la que estuvieron presentes personal de la Oficina Regional Educativa de Humacao, funcionarios de Oficina Central del DEPR, miembros de esta Comisión de Educación</w:t>
      </w:r>
      <w:r w:rsidR="00EA03CA">
        <w:rPr>
          <w:rFonts w:ascii="Book Antiqua" w:hAnsi="Book Antiqua"/>
          <w:szCs w:val="24"/>
          <w:lang w:val="es-PR"/>
        </w:rPr>
        <w:t>,</w:t>
      </w:r>
      <w:r w:rsidRPr="002A1E25">
        <w:rPr>
          <w:rFonts w:ascii="Book Antiqua" w:hAnsi="Book Antiqua"/>
          <w:szCs w:val="24"/>
          <w:lang w:val="es-PR"/>
        </w:rPr>
        <w:t xml:space="preserve"> la Hon. Representante Higgins Cuadrado, autora de la medida</w:t>
      </w:r>
      <w:r w:rsidR="00EA03CA">
        <w:rPr>
          <w:rFonts w:ascii="Book Antiqua" w:hAnsi="Book Antiqua"/>
          <w:szCs w:val="24"/>
          <w:lang w:val="es-PR"/>
        </w:rPr>
        <w:t>, además de miembros de la organización Buena Vista Resiliente, Inc</w:t>
      </w:r>
      <w:r w:rsidRPr="002A1E25">
        <w:rPr>
          <w:rFonts w:ascii="Book Antiqua" w:hAnsi="Book Antiqua"/>
          <w:szCs w:val="24"/>
          <w:lang w:val="es-PR"/>
        </w:rPr>
        <w:t>. Durante dicha visita se corroboró el estado actual del plantel y se constató directamente la utilización activa de varias áreas como espacios de archivo, almacenamiento y operaciones administrativas, lo cual coincidió con la información provista por el DEPR.</w:t>
      </w:r>
    </w:p>
    <w:p w14:paraId="4FFEBEB2" w14:textId="77777777" w:rsidR="008F15B2" w:rsidRDefault="008F15B2" w:rsidP="009A5737">
      <w:pPr>
        <w:spacing w:before="100" w:beforeAutospacing="1" w:after="100" w:afterAutospacing="1"/>
        <w:jc w:val="center"/>
        <w:rPr>
          <w:rFonts w:ascii="Book Antiqua" w:hAnsi="Book Antiqua"/>
          <w:b/>
          <w:bCs/>
          <w:lang w:val="es-PR"/>
        </w:rPr>
      </w:pPr>
    </w:p>
    <w:p w14:paraId="369CAC28" w14:textId="15895140" w:rsidR="00AC627E" w:rsidRPr="00625E35" w:rsidRDefault="0076334C" w:rsidP="009A5737">
      <w:pPr>
        <w:spacing w:before="100" w:beforeAutospacing="1" w:after="100" w:afterAutospacing="1"/>
        <w:jc w:val="center"/>
        <w:rPr>
          <w:rFonts w:ascii="Book Antiqua" w:hAnsi="Book Antiqua"/>
          <w:b/>
          <w:bCs/>
          <w:lang w:val="es-PR"/>
        </w:rPr>
      </w:pPr>
      <w:r w:rsidRPr="00625E35">
        <w:rPr>
          <w:rFonts w:ascii="Book Antiqua" w:hAnsi="Book Antiqua"/>
          <w:b/>
          <w:bCs/>
          <w:lang w:val="es-PR"/>
        </w:rPr>
        <w:lastRenderedPageBreak/>
        <w:t>CONCLUSIÓN Y RECOMENDACIÓN</w:t>
      </w:r>
    </w:p>
    <w:p w14:paraId="2A39603F" w14:textId="77777777" w:rsidR="00B744FD" w:rsidRPr="00B744FD" w:rsidRDefault="00B744FD" w:rsidP="00B744FD">
      <w:pPr>
        <w:spacing w:before="100" w:beforeAutospacing="1"/>
        <w:ind w:firstLine="720"/>
        <w:jc w:val="both"/>
        <w:rPr>
          <w:rFonts w:ascii="Book Antiqua" w:hAnsi="Book Antiqua"/>
          <w:color w:val="000000" w:themeColor="text1"/>
          <w:lang w:val="es-PR"/>
        </w:rPr>
      </w:pPr>
      <w:r w:rsidRPr="00B744FD">
        <w:rPr>
          <w:rFonts w:ascii="Book Antiqua" w:hAnsi="Book Antiqua"/>
          <w:color w:val="000000" w:themeColor="text1"/>
          <w:lang w:val="es-PR"/>
        </w:rPr>
        <w:t xml:space="preserve">A la luz del análisis realizado y de la información provista por el Departamento de Educación de Puerto Rico (DEPR), el Comité de Evaluación y Disposición de Bienes Inmuebles (CEDBI), la Asociación Buena Vista Resiliente, Inc. y la Hon. Rosamar Trujillo Plumey, </w:t>
      </w:r>
      <w:proofErr w:type="gramStart"/>
      <w:r w:rsidRPr="00B744FD">
        <w:rPr>
          <w:rFonts w:ascii="Book Antiqua" w:hAnsi="Book Antiqua"/>
          <w:color w:val="000000" w:themeColor="text1"/>
          <w:lang w:val="es-PR"/>
        </w:rPr>
        <w:t>Alcaldesa</w:t>
      </w:r>
      <w:proofErr w:type="gramEnd"/>
      <w:r w:rsidRPr="00B744FD">
        <w:rPr>
          <w:rFonts w:ascii="Book Antiqua" w:hAnsi="Book Antiqua"/>
          <w:color w:val="000000" w:themeColor="text1"/>
          <w:lang w:val="es-PR"/>
        </w:rPr>
        <w:t xml:space="preserve"> del Municipio Autónomo de Humacao, esta Comisión de Educación de la Cámara de Representantes concluye que, aunque la medida persigue fines comunitarios valiosos y con impacto social positivo, no puede armonizarse con el marco normativo vigente ni con la realidad administrativa del inmueble. El plantel de la antigua Escuela Segunda Unidad Luciano Ríos continúa en uso activo por parte del DEPR, lo cual impide su clasificación como propiedad en desuso; en consecuencia, no puede ser objeto de transferencia o traspaso conforme los procesos establecidos por la Ley 26-2017. Asimismo, la medida contiene disposiciones incompatibles con los procedimientos obligatorios de disposición de bienes públicos y con la autoridad delegada al CEDBI para administrar dichos procesos.</w:t>
      </w:r>
    </w:p>
    <w:p w14:paraId="392FB7E1" w14:textId="3FEFBC57" w:rsidR="005429D6" w:rsidRPr="005429D6" w:rsidRDefault="005429D6" w:rsidP="005429D6">
      <w:pPr>
        <w:spacing w:before="100" w:beforeAutospacing="1"/>
        <w:jc w:val="both"/>
        <w:rPr>
          <w:rFonts w:ascii="Book Antiqua" w:hAnsi="Book Antiqua"/>
          <w:color w:val="000000" w:themeColor="text1"/>
          <w:lang w:val="es-PR"/>
        </w:rPr>
      </w:pPr>
      <w:r w:rsidRPr="005429D6">
        <w:rPr>
          <w:rFonts w:ascii="Book Antiqua" w:hAnsi="Book Antiqua"/>
          <w:b/>
          <w:bCs/>
          <w:color w:val="000000" w:themeColor="text1"/>
          <w:lang w:val="es-PR"/>
        </w:rPr>
        <w:t>POR LO ANTES EXPUESTO,</w:t>
      </w:r>
      <w:r w:rsidRPr="005429D6">
        <w:rPr>
          <w:rFonts w:ascii="Book Antiqua" w:hAnsi="Book Antiqua"/>
          <w:color w:val="000000" w:themeColor="text1"/>
          <w:lang w:val="es-PR"/>
        </w:rPr>
        <w:t xml:space="preserve"> la Comisión de Educación de la Cámara de Representantes no recomienda la aprobación </w:t>
      </w:r>
      <w:r w:rsidRPr="005429D6">
        <w:rPr>
          <w:rFonts w:ascii="Book Antiqua" w:hAnsi="Book Antiqua"/>
          <w:lang w:val="es-PR"/>
        </w:rPr>
        <w:t xml:space="preserve">de la </w:t>
      </w:r>
      <w:r w:rsidR="00963808">
        <w:rPr>
          <w:rFonts w:ascii="Book Antiqua" w:hAnsi="Book Antiqua"/>
          <w:lang w:val="es-PR"/>
        </w:rPr>
        <w:t xml:space="preserve">R.C. de la </w:t>
      </w:r>
      <w:r w:rsidRPr="005429D6">
        <w:rPr>
          <w:rFonts w:ascii="Book Antiqua" w:hAnsi="Book Antiqua"/>
          <w:lang w:val="es-PR"/>
        </w:rPr>
        <w:t>C. 249</w:t>
      </w:r>
      <w:r w:rsidRPr="005429D6">
        <w:rPr>
          <w:rFonts w:ascii="Book Antiqua" w:hAnsi="Book Antiqua"/>
          <w:color w:val="000000" w:themeColor="text1"/>
          <w:lang w:val="es-PR"/>
        </w:rPr>
        <w:t>.</w:t>
      </w:r>
    </w:p>
    <w:p w14:paraId="190872DE" w14:textId="77777777" w:rsidR="00CD7257" w:rsidRDefault="00CD7257" w:rsidP="00BA5F6D">
      <w:pPr>
        <w:spacing w:before="100" w:beforeAutospacing="1"/>
        <w:jc w:val="both"/>
        <w:rPr>
          <w:rFonts w:ascii="Book Antiqua" w:hAnsi="Book Antiqua"/>
          <w:color w:val="000000" w:themeColor="text1"/>
          <w:lang w:val="es-PR"/>
        </w:rPr>
      </w:pPr>
    </w:p>
    <w:p w14:paraId="66B3C0C0" w14:textId="61D08EF0" w:rsidR="003D6317" w:rsidRPr="00C1650E" w:rsidRDefault="003D6317" w:rsidP="00BA5F6D">
      <w:pPr>
        <w:spacing w:before="100" w:beforeAutospacing="1"/>
        <w:jc w:val="both"/>
        <w:rPr>
          <w:rFonts w:ascii="Book Antiqua" w:hAnsi="Book Antiqua"/>
          <w:color w:val="000000" w:themeColor="text1"/>
          <w:lang w:val="es-PR"/>
        </w:rPr>
      </w:pPr>
      <w:r w:rsidRPr="00C1650E">
        <w:rPr>
          <w:rFonts w:ascii="Book Antiqua" w:hAnsi="Book Antiqua"/>
          <w:color w:val="000000" w:themeColor="text1"/>
          <w:lang w:val="es-PR"/>
        </w:rPr>
        <w:t>Respetuosamente Sometido,</w:t>
      </w:r>
    </w:p>
    <w:p w14:paraId="44F682D4" w14:textId="77777777" w:rsidR="003D6317" w:rsidRPr="00C1650E" w:rsidRDefault="003D6317" w:rsidP="003D6317">
      <w:pPr>
        <w:spacing w:before="100" w:beforeAutospacing="1"/>
        <w:rPr>
          <w:rFonts w:ascii="Book Antiqua" w:hAnsi="Book Antiqua"/>
          <w:color w:val="000000" w:themeColor="text1"/>
          <w:lang w:val="es-PR"/>
        </w:rPr>
      </w:pPr>
    </w:p>
    <w:p w14:paraId="176528C1" w14:textId="77777777" w:rsidR="001F5064" w:rsidRDefault="001F5064" w:rsidP="0076334C">
      <w:pPr>
        <w:spacing w:line="360" w:lineRule="auto"/>
        <w:jc w:val="both"/>
        <w:rPr>
          <w:rFonts w:ascii="Book Antiqua" w:hAnsi="Book Antiqua"/>
          <w:lang w:val="es-PR"/>
        </w:rPr>
      </w:pPr>
    </w:p>
    <w:p w14:paraId="348B1741" w14:textId="77777777" w:rsidR="008D3D6E" w:rsidRPr="00C1650E" w:rsidRDefault="008D3D6E" w:rsidP="0076334C">
      <w:pPr>
        <w:spacing w:line="360" w:lineRule="auto"/>
        <w:jc w:val="both"/>
        <w:rPr>
          <w:rFonts w:ascii="Book Antiqua" w:hAnsi="Book Antiqua"/>
          <w:lang w:val="es-PR"/>
        </w:rPr>
      </w:pPr>
    </w:p>
    <w:p w14:paraId="122F8FC2" w14:textId="5A18695C" w:rsidR="0076334C" w:rsidRPr="00C1650E" w:rsidRDefault="0076334C" w:rsidP="0076334C">
      <w:pPr>
        <w:jc w:val="both"/>
        <w:rPr>
          <w:rFonts w:ascii="Book Antiqua" w:hAnsi="Book Antiqua"/>
          <w:b/>
          <w:bCs/>
          <w:lang w:val="es-PR"/>
        </w:rPr>
      </w:pPr>
      <w:r w:rsidRPr="00C1650E">
        <w:rPr>
          <w:rFonts w:ascii="Book Antiqua" w:hAnsi="Book Antiqua"/>
          <w:b/>
          <w:bCs/>
          <w:lang w:val="es-PR"/>
        </w:rPr>
        <w:t xml:space="preserve">Hon. </w:t>
      </w:r>
      <w:r w:rsidR="00846BDD" w:rsidRPr="00C1650E">
        <w:rPr>
          <w:rFonts w:ascii="Book Antiqua" w:hAnsi="Book Antiqua"/>
          <w:b/>
          <w:bCs/>
          <w:lang w:val="es-PR"/>
        </w:rPr>
        <w:t>Tatiana Pérez Ramírez</w:t>
      </w:r>
      <w:r w:rsidR="00815082" w:rsidRPr="00C1650E">
        <w:rPr>
          <w:rFonts w:ascii="Book Antiqua" w:hAnsi="Book Antiqua"/>
          <w:b/>
          <w:bCs/>
          <w:lang w:val="es-PR"/>
        </w:rPr>
        <w:t xml:space="preserve">                                                  </w:t>
      </w:r>
    </w:p>
    <w:p w14:paraId="22C9AB09" w14:textId="236D8613" w:rsidR="0076334C" w:rsidRPr="00C1650E" w:rsidRDefault="0076334C" w:rsidP="0076334C">
      <w:pPr>
        <w:jc w:val="both"/>
        <w:rPr>
          <w:rFonts w:ascii="Book Antiqua" w:hAnsi="Book Antiqua"/>
          <w:lang w:val="es-PR"/>
        </w:rPr>
      </w:pPr>
      <w:r w:rsidRPr="00C1650E">
        <w:rPr>
          <w:rFonts w:ascii="Book Antiqua" w:hAnsi="Book Antiqua"/>
          <w:lang w:val="es-PR"/>
        </w:rPr>
        <w:t>Presidenta</w:t>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C1650E">
        <w:rPr>
          <w:rFonts w:ascii="Book Antiqua" w:hAnsi="Book Antiqua"/>
          <w:lang w:val="es-PR"/>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FEF158" w14:textId="77777777" w:rsidR="00C84529" w:rsidRDefault="00C84529">
      <w:r>
        <w:separator/>
      </w:r>
    </w:p>
  </w:endnote>
  <w:endnote w:type="continuationSeparator" w:id="0">
    <w:p w14:paraId="7585DD9B" w14:textId="77777777" w:rsidR="00C84529" w:rsidRDefault="00C845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789D19" w14:textId="77777777" w:rsidR="00C84529" w:rsidRDefault="00C84529">
      <w:r>
        <w:separator/>
      </w:r>
    </w:p>
  </w:footnote>
  <w:footnote w:type="continuationSeparator" w:id="0">
    <w:p w14:paraId="429FB2D2" w14:textId="77777777" w:rsidR="00C84529" w:rsidRDefault="00C845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2FDD9" w14:textId="2919CB09" w:rsidR="00487A4D" w:rsidRPr="00C1650E" w:rsidRDefault="00487A4D" w:rsidP="00487A4D">
    <w:pPr>
      <w:pStyle w:val="Header"/>
      <w:rPr>
        <w:rStyle w:val="PageNumber"/>
        <w:lang w:val="es-PR"/>
      </w:rPr>
    </w:pPr>
    <w:r w:rsidRPr="00C1650E">
      <w:rPr>
        <w:rStyle w:val="PageNumber"/>
        <w:lang w:val="es-PR"/>
      </w:rPr>
      <w:t>Comisión de Educación</w:t>
    </w:r>
  </w:p>
  <w:p w14:paraId="36D58B22" w14:textId="2613C98A" w:rsidR="00F042CB" w:rsidRPr="00487A4D" w:rsidRDefault="00487A4D" w:rsidP="00487A4D">
    <w:pPr>
      <w:pStyle w:val="Header"/>
      <w:rPr>
        <w:lang w:val="es-PR"/>
      </w:rPr>
    </w:pPr>
    <w:r w:rsidRPr="00C1650E">
      <w:rPr>
        <w:rStyle w:val="PageNumber"/>
        <w:lang w:val="es-PR"/>
      </w:rPr>
      <w:t xml:space="preserve">Informe </w:t>
    </w:r>
    <w:r w:rsidR="00BA22BD">
      <w:rPr>
        <w:rStyle w:val="PageNumber"/>
        <w:lang w:val="es-PR"/>
      </w:rPr>
      <w:t>Negativo</w:t>
    </w:r>
    <w:r w:rsidRPr="00C1650E">
      <w:rPr>
        <w:rStyle w:val="PageNumber"/>
        <w:lang w:val="es-PR"/>
      </w:rPr>
      <w:t xml:space="preserve"> sobre </w:t>
    </w:r>
    <w:r w:rsidR="006F31DC">
      <w:rPr>
        <w:rStyle w:val="PageNumber"/>
        <w:lang w:val="es-PR"/>
      </w:rPr>
      <w:t xml:space="preserve">el </w:t>
    </w:r>
    <w:r w:rsidR="00BA51B6">
      <w:rPr>
        <w:rStyle w:val="PageNumber"/>
        <w:lang w:val="es-PR"/>
      </w:rPr>
      <w:t>R.C</w:t>
    </w:r>
    <w:r w:rsidR="006F31DC">
      <w:rPr>
        <w:rStyle w:val="PageNumber"/>
        <w:lang w:val="es-PR"/>
      </w:rPr>
      <w:t>. de</w:t>
    </w:r>
    <w:r w:rsidR="006F2772">
      <w:rPr>
        <w:rStyle w:val="PageNumber"/>
        <w:lang w:val="es-PR"/>
      </w:rPr>
      <w:t xml:space="preserve"> la C. 249</w:t>
    </w:r>
    <w:r w:rsidR="00D75FBB">
      <w:rPr>
        <w:rStyle w:val="PageNumber"/>
        <w:lang w:val="es-PR"/>
      </w:rPr>
      <w:t xml:space="preserve"> </w:t>
    </w:r>
    <w:r w:rsidR="00BA22BD">
      <w:rPr>
        <w:rStyle w:val="PageNumber"/>
        <w:lang w:val="es-PR"/>
      </w:rPr>
      <w:tab/>
    </w:r>
    <w:r w:rsidR="00BA22BD">
      <w:rPr>
        <w:rStyle w:val="PageNumber"/>
        <w:lang w:val="es-PR"/>
      </w:rPr>
      <w:tab/>
    </w:r>
    <w:r w:rsidRPr="00C1650E">
      <w:rPr>
        <w:rStyle w:val="PageNumber"/>
        <w:lang w:val="es-PR"/>
      </w:rPr>
      <w:t xml:space="preserve">Página | </w:t>
    </w:r>
    <w:r w:rsidR="00F042CB" w:rsidRPr="00C1650E">
      <w:rPr>
        <w:rStyle w:val="PageNumber"/>
      </w:rPr>
      <w:fldChar w:fldCharType="begin"/>
    </w:r>
    <w:r w:rsidR="00F042CB" w:rsidRPr="00C1650E">
      <w:rPr>
        <w:rStyle w:val="PageNumber"/>
        <w:lang w:val="es-PR"/>
      </w:rPr>
      <w:instrText xml:space="preserve"> PAGE </w:instrText>
    </w:r>
    <w:r w:rsidR="00F042CB" w:rsidRPr="00C1650E">
      <w:rPr>
        <w:rStyle w:val="PageNumber"/>
      </w:rPr>
      <w:fldChar w:fldCharType="separate"/>
    </w:r>
    <w:r w:rsidR="00F042CB" w:rsidRPr="00C1650E">
      <w:rPr>
        <w:rStyle w:val="PageNumber"/>
        <w:noProof/>
        <w:lang w:val="es-PR"/>
      </w:rPr>
      <w:t>3</w:t>
    </w:r>
    <w:r w:rsidR="00F042CB" w:rsidRPr="00C1650E">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A7058"/>
    <w:multiLevelType w:val="hybridMultilevel"/>
    <w:tmpl w:val="5FA81C5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 w15:restartNumberingAfterBreak="0">
    <w:nsid w:val="0F346EDC"/>
    <w:multiLevelType w:val="hybridMultilevel"/>
    <w:tmpl w:val="7FA449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BF3286"/>
    <w:multiLevelType w:val="multilevel"/>
    <w:tmpl w:val="1D081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A7333DA"/>
    <w:multiLevelType w:val="hybridMultilevel"/>
    <w:tmpl w:val="EB00F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977DB8"/>
    <w:multiLevelType w:val="hybridMultilevel"/>
    <w:tmpl w:val="BF0A7A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4C45F51"/>
    <w:multiLevelType w:val="hybridMultilevel"/>
    <w:tmpl w:val="D76E50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2C6080"/>
    <w:multiLevelType w:val="hybridMultilevel"/>
    <w:tmpl w:val="BEF0805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0"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6"/>
  </w:num>
  <w:num w:numId="2" w16cid:durableId="1647583042">
    <w:abstractNumId w:val="9"/>
  </w:num>
  <w:num w:numId="3" w16cid:durableId="31856016">
    <w:abstractNumId w:val="10"/>
  </w:num>
  <w:num w:numId="4" w16cid:durableId="1489134421">
    <w:abstractNumId w:val="1"/>
  </w:num>
  <w:num w:numId="5" w16cid:durableId="639266677">
    <w:abstractNumId w:val="4"/>
  </w:num>
  <w:num w:numId="6" w16cid:durableId="844244211">
    <w:abstractNumId w:val="5"/>
  </w:num>
  <w:num w:numId="7" w16cid:durableId="816726171">
    <w:abstractNumId w:val="7"/>
  </w:num>
  <w:num w:numId="8" w16cid:durableId="811870527">
    <w:abstractNumId w:val="0"/>
  </w:num>
  <w:num w:numId="9" w16cid:durableId="923299098">
    <w:abstractNumId w:val="8"/>
  </w:num>
  <w:num w:numId="10" w16cid:durableId="2028288080">
    <w:abstractNumId w:val="2"/>
  </w:num>
  <w:num w:numId="11" w16cid:durableId="9981211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1E1C"/>
    <w:rsid w:val="000133D7"/>
    <w:rsid w:val="0001561B"/>
    <w:rsid w:val="00015DFB"/>
    <w:rsid w:val="00020BBB"/>
    <w:rsid w:val="00021323"/>
    <w:rsid w:val="00023D42"/>
    <w:rsid w:val="00024513"/>
    <w:rsid w:val="000255DE"/>
    <w:rsid w:val="00027C86"/>
    <w:rsid w:val="00032078"/>
    <w:rsid w:val="00040BC5"/>
    <w:rsid w:val="00043DD0"/>
    <w:rsid w:val="000518F3"/>
    <w:rsid w:val="00056024"/>
    <w:rsid w:val="00063D87"/>
    <w:rsid w:val="00073275"/>
    <w:rsid w:val="00074D2C"/>
    <w:rsid w:val="00075BAB"/>
    <w:rsid w:val="00080836"/>
    <w:rsid w:val="000871B0"/>
    <w:rsid w:val="000912C1"/>
    <w:rsid w:val="00091A87"/>
    <w:rsid w:val="00091F2F"/>
    <w:rsid w:val="00095AE1"/>
    <w:rsid w:val="000A6B6C"/>
    <w:rsid w:val="000B0DBB"/>
    <w:rsid w:val="000B4C54"/>
    <w:rsid w:val="000C2850"/>
    <w:rsid w:val="000C2CBF"/>
    <w:rsid w:val="000D2A12"/>
    <w:rsid w:val="000D60DB"/>
    <w:rsid w:val="000E2586"/>
    <w:rsid w:val="000E2DCB"/>
    <w:rsid w:val="000E3D6D"/>
    <w:rsid w:val="000E7F87"/>
    <w:rsid w:val="00105AB1"/>
    <w:rsid w:val="00111E71"/>
    <w:rsid w:val="001127B0"/>
    <w:rsid w:val="00114602"/>
    <w:rsid w:val="00124D9A"/>
    <w:rsid w:val="00126435"/>
    <w:rsid w:val="00127C6A"/>
    <w:rsid w:val="001363FE"/>
    <w:rsid w:val="00141E2E"/>
    <w:rsid w:val="00144E2D"/>
    <w:rsid w:val="001606CA"/>
    <w:rsid w:val="00166098"/>
    <w:rsid w:val="0017132B"/>
    <w:rsid w:val="00173F45"/>
    <w:rsid w:val="00174574"/>
    <w:rsid w:val="00187B2B"/>
    <w:rsid w:val="00187FFA"/>
    <w:rsid w:val="001911C9"/>
    <w:rsid w:val="001A062F"/>
    <w:rsid w:val="001A2E09"/>
    <w:rsid w:val="001A36DC"/>
    <w:rsid w:val="001A4A89"/>
    <w:rsid w:val="001A4DCF"/>
    <w:rsid w:val="001C383F"/>
    <w:rsid w:val="001D15CB"/>
    <w:rsid w:val="001D1A53"/>
    <w:rsid w:val="001D6FC5"/>
    <w:rsid w:val="001E15C2"/>
    <w:rsid w:val="001E211C"/>
    <w:rsid w:val="001F1883"/>
    <w:rsid w:val="001F4CA3"/>
    <w:rsid w:val="001F5064"/>
    <w:rsid w:val="001F612A"/>
    <w:rsid w:val="00205FE7"/>
    <w:rsid w:val="00211396"/>
    <w:rsid w:val="002124E0"/>
    <w:rsid w:val="00220B05"/>
    <w:rsid w:val="00222320"/>
    <w:rsid w:val="00226AE6"/>
    <w:rsid w:val="00235A26"/>
    <w:rsid w:val="00237FD4"/>
    <w:rsid w:val="00245B34"/>
    <w:rsid w:val="00250156"/>
    <w:rsid w:val="00253C48"/>
    <w:rsid w:val="0026318A"/>
    <w:rsid w:val="00263355"/>
    <w:rsid w:val="002648C4"/>
    <w:rsid w:val="00266827"/>
    <w:rsid w:val="002673C8"/>
    <w:rsid w:val="00273792"/>
    <w:rsid w:val="00284E77"/>
    <w:rsid w:val="002878CD"/>
    <w:rsid w:val="00287B17"/>
    <w:rsid w:val="00291963"/>
    <w:rsid w:val="0029726D"/>
    <w:rsid w:val="002A1054"/>
    <w:rsid w:val="002A1E25"/>
    <w:rsid w:val="002A73D5"/>
    <w:rsid w:val="002B4F94"/>
    <w:rsid w:val="002B5F89"/>
    <w:rsid w:val="002C1204"/>
    <w:rsid w:val="002C6295"/>
    <w:rsid w:val="002C65F6"/>
    <w:rsid w:val="002D2910"/>
    <w:rsid w:val="002D4AC8"/>
    <w:rsid w:val="002E161E"/>
    <w:rsid w:val="002E36C3"/>
    <w:rsid w:val="00307183"/>
    <w:rsid w:val="00316789"/>
    <w:rsid w:val="00320BDF"/>
    <w:rsid w:val="00320D78"/>
    <w:rsid w:val="00322998"/>
    <w:rsid w:val="0034124E"/>
    <w:rsid w:val="003433DA"/>
    <w:rsid w:val="00363E11"/>
    <w:rsid w:val="00364902"/>
    <w:rsid w:val="00371121"/>
    <w:rsid w:val="00380FE5"/>
    <w:rsid w:val="00384455"/>
    <w:rsid w:val="003851A7"/>
    <w:rsid w:val="003924DD"/>
    <w:rsid w:val="00394108"/>
    <w:rsid w:val="00394FCB"/>
    <w:rsid w:val="003963BE"/>
    <w:rsid w:val="003963F4"/>
    <w:rsid w:val="003B5254"/>
    <w:rsid w:val="003B6568"/>
    <w:rsid w:val="003B6A43"/>
    <w:rsid w:val="003B75A6"/>
    <w:rsid w:val="003C7E14"/>
    <w:rsid w:val="003D0DA3"/>
    <w:rsid w:val="003D2C21"/>
    <w:rsid w:val="003D46C3"/>
    <w:rsid w:val="003D6317"/>
    <w:rsid w:val="003F05CE"/>
    <w:rsid w:val="003F0BE6"/>
    <w:rsid w:val="003F5044"/>
    <w:rsid w:val="003F76A8"/>
    <w:rsid w:val="004053F4"/>
    <w:rsid w:val="004061CA"/>
    <w:rsid w:val="00413299"/>
    <w:rsid w:val="00415689"/>
    <w:rsid w:val="00417739"/>
    <w:rsid w:val="00424D08"/>
    <w:rsid w:val="0044004B"/>
    <w:rsid w:val="004440CB"/>
    <w:rsid w:val="00446A5C"/>
    <w:rsid w:val="00446B29"/>
    <w:rsid w:val="00446E40"/>
    <w:rsid w:val="00467CFB"/>
    <w:rsid w:val="004713D2"/>
    <w:rsid w:val="004731D3"/>
    <w:rsid w:val="00477EF6"/>
    <w:rsid w:val="00480F2B"/>
    <w:rsid w:val="00487A4D"/>
    <w:rsid w:val="00491D4B"/>
    <w:rsid w:val="0049600B"/>
    <w:rsid w:val="004B6E28"/>
    <w:rsid w:val="004B7486"/>
    <w:rsid w:val="004C19EB"/>
    <w:rsid w:val="004D1D90"/>
    <w:rsid w:val="004D350F"/>
    <w:rsid w:val="004D7000"/>
    <w:rsid w:val="004E4E62"/>
    <w:rsid w:val="004F5525"/>
    <w:rsid w:val="00502819"/>
    <w:rsid w:val="00521639"/>
    <w:rsid w:val="005253DD"/>
    <w:rsid w:val="0053167D"/>
    <w:rsid w:val="00532BB7"/>
    <w:rsid w:val="005332E4"/>
    <w:rsid w:val="0053550C"/>
    <w:rsid w:val="00536D92"/>
    <w:rsid w:val="00537AB4"/>
    <w:rsid w:val="005429D6"/>
    <w:rsid w:val="005440AF"/>
    <w:rsid w:val="00546D75"/>
    <w:rsid w:val="00551919"/>
    <w:rsid w:val="00553C3F"/>
    <w:rsid w:val="00555018"/>
    <w:rsid w:val="00555CA0"/>
    <w:rsid w:val="0055748A"/>
    <w:rsid w:val="00557D3F"/>
    <w:rsid w:val="00561060"/>
    <w:rsid w:val="00566198"/>
    <w:rsid w:val="005723DC"/>
    <w:rsid w:val="00574A8A"/>
    <w:rsid w:val="00574C9C"/>
    <w:rsid w:val="00580214"/>
    <w:rsid w:val="00584305"/>
    <w:rsid w:val="00586324"/>
    <w:rsid w:val="005A43B5"/>
    <w:rsid w:val="005A6FF9"/>
    <w:rsid w:val="005B00A9"/>
    <w:rsid w:val="005C1565"/>
    <w:rsid w:val="005D64AD"/>
    <w:rsid w:val="005F0B0E"/>
    <w:rsid w:val="005F3881"/>
    <w:rsid w:val="005F79AB"/>
    <w:rsid w:val="006029D5"/>
    <w:rsid w:val="00603CDA"/>
    <w:rsid w:val="006127EE"/>
    <w:rsid w:val="006149B6"/>
    <w:rsid w:val="006178F8"/>
    <w:rsid w:val="006207C1"/>
    <w:rsid w:val="006210DC"/>
    <w:rsid w:val="00625E35"/>
    <w:rsid w:val="006263AB"/>
    <w:rsid w:val="006271D1"/>
    <w:rsid w:val="0063112E"/>
    <w:rsid w:val="00631D0C"/>
    <w:rsid w:val="006353C5"/>
    <w:rsid w:val="0064349D"/>
    <w:rsid w:val="0064355F"/>
    <w:rsid w:val="00645825"/>
    <w:rsid w:val="00646973"/>
    <w:rsid w:val="00651CBA"/>
    <w:rsid w:val="00653EED"/>
    <w:rsid w:val="006655F7"/>
    <w:rsid w:val="00672DCF"/>
    <w:rsid w:val="00677B4B"/>
    <w:rsid w:val="006832CB"/>
    <w:rsid w:val="00685549"/>
    <w:rsid w:val="00693449"/>
    <w:rsid w:val="006A1FD5"/>
    <w:rsid w:val="006A397E"/>
    <w:rsid w:val="006B0196"/>
    <w:rsid w:val="006B183E"/>
    <w:rsid w:val="006B2451"/>
    <w:rsid w:val="006B7365"/>
    <w:rsid w:val="006C1C9E"/>
    <w:rsid w:val="006C2D81"/>
    <w:rsid w:val="006C6029"/>
    <w:rsid w:val="006C7DF8"/>
    <w:rsid w:val="006D0164"/>
    <w:rsid w:val="006D63D7"/>
    <w:rsid w:val="006D6856"/>
    <w:rsid w:val="006E67CA"/>
    <w:rsid w:val="006F2772"/>
    <w:rsid w:val="006F31DC"/>
    <w:rsid w:val="006F3E81"/>
    <w:rsid w:val="006F40B9"/>
    <w:rsid w:val="006F48C0"/>
    <w:rsid w:val="006F65D1"/>
    <w:rsid w:val="0070273C"/>
    <w:rsid w:val="00704198"/>
    <w:rsid w:val="007143B6"/>
    <w:rsid w:val="0071440D"/>
    <w:rsid w:val="00715335"/>
    <w:rsid w:val="007154DC"/>
    <w:rsid w:val="00716972"/>
    <w:rsid w:val="00717ABB"/>
    <w:rsid w:val="00736244"/>
    <w:rsid w:val="00741828"/>
    <w:rsid w:val="00741E9D"/>
    <w:rsid w:val="00742BED"/>
    <w:rsid w:val="00745B2A"/>
    <w:rsid w:val="00750FC8"/>
    <w:rsid w:val="007533D0"/>
    <w:rsid w:val="00753911"/>
    <w:rsid w:val="00755069"/>
    <w:rsid w:val="00762554"/>
    <w:rsid w:val="0076334C"/>
    <w:rsid w:val="0076543D"/>
    <w:rsid w:val="0076727A"/>
    <w:rsid w:val="00773E1D"/>
    <w:rsid w:val="00776955"/>
    <w:rsid w:val="007773E8"/>
    <w:rsid w:val="0079176E"/>
    <w:rsid w:val="0079311A"/>
    <w:rsid w:val="00796275"/>
    <w:rsid w:val="007B0660"/>
    <w:rsid w:val="007C14F3"/>
    <w:rsid w:val="007C2BB1"/>
    <w:rsid w:val="007C4411"/>
    <w:rsid w:val="007C5056"/>
    <w:rsid w:val="007D4194"/>
    <w:rsid w:val="007E36AC"/>
    <w:rsid w:val="007E3868"/>
    <w:rsid w:val="007F19CB"/>
    <w:rsid w:val="007F39B7"/>
    <w:rsid w:val="007F56E3"/>
    <w:rsid w:val="007F7E2E"/>
    <w:rsid w:val="00800181"/>
    <w:rsid w:val="00800609"/>
    <w:rsid w:val="00802146"/>
    <w:rsid w:val="00815082"/>
    <w:rsid w:val="008171EE"/>
    <w:rsid w:val="00817DB9"/>
    <w:rsid w:val="00817EEB"/>
    <w:rsid w:val="00820C41"/>
    <w:rsid w:val="0082209E"/>
    <w:rsid w:val="00833427"/>
    <w:rsid w:val="00837443"/>
    <w:rsid w:val="00846BDD"/>
    <w:rsid w:val="00850256"/>
    <w:rsid w:val="00852994"/>
    <w:rsid w:val="00855CE1"/>
    <w:rsid w:val="00860B5A"/>
    <w:rsid w:val="00862095"/>
    <w:rsid w:val="00867C71"/>
    <w:rsid w:val="00875D08"/>
    <w:rsid w:val="00883E61"/>
    <w:rsid w:val="00885BA6"/>
    <w:rsid w:val="00891733"/>
    <w:rsid w:val="008944AB"/>
    <w:rsid w:val="0089630F"/>
    <w:rsid w:val="008A27E1"/>
    <w:rsid w:val="008A54FD"/>
    <w:rsid w:val="008A6474"/>
    <w:rsid w:val="008A6C96"/>
    <w:rsid w:val="008B19FE"/>
    <w:rsid w:val="008B2804"/>
    <w:rsid w:val="008C0763"/>
    <w:rsid w:val="008C59FC"/>
    <w:rsid w:val="008D2C0D"/>
    <w:rsid w:val="008D3D6E"/>
    <w:rsid w:val="008E186E"/>
    <w:rsid w:val="008E4411"/>
    <w:rsid w:val="008E509E"/>
    <w:rsid w:val="008E783C"/>
    <w:rsid w:val="008F15B2"/>
    <w:rsid w:val="008F5A3F"/>
    <w:rsid w:val="00902E09"/>
    <w:rsid w:val="00904F0A"/>
    <w:rsid w:val="00907B6B"/>
    <w:rsid w:val="0091088A"/>
    <w:rsid w:val="00915C3C"/>
    <w:rsid w:val="00916AEC"/>
    <w:rsid w:val="00922DEA"/>
    <w:rsid w:val="00923156"/>
    <w:rsid w:val="00923928"/>
    <w:rsid w:val="0093246F"/>
    <w:rsid w:val="0093686F"/>
    <w:rsid w:val="00942FD4"/>
    <w:rsid w:val="00943C2C"/>
    <w:rsid w:val="00945790"/>
    <w:rsid w:val="00951997"/>
    <w:rsid w:val="0095251A"/>
    <w:rsid w:val="00953A32"/>
    <w:rsid w:val="009573AB"/>
    <w:rsid w:val="00963808"/>
    <w:rsid w:val="009750D1"/>
    <w:rsid w:val="009756BD"/>
    <w:rsid w:val="00980106"/>
    <w:rsid w:val="0098499F"/>
    <w:rsid w:val="00990352"/>
    <w:rsid w:val="009A5737"/>
    <w:rsid w:val="009B5F1F"/>
    <w:rsid w:val="009C5DAB"/>
    <w:rsid w:val="009D09D7"/>
    <w:rsid w:val="009D12CD"/>
    <w:rsid w:val="009D2DB5"/>
    <w:rsid w:val="009D50F2"/>
    <w:rsid w:val="009E2F67"/>
    <w:rsid w:val="009E798F"/>
    <w:rsid w:val="009F2A73"/>
    <w:rsid w:val="009F49A6"/>
    <w:rsid w:val="009F69D0"/>
    <w:rsid w:val="00A03405"/>
    <w:rsid w:val="00A03BDA"/>
    <w:rsid w:val="00A05430"/>
    <w:rsid w:val="00A10113"/>
    <w:rsid w:val="00A12741"/>
    <w:rsid w:val="00A1528A"/>
    <w:rsid w:val="00A1595B"/>
    <w:rsid w:val="00A16CF7"/>
    <w:rsid w:val="00A17532"/>
    <w:rsid w:val="00A300F7"/>
    <w:rsid w:val="00A33918"/>
    <w:rsid w:val="00A33A63"/>
    <w:rsid w:val="00A367D6"/>
    <w:rsid w:val="00A37E34"/>
    <w:rsid w:val="00A40714"/>
    <w:rsid w:val="00A412AF"/>
    <w:rsid w:val="00A43E00"/>
    <w:rsid w:val="00A61046"/>
    <w:rsid w:val="00A620B4"/>
    <w:rsid w:val="00A62E93"/>
    <w:rsid w:val="00A673DD"/>
    <w:rsid w:val="00A7014B"/>
    <w:rsid w:val="00A7629F"/>
    <w:rsid w:val="00A76D92"/>
    <w:rsid w:val="00A80926"/>
    <w:rsid w:val="00A82D98"/>
    <w:rsid w:val="00A91B11"/>
    <w:rsid w:val="00A97113"/>
    <w:rsid w:val="00AA2C8E"/>
    <w:rsid w:val="00AA5C99"/>
    <w:rsid w:val="00AA73E7"/>
    <w:rsid w:val="00AA74D9"/>
    <w:rsid w:val="00AB0792"/>
    <w:rsid w:val="00AB2538"/>
    <w:rsid w:val="00AB2760"/>
    <w:rsid w:val="00AB3BB4"/>
    <w:rsid w:val="00AB4FDC"/>
    <w:rsid w:val="00AB58B0"/>
    <w:rsid w:val="00AC171B"/>
    <w:rsid w:val="00AC627E"/>
    <w:rsid w:val="00AD2091"/>
    <w:rsid w:val="00AD2FD8"/>
    <w:rsid w:val="00AE193F"/>
    <w:rsid w:val="00AE26CF"/>
    <w:rsid w:val="00AE3159"/>
    <w:rsid w:val="00AE4116"/>
    <w:rsid w:val="00AE784E"/>
    <w:rsid w:val="00AF0CEE"/>
    <w:rsid w:val="00AF6E13"/>
    <w:rsid w:val="00B0092F"/>
    <w:rsid w:val="00B02DB9"/>
    <w:rsid w:val="00B116E9"/>
    <w:rsid w:val="00B15D49"/>
    <w:rsid w:val="00B161A5"/>
    <w:rsid w:val="00B23E2A"/>
    <w:rsid w:val="00B26E58"/>
    <w:rsid w:val="00B2729A"/>
    <w:rsid w:val="00B31B02"/>
    <w:rsid w:val="00B3252A"/>
    <w:rsid w:val="00B42545"/>
    <w:rsid w:val="00B42703"/>
    <w:rsid w:val="00B54A47"/>
    <w:rsid w:val="00B55AD2"/>
    <w:rsid w:val="00B64321"/>
    <w:rsid w:val="00B667AD"/>
    <w:rsid w:val="00B7320F"/>
    <w:rsid w:val="00B744FD"/>
    <w:rsid w:val="00B76F7C"/>
    <w:rsid w:val="00B82B02"/>
    <w:rsid w:val="00B84C38"/>
    <w:rsid w:val="00B858B5"/>
    <w:rsid w:val="00B86C00"/>
    <w:rsid w:val="00B879AA"/>
    <w:rsid w:val="00B91B73"/>
    <w:rsid w:val="00B91D6A"/>
    <w:rsid w:val="00B947F6"/>
    <w:rsid w:val="00BA22BD"/>
    <w:rsid w:val="00BA2D29"/>
    <w:rsid w:val="00BA51B6"/>
    <w:rsid w:val="00BA5F6D"/>
    <w:rsid w:val="00BB2870"/>
    <w:rsid w:val="00BB71A6"/>
    <w:rsid w:val="00BC15CD"/>
    <w:rsid w:val="00BC1C4E"/>
    <w:rsid w:val="00BC5EED"/>
    <w:rsid w:val="00BD25D5"/>
    <w:rsid w:val="00BD4378"/>
    <w:rsid w:val="00BE0E51"/>
    <w:rsid w:val="00BE124B"/>
    <w:rsid w:val="00BE2874"/>
    <w:rsid w:val="00BE60D8"/>
    <w:rsid w:val="00BF16AA"/>
    <w:rsid w:val="00BF5111"/>
    <w:rsid w:val="00BF526C"/>
    <w:rsid w:val="00C03062"/>
    <w:rsid w:val="00C03B67"/>
    <w:rsid w:val="00C0414C"/>
    <w:rsid w:val="00C07B92"/>
    <w:rsid w:val="00C1179C"/>
    <w:rsid w:val="00C11F93"/>
    <w:rsid w:val="00C120CE"/>
    <w:rsid w:val="00C15F04"/>
    <w:rsid w:val="00C1650E"/>
    <w:rsid w:val="00C17559"/>
    <w:rsid w:val="00C26F5D"/>
    <w:rsid w:val="00C354B8"/>
    <w:rsid w:val="00C42A04"/>
    <w:rsid w:val="00C44795"/>
    <w:rsid w:val="00C46101"/>
    <w:rsid w:val="00C5056C"/>
    <w:rsid w:val="00C52517"/>
    <w:rsid w:val="00C5595F"/>
    <w:rsid w:val="00C60921"/>
    <w:rsid w:val="00C60F6E"/>
    <w:rsid w:val="00C62936"/>
    <w:rsid w:val="00C653F2"/>
    <w:rsid w:val="00C65D58"/>
    <w:rsid w:val="00C679E6"/>
    <w:rsid w:val="00C76C17"/>
    <w:rsid w:val="00C8243E"/>
    <w:rsid w:val="00C82C0E"/>
    <w:rsid w:val="00C83CF6"/>
    <w:rsid w:val="00C842D4"/>
    <w:rsid w:val="00C84529"/>
    <w:rsid w:val="00C908F9"/>
    <w:rsid w:val="00C97ADB"/>
    <w:rsid w:val="00CA0917"/>
    <w:rsid w:val="00CA1099"/>
    <w:rsid w:val="00CA70B3"/>
    <w:rsid w:val="00CB3B5D"/>
    <w:rsid w:val="00CB434E"/>
    <w:rsid w:val="00CB4FC8"/>
    <w:rsid w:val="00CD338B"/>
    <w:rsid w:val="00CD61C0"/>
    <w:rsid w:val="00CD7257"/>
    <w:rsid w:val="00CD7A3B"/>
    <w:rsid w:val="00CE4788"/>
    <w:rsid w:val="00CF3EBC"/>
    <w:rsid w:val="00CF797F"/>
    <w:rsid w:val="00D00D30"/>
    <w:rsid w:val="00D04905"/>
    <w:rsid w:val="00D133AC"/>
    <w:rsid w:val="00D16374"/>
    <w:rsid w:val="00D22531"/>
    <w:rsid w:val="00D22825"/>
    <w:rsid w:val="00D355D5"/>
    <w:rsid w:val="00D417C2"/>
    <w:rsid w:val="00D422EF"/>
    <w:rsid w:val="00D47760"/>
    <w:rsid w:val="00D533A2"/>
    <w:rsid w:val="00D54562"/>
    <w:rsid w:val="00D55185"/>
    <w:rsid w:val="00D579CB"/>
    <w:rsid w:val="00D60936"/>
    <w:rsid w:val="00D709EB"/>
    <w:rsid w:val="00D71003"/>
    <w:rsid w:val="00D74714"/>
    <w:rsid w:val="00D75FBB"/>
    <w:rsid w:val="00D82F3F"/>
    <w:rsid w:val="00D921C6"/>
    <w:rsid w:val="00D92384"/>
    <w:rsid w:val="00D958C2"/>
    <w:rsid w:val="00D95C3F"/>
    <w:rsid w:val="00DA11EC"/>
    <w:rsid w:val="00DC1FDB"/>
    <w:rsid w:val="00DD2FD5"/>
    <w:rsid w:val="00DD3F5E"/>
    <w:rsid w:val="00DE2F9C"/>
    <w:rsid w:val="00DE53BD"/>
    <w:rsid w:val="00DE5604"/>
    <w:rsid w:val="00E04AB5"/>
    <w:rsid w:val="00E11E75"/>
    <w:rsid w:val="00E23ABC"/>
    <w:rsid w:val="00E408D6"/>
    <w:rsid w:val="00E40A0E"/>
    <w:rsid w:val="00E41749"/>
    <w:rsid w:val="00E42012"/>
    <w:rsid w:val="00E5011E"/>
    <w:rsid w:val="00E50EEA"/>
    <w:rsid w:val="00E51A84"/>
    <w:rsid w:val="00E52181"/>
    <w:rsid w:val="00E52F58"/>
    <w:rsid w:val="00E53469"/>
    <w:rsid w:val="00E54233"/>
    <w:rsid w:val="00E61403"/>
    <w:rsid w:val="00E6274D"/>
    <w:rsid w:val="00E65805"/>
    <w:rsid w:val="00E7187D"/>
    <w:rsid w:val="00E77E19"/>
    <w:rsid w:val="00E854A3"/>
    <w:rsid w:val="00E8764A"/>
    <w:rsid w:val="00E94927"/>
    <w:rsid w:val="00E9585B"/>
    <w:rsid w:val="00E96F2C"/>
    <w:rsid w:val="00EA03CA"/>
    <w:rsid w:val="00EA21D5"/>
    <w:rsid w:val="00EB302B"/>
    <w:rsid w:val="00EB44FA"/>
    <w:rsid w:val="00EC1CEA"/>
    <w:rsid w:val="00EC26AA"/>
    <w:rsid w:val="00EC473E"/>
    <w:rsid w:val="00EC6018"/>
    <w:rsid w:val="00ED5D1A"/>
    <w:rsid w:val="00ED7A53"/>
    <w:rsid w:val="00EE4273"/>
    <w:rsid w:val="00EE7533"/>
    <w:rsid w:val="00F01013"/>
    <w:rsid w:val="00F02004"/>
    <w:rsid w:val="00F042CB"/>
    <w:rsid w:val="00F04987"/>
    <w:rsid w:val="00F10436"/>
    <w:rsid w:val="00F10B74"/>
    <w:rsid w:val="00F14A41"/>
    <w:rsid w:val="00F166E2"/>
    <w:rsid w:val="00F21BB4"/>
    <w:rsid w:val="00F23A3D"/>
    <w:rsid w:val="00F26041"/>
    <w:rsid w:val="00F357D8"/>
    <w:rsid w:val="00F370B2"/>
    <w:rsid w:val="00F371BF"/>
    <w:rsid w:val="00F423DA"/>
    <w:rsid w:val="00F42DC5"/>
    <w:rsid w:val="00F47286"/>
    <w:rsid w:val="00F54CCF"/>
    <w:rsid w:val="00F60941"/>
    <w:rsid w:val="00F60A20"/>
    <w:rsid w:val="00F65075"/>
    <w:rsid w:val="00F6633A"/>
    <w:rsid w:val="00F70E67"/>
    <w:rsid w:val="00F74502"/>
    <w:rsid w:val="00F82E7E"/>
    <w:rsid w:val="00F8412A"/>
    <w:rsid w:val="00F877BB"/>
    <w:rsid w:val="00F938A1"/>
    <w:rsid w:val="00F943F4"/>
    <w:rsid w:val="00F96885"/>
    <w:rsid w:val="00FA6951"/>
    <w:rsid w:val="00FB6903"/>
    <w:rsid w:val="00FC0A95"/>
    <w:rsid w:val="00FC2AE0"/>
    <w:rsid w:val="00FC319B"/>
    <w:rsid w:val="00FC3D9C"/>
    <w:rsid w:val="00FC5664"/>
    <w:rsid w:val="00FC579D"/>
    <w:rsid w:val="00FD3130"/>
    <w:rsid w:val="00FD3D12"/>
    <w:rsid w:val="00FD68A3"/>
    <w:rsid w:val="00FD6CB7"/>
    <w:rsid w:val="00FE14B5"/>
    <w:rsid w:val="00FE2F05"/>
    <w:rsid w:val="00FE5D1A"/>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9BFCC9"/>
  <w15:chartTrackingRefBased/>
  <w15:docId w15:val="{1CA19206-72D3-4C91-B35E-6BD95A399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912</Words>
  <Characters>5199</Characters>
  <Application>Microsoft Office Word</Application>
  <DocSecurity>4</DocSecurity>
  <Lines>43</Lines>
  <Paragraphs>12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6099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dc:description/>
  <cp:lastModifiedBy>Gloria de Jesús Maldonado</cp:lastModifiedBy>
  <cp:revision>2</cp:revision>
  <cp:lastPrinted>2026-05-01T15:09:00Z</cp:lastPrinted>
  <dcterms:created xsi:type="dcterms:W3CDTF">2026-05-07T16:59:00Z</dcterms:created>
  <dcterms:modified xsi:type="dcterms:W3CDTF">2026-05-07T16:59:00Z</dcterms:modified>
</cp:coreProperties>
</file>