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6F25B" w14:textId="77777777" w:rsidR="00B70178" w:rsidRPr="007010D5" w:rsidRDefault="00B70178" w:rsidP="00B70178">
      <w:pPr>
        <w:tabs>
          <w:tab w:val="center" w:pos="4680"/>
        </w:tabs>
        <w:jc w:val="center"/>
        <w:rPr>
          <w:rFonts w:ascii="Book Antiqua" w:eastAsia="Book Antiqua" w:hAnsi="Book Antiqua" w:cs="Book Antiqua"/>
          <w:sz w:val="28"/>
          <w:szCs w:val="28"/>
        </w:rPr>
      </w:pPr>
      <w:r w:rsidRPr="007010D5">
        <w:rPr>
          <w:rFonts w:ascii="Book Antiqua" w:eastAsia="Book Antiqua" w:hAnsi="Book Antiqua" w:cs="Book Antiqua"/>
          <w:sz w:val="28"/>
          <w:szCs w:val="28"/>
        </w:rPr>
        <w:t>GOBIERNO DE PUERTO RICO</w:t>
      </w:r>
    </w:p>
    <w:p w14:paraId="7DDC5270" w14:textId="2803271A" w:rsidR="00B70178" w:rsidRPr="007010D5" w:rsidRDefault="00B70178" w:rsidP="00B70178">
      <w:pPr>
        <w:tabs>
          <w:tab w:val="left" w:pos="720"/>
          <w:tab w:val="left" w:pos="7560"/>
          <w:tab w:val="left" w:pos="8100"/>
        </w:tabs>
        <w:rPr>
          <w:rFonts w:ascii="Book Antiqua" w:eastAsia="Book Antiqua" w:hAnsi="Book Antiqua" w:cs="Book Antiqua"/>
        </w:rPr>
      </w:pPr>
      <w:r w:rsidRPr="007010D5">
        <w:rPr>
          <w:rFonts w:ascii="Book Antiqua" w:eastAsia="Book Antiqua" w:hAnsi="Book Antiqua" w:cs="Book Antiqua"/>
        </w:rPr>
        <w:t>20</w:t>
      </w:r>
      <w:r w:rsidRPr="007010D5">
        <w:rPr>
          <w:rFonts w:ascii="Book Antiqua" w:eastAsia="Book Antiqua" w:hAnsi="Book Antiqua" w:cs="Book Antiqua"/>
          <w:vertAlign w:val="superscript"/>
        </w:rPr>
        <w:t>ma</w:t>
      </w:r>
      <w:r w:rsidRPr="007010D5">
        <w:rPr>
          <w:rFonts w:ascii="Book Antiqua" w:eastAsia="Book Antiqua" w:hAnsi="Book Antiqua" w:cs="Book Antiqua"/>
        </w:rPr>
        <w:t xml:space="preserve"> </w:t>
      </w:r>
      <w:r w:rsidRPr="007010D5">
        <w:rPr>
          <w:rFonts w:ascii="Book Antiqua" w:eastAsia="Book Antiqua" w:hAnsi="Book Antiqua" w:cs="Book Antiqua"/>
        </w:rPr>
        <w:tab/>
        <w:t>Asamblea</w:t>
      </w:r>
      <w:r w:rsidRPr="007010D5">
        <w:rPr>
          <w:rFonts w:ascii="Book Antiqua" w:eastAsia="Book Antiqua" w:hAnsi="Book Antiqua" w:cs="Book Antiqua"/>
        </w:rPr>
        <w:tab/>
      </w:r>
      <w:r w:rsidR="000F5E94">
        <w:rPr>
          <w:rFonts w:ascii="Book Antiqua" w:eastAsia="Book Antiqua" w:hAnsi="Book Antiqua" w:cs="Book Antiqua"/>
        </w:rPr>
        <w:t>3</w:t>
      </w:r>
      <w:r w:rsidR="000F5E94">
        <w:rPr>
          <w:rFonts w:ascii="Book Antiqua" w:eastAsia="Book Antiqua" w:hAnsi="Book Antiqua" w:cs="Book Antiqua"/>
          <w:vertAlign w:val="superscript"/>
        </w:rPr>
        <w:t>r</w:t>
      </w:r>
      <w:r w:rsidRPr="007010D5">
        <w:rPr>
          <w:rFonts w:ascii="Book Antiqua" w:eastAsia="Book Antiqua" w:hAnsi="Book Antiqua" w:cs="Book Antiqua"/>
          <w:vertAlign w:val="superscript"/>
        </w:rPr>
        <w:t>a</w:t>
      </w:r>
      <w:r w:rsidRPr="007010D5">
        <w:rPr>
          <w:rFonts w:ascii="Book Antiqua" w:eastAsia="Book Antiqua" w:hAnsi="Book Antiqua" w:cs="Book Antiqua"/>
        </w:rPr>
        <w:t xml:space="preserve"> </w:t>
      </w:r>
      <w:r w:rsidRPr="007010D5">
        <w:rPr>
          <w:rFonts w:ascii="Book Antiqua" w:eastAsia="Book Antiqua" w:hAnsi="Book Antiqua" w:cs="Book Antiqua"/>
        </w:rPr>
        <w:tab/>
        <w:t>Sesión</w:t>
      </w:r>
    </w:p>
    <w:p w14:paraId="08539A89" w14:textId="77777777" w:rsidR="00B70178" w:rsidRPr="007010D5" w:rsidRDefault="00B70178" w:rsidP="00B70178">
      <w:pPr>
        <w:tabs>
          <w:tab w:val="left" w:pos="720"/>
          <w:tab w:val="left" w:pos="4215"/>
          <w:tab w:val="left" w:pos="5160"/>
          <w:tab w:val="left" w:pos="8100"/>
        </w:tabs>
        <w:rPr>
          <w:rFonts w:ascii="Book Antiqua" w:eastAsia="Book Antiqua" w:hAnsi="Book Antiqua" w:cs="Book Antiqua"/>
        </w:rPr>
      </w:pPr>
      <w:r w:rsidRPr="007010D5">
        <w:rPr>
          <w:rFonts w:ascii="Book Antiqua" w:eastAsia="Book Antiqua" w:hAnsi="Book Antiqua" w:cs="Book Antiqua"/>
        </w:rPr>
        <w:tab/>
        <w:t>Legislativa</w:t>
      </w:r>
      <w:r w:rsidRPr="007010D5">
        <w:rPr>
          <w:rFonts w:ascii="Book Antiqua" w:eastAsia="Book Antiqua" w:hAnsi="Book Antiqua" w:cs="Book Antiqua"/>
        </w:rPr>
        <w:tab/>
      </w:r>
      <w:r w:rsidRPr="007010D5">
        <w:rPr>
          <w:rFonts w:ascii="Book Antiqua" w:eastAsia="Book Antiqua" w:hAnsi="Book Antiqua" w:cs="Book Antiqua"/>
        </w:rPr>
        <w:tab/>
      </w:r>
      <w:r w:rsidRPr="007010D5">
        <w:rPr>
          <w:rFonts w:ascii="Book Antiqua" w:eastAsia="Book Antiqua" w:hAnsi="Book Antiqua" w:cs="Book Antiqua"/>
        </w:rPr>
        <w:tab/>
        <w:t>Ordinaria</w:t>
      </w:r>
    </w:p>
    <w:p w14:paraId="0A5C3963" w14:textId="77777777" w:rsidR="00B70178" w:rsidRPr="007010D5" w:rsidRDefault="00B70178" w:rsidP="00B70178">
      <w:pPr>
        <w:spacing w:line="360" w:lineRule="auto"/>
        <w:jc w:val="center"/>
        <w:rPr>
          <w:rFonts w:ascii="Book Antiqua" w:eastAsia="Book Antiqua" w:hAnsi="Book Antiqua" w:cs="Book Antiqua"/>
          <w:b/>
          <w:sz w:val="36"/>
          <w:szCs w:val="36"/>
        </w:rPr>
      </w:pPr>
    </w:p>
    <w:p w14:paraId="0F12469C" w14:textId="77777777" w:rsidR="00B70178" w:rsidRPr="007010D5" w:rsidRDefault="00B70178" w:rsidP="00B70178">
      <w:pPr>
        <w:spacing w:line="360" w:lineRule="auto"/>
        <w:jc w:val="center"/>
        <w:rPr>
          <w:rFonts w:ascii="Book Antiqua" w:eastAsia="Book Antiqua" w:hAnsi="Book Antiqua" w:cs="Book Antiqua"/>
          <w:b/>
          <w:sz w:val="36"/>
          <w:szCs w:val="36"/>
        </w:rPr>
      </w:pPr>
      <w:r w:rsidRPr="007010D5">
        <w:rPr>
          <w:rFonts w:ascii="Book Antiqua" w:eastAsia="Book Antiqua" w:hAnsi="Book Antiqua" w:cs="Book Antiqua"/>
          <w:b/>
          <w:sz w:val="36"/>
          <w:szCs w:val="36"/>
        </w:rPr>
        <w:t>CÁMARA DE REPRESENTANTES</w:t>
      </w:r>
    </w:p>
    <w:p w14:paraId="4B2B98A0" w14:textId="2E17A589" w:rsidR="00B70178" w:rsidRPr="007010D5" w:rsidRDefault="00B70178" w:rsidP="00B70178">
      <w:pPr>
        <w:spacing w:line="360" w:lineRule="auto"/>
        <w:jc w:val="center"/>
        <w:rPr>
          <w:rFonts w:ascii="Book Antiqua" w:eastAsia="Book Antiqua" w:hAnsi="Book Antiqua" w:cs="Book Antiqua"/>
          <w:b/>
          <w:sz w:val="52"/>
          <w:szCs w:val="52"/>
        </w:rPr>
      </w:pPr>
      <w:r w:rsidRPr="007010D5">
        <w:rPr>
          <w:rFonts w:ascii="Book Antiqua" w:eastAsia="Book Antiqua" w:hAnsi="Book Antiqua" w:cs="Book Antiqua"/>
          <w:b/>
          <w:sz w:val="52"/>
          <w:szCs w:val="52"/>
        </w:rPr>
        <w:t>P. de</w:t>
      </w:r>
      <w:r w:rsidR="000F5E94">
        <w:rPr>
          <w:rFonts w:ascii="Book Antiqua" w:eastAsia="Book Antiqua" w:hAnsi="Book Antiqua" w:cs="Book Antiqua"/>
          <w:b/>
          <w:sz w:val="52"/>
          <w:szCs w:val="52"/>
        </w:rPr>
        <w:t>l</w:t>
      </w:r>
      <w:r w:rsidRPr="007010D5">
        <w:rPr>
          <w:rFonts w:ascii="Book Antiqua" w:eastAsia="Book Antiqua" w:hAnsi="Book Antiqua" w:cs="Book Antiqua"/>
          <w:b/>
          <w:sz w:val="52"/>
          <w:szCs w:val="52"/>
        </w:rPr>
        <w:t xml:space="preserve"> </w:t>
      </w:r>
      <w:r w:rsidR="00A069FD" w:rsidRPr="007010D5">
        <w:rPr>
          <w:rFonts w:ascii="Book Antiqua" w:eastAsia="Book Antiqua" w:hAnsi="Book Antiqua" w:cs="Book Antiqua"/>
          <w:b/>
          <w:sz w:val="52"/>
          <w:szCs w:val="52"/>
        </w:rPr>
        <w:t>S.</w:t>
      </w:r>
      <w:r w:rsidR="00876C3A" w:rsidRPr="007010D5">
        <w:rPr>
          <w:rFonts w:ascii="Book Antiqua" w:eastAsia="Book Antiqua" w:hAnsi="Book Antiqua" w:cs="Book Antiqua"/>
          <w:b/>
          <w:sz w:val="52"/>
          <w:szCs w:val="52"/>
        </w:rPr>
        <w:t xml:space="preserve"> </w:t>
      </w:r>
      <w:r w:rsidR="008A295A" w:rsidRPr="007010D5">
        <w:rPr>
          <w:rFonts w:ascii="Book Antiqua" w:eastAsia="Book Antiqua" w:hAnsi="Book Antiqua" w:cs="Book Antiqua"/>
          <w:b/>
          <w:sz w:val="52"/>
          <w:szCs w:val="52"/>
        </w:rPr>
        <w:t>879</w:t>
      </w:r>
      <w:r w:rsidRPr="007010D5">
        <w:rPr>
          <w:rFonts w:ascii="Book Antiqua" w:eastAsia="Book Antiqua" w:hAnsi="Book Antiqua" w:cs="Book Antiqua"/>
          <w:b/>
          <w:sz w:val="52"/>
          <w:szCs w:val="52"/>
        </w:rPr>
        <w:t xml:space="preserve"> </w:t>
      </w:r>
    </w:p>
    <w:p w14:paraId="628B16AD" w14:textId="77777777" w:rsidR="00B70178" w:rsidRPr="007010D5" w:rsidRDefault="00B70178" w:rsidP="00B70178">
      <w:pPr>
        <w:spacing w:line="360" w:lineRule="auto"/>
        <w:jc w:val="center"/>
        <w:rPr>
          <w:rFonts w:ascii="Book Antiqua" w:eastAsia="Book Antiqua" w:hAnsi="Book Antiqua" w:cs="Book Antiqua"/>
          <w:b/>
          <w:sz w:val="28"/>
          <w:szCs w:val="28"/>
        </w:rPr>
      </w:pPr>
      <w:r w:rsidRPr="007010D5">
        <w:rPr>
          <w:rFonts w:ascii="Book Antiqua" w:eastAsia="Book Antiqua" w:hAnsi="Book Antiqua" w:cs="Book Antiqua"/>
          <w:b/>
          <w:sz w:val="28"/>
          <w:szCs w:val="28"/>
        </w:rPr>
        <w:t>INFORME POSITIVO</w:t>
      </w:r>
    </w:p>
    <w:p w14:paraId="0CF1E1EA" w14:textId="4FD4024D" w:rsidR="00B70178" w:rsidRPr="007010D5" w:rsidRDefault="004F3D49" w:rsidP="00B70178">
      <w:pPr>
        <w:spacing w:line="360" w:lineRule="auto"/>
        <w:jc w:val="center"/>
        <w:rPr>
          <w:rFonts w:ascii="Book Antiqua" w:eastAsia="Book Antiqua" w:hAnsi="Book Antiqua" w:cs="Book Antiqua"/>
          <w:b/>
        </w:rPr>
      </w:pPr>
      <w:r>
        <w:rPr>
          <w:rFonts w:ascii="Book Antiqua" w:eastAsia="Book Antiqua" w:hAnsi="Book Antiqua" w:cs="Book Antiqua"/>
        </w:rPr>
        <w:t xml:space="preserve">16 </w:t>
      </w:r>
      <w:r w:rsidR="008A295A" w:rsidRPr="007010D5">
        <w:rPr>
          <w:rFonts w:ascii="Book Antiqua" w:eastAsia="Book Antiqua" w:hAnsi="Book Antiqua" w:cs="Book Antiqua"/>
        </w:rPr>
        <w:t xml:space="preserve"> de junio </w:t>
      </w:r>
      <w:r w:rsidR="00B70178" w:rsidRPr="007010D5">
        <w:rPr>
          <w:rFonts w:ascii="Book Antiqua" w:eastAsia="Book Antiqua" w:hAnsi="Book Antiqua" w:cs="Book Antiqua"/>
        </w:rPr>
        <w:t>de 202</w:t>
      </w:r>
      <w:r w:rsidR="00D84CE8" w:rsidRPr="007010D5">
        <w:rPr>
          <w:rFonts w:ascii="Book Antiqua" w:eastAsia="Book Antiqua" w:hAnsi="Book Antiqua" w:cs="Book Antiqua"/>
        </w:rPr>
        <w:t>6</w:t>
      </w:r>
    </w:p>
    <w:p w14:paraId="3674732C" w14:textId="77777777" w:rsidR="00B70178" w:rsidRPr="007010D5" w:rsidRDefault="00B70178" w:rsidP="00B70178">
      <w:pPr>
        <w:jc w:val="both"/>
        <w:rPr>
          <w:rFonts w:ascii="Book Antiqua" w:eastAsia="Book Antiqua" w:hAnsi="Book Antiqua" w:cs="Book Antiqua"/>
          <w:b/>
        </w:rPr>
      </w:pPr>
    </w:p>
    <w:p w14:paraId="2C733C6C" w14:textId="77777777" w:rsidR="00B70178" w:rsidRPr="007010D5" w:rsidRDefault="00B70178" w:rsidP="009909FB">
      <w:pPr>
        <w:spacing w:after="120"/>
        <w:rPr>
          <w:rFonts w:ascii="Book Antiqua" w:eastAsia="Book Antiqua" w:hAnsi="Book Antiqua" w:cs="Book Antiqua"/>
          <w:b/>
          <w:szCs w:val="24"/>
        </w:rPr>
      </w:pPr>
      <w:r w:rsidRPr="007010D5">
        <w:rPr>
          <w:rFonts w:ascii="Book Antiqua" w:eastAsia="Book Antiqua" w:hAnsi="Book Antiqua" w:cs="Book Antiqua"/>
          <w:b/>
          <w:szCs w:val="24"/>
        </w:rPr>
        <w:t>A LA CÁMARA DE REPRESENTANTES DE PUERTO RICO:</w:t>
      </w:r>
    </w:p>
    <w:p w14:paraId="7EE0CC4A" w14:textId="5600C4F4" w:rsidR="00B70178" w:rsidRPr="007010D5" w:rsidRDefault="00B70178" w:rsidP="009909FB">
      <w:pPr>
        <w:spacing w:after="120"/>
        <w:ind w:firstLine="720"/>
        <w:jc w:val="both"/>
        <w:rPr>
          <w:rFonts w:ascii="Book Antiqua" w:eastAsia="Book Antiqua" w:hAnsi="Book Antiqua" w:cs="Book Antiqua"/>
          <w:szCs w:val="24"/>
        </w:rPr>
      </w:pPr>
      <w:r w:rsidRPr="007010D5">
        <w:rPr>
          <w:rFonts w:ascii="Book Antiqua" w:eastAsia="Book Antiqua" w:hAnsi="Book Antiqua" w:cs="Book Antiqua"/>
          <w:szCs w:val="24"/>
        </w:rPr>
        <w:t xml:space="preserve">La Comisión de Recursos Naturales de la Cámara de Representantes de </w:t>
      </w:r>
      <w:r w:rsidRPr="007010D5">
        <w:rPr>
          <w:rFonts w:ascii="Book Antiqua" w:eastAsia="Book Antiqua" w:hAnsi="Book Antiqua" w:cs="Book Antiqua"/>
          <w:szCs w:val="24"/>
        </w:rPr>
        <w:br w:type="textWrapping" w:clear="all"/>
        <w:t xml:space="preserve">Puerto Rico, previo estudio y consideración del </w:t>
      </w:r>
      <w:r w:rsidR="00876C3A" w:rsidRPr="007010D5">
        <w:rPr>
          <w:rFonts w:ascii="Book Antiqua" w:eastAsia="Book Antiqua" w:hAnsi="Book Antiqua" w:cs="Book Antiqua"/>
          <w:szCs w:val="24"/>
        </w:rPr>
        <w:t>P</w:t>
      </w:r>
      <w:r w:rsidRPr="007010D5">
        <w:rPr>
          <w:rFonts w:ascii="Book Antiqua" w:eastAsia="Book Antiqua" w:hAnsi="Book Antiqua" w:cs="Book Antiqua"/>
          <w:szCs w:val="24"/>
        </w:rPr>
        <w:t xml:space="preserve">. del </w:t>
      </w:r>
      <w:r w:rsidR="00876C3A" w:rsidRPr="007010D5">
        <w:rPr>
          <w:rFonts w:ascii="Book Antiqua" w:eastAsia="Book Antiqua" w:hAnsi="Book Antiqua" w:cs="Book Antiqua"/>
          <w:szCs w:val="24"/>
        </w:rPr>
        <w:t>S</w:t>
      </w:r>
      <w:r w:rsidRPr="007010D5">
        <w:rPr>
          <w:rFonts w:ascii="Book Antiqua" w:eastAsia="Book Antiqua" w:hAnsi="Book Antiqua" w:cs="Book Antiqua"/>
          <w:szCs w:val="24"/>
        </w:rPr>
        <w:t xml:space="preserve">. </w:t>
      </w:r>
      <w:r w:rsidR="008A295A" w:rsidRPr="007010D5">
        <w:rPr>
          <w:rFonts w:ascii="Book Antiqua" w:eastAsia="Book Antiqua" w:hAnsi="Book Antiqua" w:cs="Book Antiqua"/>
          <w:szCs w:val="24"/>
        </w:rPr>
        <w:t>879</w:t>
      </w:r>
      <w:r w:rsidRPr="007010D5">
        <w:rPr>
          <w:rFonts w:ascii="Book Antiqua" w:eastAsia="Book Antiqua" w:hAnsi="Book Antiqua" w:cs="Book Antiqua"/>
          <w:szCs w:val="24"/>
        </w:rPr>
        <w:t>, tiene a bien someter este Informe Positivo</w:t>
      </w:r>
      <w:r w:rsidR="00BB71EF">
        <w:rPr>
          <w:rFonts w:ascii="Book Antiqua" w:eastAsia="Book Antiqua" w:hAnsi="Book Antiqua" w:cs="Book Antiqua"/>
          <w:szCs w:val="24"/>
        </w:rPr>
        <w:t xml:space="preserve"> sin enmiendas</w:t>
      </w:r>
      <w:r w:rsidRPr="007010D5">
        <w:rPr>
          <w:rFonts w:ascii="Book Antiqua" w:eastAsia="Book Antiqua" w:hAnsi="Book Antiqua" w:cs="Book Antiqua"/>
          <w:szCs w:val="24"/>
        </w:rPr>
        <w:t xml:space="preserve">.  </w:t>
      </w:r>
    </w:p>
    <w:p w14:paraId="1CEB4149" w14:textId="77777777" w:rsidR="00857D11" w:rsidRDefault="00857D11" w:rsidP="009909FB">
      <w:pPr>
        <w:spacing w:after="120"/>
        <w:jc w:val="center"/>
        <w:rPr>
          <w:rFonts w:ascii="Book Antiqua" w:eastAsia="Book Antiqua" w:hAnsi="Book Antiqua" w:cs="Book Antiqua"/>
          <w:b/>
          <w:bCs/>
          <w:szCs w:val="24"/>
        </w:rPr>
      </w:pPr>
    </w:p>
    <w:p w14:paraId="67590FDA" w14:textId="0745D439" w:rsidR="00B70178" w:rsidRPr="007010D5" w:rsidRDefault="00B70178" w:rsidP="009909FB">
      <w:pPr>
        <w:spacing w:after="120"/>
        <w:jc w:val="center"/>
        <w:rPr>
          <w:rFonts w:ascii="Book Antiqua" w:eastAsia="Book Antiqua" w:hAnsi="Book Antiqua" w:cs="Book Antiqua"/>
          <w:b/>
          <w:bCs/>
          <w:szCs w:val="24"/>
        </w:rPr>
      </w:pPr>
      <w:r w:rsidRPr="007010D5">
        <w:rPr>
          <w:rFonts w:ascii="Book Antiqua" w:eastAsia="Book Antiqua" w:hAnsi="Book Antiqua" w:cs="Book Antiqua"/>
          <w:b/>
          <w:bCs/>
          <w:szCs w:val="24"/>
        </w:rPr>
        <w:t>ALCANCE DE LA MEDIDA</w:t>
      </w:r>
    </w:p>
    <w:p w14:paraId="47E6F7A5" w14:textId="77777777" w:rsidR="009909FB" w:rsidRDefault="00BB71EF" w:rsidP="009909FB">
      <w:pPr>
        <w:widowControl w:val="0"/>
        <w:suppressLineNumbers/>
        <w:spacing w:after="120"/>
        <w:ind w:firstLine="720"/>
        <w:jc w:val="both"/>
        <w:rPr>
          <w:rFonts w:ascii="Book Antiqua" w:eastAsia="Calibri" w:hAnsi="Book Antiqua" w:cs="Arial"/>
          <w:color w:val="000000"/>
          <w:szCs w:val="24"/>
          <w:lang w:val="es-ES"/>
        </w:rPr>
      </w:pPr>
      <w:r>
        <w:rPr>
          <w:rFonts w:ascii="Book Antiqua" w:eastAsia="Calibri" w:hAnsi="Book Antiqua"/>
          <w:szCs w:val="24"/>
        </w:rPr>
        <w:t xml:space="preserve">El Proyecto del Senado, según aprobado en el Cuerpo Hermano, tiene como propósito </w:t>
      </w:r>
      <w:r w:rsidR="00E77228" w:rsidRPr="00E77228">
        <w:rPr>
          <w:rFonts w:ascii="Book Antiqua" w:eastAsia="Calibri" w:hAnsi="Book Antiqua"/>
          <w:szCs w:val="24"/>
        </w:rPr>
        <w:t xml:space="preserve">enmendar </w:t>
      </w:r>
      <w:r w:rsidR="00E77228" w:rsidRPr="00E77228">
        <w:rPr>
          <w:rFonts w:ascii="Book Antiqua" w:eastAsia="Calibri" w:hAnsi="Book Antiqua"/>
          <w:color w:val="000000"/>
          <w:szCs w:val="24"/>
        </w:rPr>
        <w:t>los Artículos 2, 3, 4, 5, 6 y 8 de la Ley 36-2015, mejor conocida como la “Ley del Programa Contacto Verde”, a los fines de integrar la agricultura como parte de las gestiones educativas y de contacto con la naturaleza de este Programa; y para otros fines relacionados</w:t>
      </w:r>
      <w:r w:rsidR="00E77228" w:rsidRPr="00E77228">
        <w:rPr>
          <w:rFonts w:ascii="Book Antiqua" w:eastAsia="Calibri" w:hAnsi="Book Antiqua" w:cs="Arial"/>
          <w:color w:val="000000"/>
          <w:szCs w:val="24"/>
          <w:lang w:val="es-ES"/>
        </w:rPr>
        <w:t>.</w:t>
      </w:r>
    </w:p>
    <w:p w14:paraId="02539357" w14:textId="6CA9C492" w:rsidR="00BB71EF" w:rsidRDefault="00BB71EF" w:rsidP="009909FB">
      <w:pPr>
        <w:widowControl w:val="0"/>
        <w:suppressLineNumbers/>
        <w:spacing w:after="120"/>
        <w:ind w:firstLine="720"/>
        <w:jc w:val="both"/>
        <w:rPr>
          <w:rFonts w:ascii="Book Antiqua" w:eastAsia="Calibri" w:hAnsi="Book Antiqua"/>
          <w:color w:val="000000"/>
          <w:szCs w:val="24"/>
        </w:rPr>
      </w:pPr>
      <w:r w:rsidRPr="00BB71EF">
        <w:rPr>
          <w:rFonts w:ascii="Book Antiqua" w:eastAsia="Calibri" w:hAnsi="Book Antiqua"/>
          <w:color w:val="000000"/>
          <w:szCs w:val="24"/>
        </w:rPr>
        <w:t>La Ley 36-2015, mejor conocida como la “Ley del Programa Contacto Verde”, representó un paso firme del Gobierno de Puerto Rico en su compromiso con la educación ambiental y la conservación de nuestros recursos naturales. Su creación respondió al deber ministerial del Estado de promover políticas públicas dirigidas a la protección del ambiente y a garantizar que las futuras generaciones comprendan su papel como custodios del entorno natural. Desde su aprobación, el “Programa Contacto Verde” ha servido como un instrumento educativo innovador que fomenta en niños y jóvenes experiencias de aprendizaje directo con la naturaleza, fortaleciendo su desarrollo cognitivo, emocional y social.</w:t>
      </w:r>
    </w:p>
    <w:p w14:paraId="6DEECBCC" w14:textId="77777777" w:rsidR="009909FB" w:rsidRDefault="00BB71EF" w:rsidP="009909FB">
      <w:pPr>
        <w:suppressLineNumbers/>
        <w:spacing w:after="120"/>
        <w:ind w:firstLine="547"/>
        <w:jc w:val="both"/>
        <w:rPr>
          <w:rFonts w:ascii="Book Antiqua" w:eastAsia="Calibri" w:hAnsi="Book Antiqua"/>
          <w:color w:val="000000"/>
          <w:szCs w:val="24"/>
        </w:rPr>
      </w:pPr>
      <w:r w:rsidRPr="00BB71EF">
        <w:rPr>
          <w:rFonts w:ascii="Book Antiqua" w:eastAsia="Calibri" w:hAnsi="Book Antiqua"/>
          <w:color w:val="000000"/>
          <w:szCs w:val="24"/>
        </w:rPr>
        <w:t xml:space="preserve">Sin embargo, el contexto socioeconómico y ambiental actual exige ampliar la visión de este Programa para atender uno de los retos más apremiantes de nuestro tiempo: la seguridad alimentaria. La pandemia, las crisis climáticas, los huracanes y la dependencia excesiva de importaciones de alimentos han evidenciado la vulnerabilidad de nuestro sistema alimentario. Por ello, esta Asamblea Legislativa entiende necesario integrar la agricultura como un componente educativo y formativo dentro del Programa Contacto </w:t>
      </w:r>
      <w:r w:rsidRPr="00BB71EF">
        <w:rPr>
          <w:rFonts w:ascii="Book Antiqua" w:eastAsia="Calibri" w:hAnsi="Book Antiqua"/>
          <w:color w:val="000000"/>
          <w:szCs w:val="24"/>
        </w:rPr>
        <w:lastRenderedPageBreak/>
        <w:t>Verde, fortaleciendo así el vínculo entre el ser humano, la tierra y su capacidad de producir alimentos sostenibles.</w:t>
      </w:r>
    </w:p>
    <w:p w14:paraId="79832C77" w14:textId="178895FD" w:rsidR="00BB71EF" w:rsidRPr="00BB71EF" w:rsidRDefault="00BB71EF" w:rsidP="009909FB">
      <w:pPr>
        <w:suppressLineNumbers/>
        <w:spacing w:after="120"/>
        <w:ind w:firstLine="547"/>
        <w:jc w:val="both"/>
        <w:rPr>
          <w:rFonts w:ascii="Book Antiqua" w:eastAsia="Calibri" w:hAnsi="Book Antiqua"/>
          <w:color w:val="000000"/>
          <w:szCs w:val="24"/>
        </w:rPr>
      </w:pPr>
      <w:r w:rsidRPr="00BB71EF">
        <w:rPr>
          <w:rFonts w:ascii="Book Antiqua" w:eastAsia="Calibri" w:hAnsi="Book Antiqua"/>
          <w:color w:val="000000"/>
          <w:szCs w:val="24"/>
        </w:rPr>
        <w:t>La agricultura no debe concebirse únicamente como una actividad económica, sino como un pilar estratégico de la seguridad en nuestra jurisdicción y del bienestar de la sociedad puertorriqueña. Promover desde nuestras escuelas públicas el conocimiento agrícola, la siembra responsable y las técnicas sostenibles representa una inversión en la autosuficiencia alimentaria del país, al tiempo que cultiva en los estudiantes valores de trabajo, respeto por la tierra y conciencia ecológica. Enseñar a producir lo que consumimos constituye una lección de autogestión, resiliencia y sostenibilidad que trasciende los salones de clase y transforma comunidades.</w:t>
      </w:r>
    </w:p>
    <w:p w14:paraId="384DC05A" w14:textId="77777777" w:rsidR="00BB71EF" w:rsidRPr="00BB71EF" w:rsidRDefault="00BB71EF" w:rsidP="009909FB">
      <w:pPr>
        <w:suppressLineNumbers/>
        <w:spacing w:after="120"/>
        <w:ind w:firstLine="547"/>
        <w:jc w:val="both"/>
        <w:rPr>
          <w:rFonts w:ascii="Book Antiqua" w:eastAsia="Calibri" w:hAnsi="Book Antiqua"/>
          <w:color w:val="000000"/>
          <w:szCs w:val="24"/>
        </w:rPr>
      </w:pPr>
      <w:r w:rsidRPr="00BB71EF">
        <w:rPr>
          <w:rFonts w:ascii="Book Antiqua" w:eastAsia="Calibri" w:hAnsi="Book Antiqua"/>
          <w:color w:val="000000"/>
          <w:szCs w:val="24"/>
        </w:rPr>
        <w:t>El Programa Contacto Verde, tras esta enmienda, se concibe como una herramienta integral de formación ambiental y agrícola. A través de huertos escolares, proyectos hidropónicos, agroecológicos y acuapónicos, talleres y visitas guiadas a fincas y reservas naturales, se fomentará un aprendizaje experiencial y participativo que acerque a los estudiantes a la realidad de la producción agrícola y al valor de los recursos naturales. De igual modo, se promoverá la capacitación docente en temas de sostenibilidad, seguridad alimentaria y técnicas agrícolas adaptadas a los nuevos tiempos.</w:t>
      </w:r>
    </w:p>
    <w:p w14:paraId="19D8FE8F" w14:textId="77777777" w:rsidR="00BB71EF" w:rsidRPr="00BB71EF" w:rsidRDefault="00BB71EF" w:rsidP="009909FB">
      <w:pPr>
        <w:suppressLineNumbers/>
        <w:spacing w:after="120"/>
        <w:ind w:firstLine="547"/>
        <w:jc w:val="both"/>
        <w:rPr>
          <w:rFonts w:ascii="Book Antiqua" w:eastAsia="Calibri" w:hAnsi="Book Antiqua"/>
          <w:color w:val="000000"/>
          <w:szCs w:val="24"/>
        </w:rPr>
      </w:pPr>
      <w:r w:rsidRPr="00BB71EF">
        <w:rPr>
          <w:rFonts w:ascii="Book Antiqua" w:eastAsia="Calibri" w:hAnsi="Book Antiqua"/>
          <w:color w:val="000000"/>
          <w:szCs w:val="24"/>
        </w:rPr>
        <w:t>El Departamento de Educación, en coordinación con el Departamento de Recursos Naturales y Ambientales y el Departamento de Agricultura, continuará siendo responsable de la implantación del Programa, asegurando que cada plantel incorpore esta visión integrada de naturaleza, agricultura y sostenibilidad. Estas agencias deberán identificar los recursos necesarios para su implantación efectiva, garantizando la continuidad y expansión de las actividades educativas establecidas por ley.</w:t>
      </w:r>
    </w:p>
    <w:p w14:paraId="34AA80D4" w14:textId="77777777" w:rsidR="00BB71EF" w:rsidRPr="00BB71EF" w:rsidRDefault="00BB71EF" w:rsidP="009909FB">
      <w:pPr>
        <w:suppressLineNumbers/>
        <w:spacing w:after="120"/>
        <w:ind w:firstLine="547"/>
        <w:jc w:val="both"/>
        <w:rPr>
          <w:rFonts w:ascii="Book Antiqua" w:eastAsia="Calibri" w:hAnsi="Book Antiqua"/>
          <w:color w:val="000000"/>
          <w:szCs w:val="24"/>
        </w:rPr>
      </w:pPr>
      <w:r w:rsidRPr="00BB71EF">
        <w:rPr>
          <w:rFonts w:ascii="Book Antiqua" w:eastAsia="Calibri" w:hAnsi="Book Antiqua"/>
          <w:color w:val="000000"/>
          <w:szCs w:val="24"/>
        </w:rPr>
        <w:t>Por tanto, esta Asamblea Legislativa reafirma su compromiso con el espíritu de la Ley 36-2015, pero reconoce que las circunstancias actuales requieren una respuesta más amplia y estratégica. La presente enmienda busca fortalecer el vínculo entre la educación ambiental, la agricultura y la seguridad alimentaria, formando generaciones conscientes, autosuficientes y comprometidas con el bienestar común. Educar en contacto con la naturaleza y la tierra no solo preserva el ambiente, sino que asegura un futuro sostenible, resiliente y próspero para Puerto Rico.</w:t>
      </w:r>
    </w:p>
    <w:p w14:paraId="39D76216" w14:textId="77777777" w:rsidR="00BB71EF" w:rsidRDefault="00BB71EF" w:rsidP="009909FB">
      <w:pPr>
        <w:widowControl w:val="0"/>
        <w:suppressLineNumbers/>
        <w:spacing w:after="120"/>
        <w:ind w:firstLine="720"/>
        <w:jc w:val="both"/>
        <w:rPr>
          <w:rFonts w:ascii="Book Antiqua" w:eastAsia="Calibri" w:hAnsi="Book Antiqua" w:cs="Arial"/>
          <w:color w:val="000000"/>
          <w:szCs w:val="24"/>
          <w:lang w:val="es-ES"/>
        </w:rPr>
      </w:pPr>
    </w:p>
    <w:p w14:paraId="62DC96CE" w14:textId="16840A3E" w:rsidR="00BB71EF" w:rsidRDefault="009909FB" w:rsidP="009909FB">
      <w:pPr>
        <w:widowControl w:val="0"/>
        <w:suppressLineNumbers/>
        <w:spacing w:after="120"/>
        <w:ind w:firstLine="720"/>
        <w:contextualSpacing/>
        <w:jc w:val="center"/>
        <w:rPr>
          <w:rFonts w:ascii="Book Antiqua" w:eastAsia="Calibri" w:hAnsi="Book Antiqua" w:cs="Arial"/>
          <w:b/>
          <w:bCs/>
          <w:color w:val="000000"/>
          <w:szCs w:val="24"/>
          <w:lang w:val="es-ES"/>
        </w:rPr>
      </w:pPr>
      <w:r>
        <w:rPr>
          <w:rFonts w:ascii="Book Antiqua" w:eastAsia="Calibri" w:hAnsi="Book Antiqua" w:cs="Arial"/>
          <w:b/>
          <w:bCs/>
          <w:color w:val="000000"/>
          <w:szCs w:val="24"/>
          <w:lang w:val="es-ES"/>
        </w:rPr>
        <w:t>ANÁLISIS DE LA MEDIDA</w:t>
      </w:r>
    </w:p>
    <w:p w14:paraId="54647654" w14:textId="77777777" w:rsidR="009909FB" w:rsidRPr="009909FB" w:rsidRDefault="009909FB" w:rsidP="009909FB">
      <w:pPr>
        <w:widowControl w:val="0"/>
        <w:suppressLineNumbers/>
        <w:spacing w:after="120"/>
        <w:ind w:firstLine="720"/>
        <w:contextualSpacing/>
        <w:jc w:val="center"/>
        <w:rPr>
          <w:rFonts w:ascii="Book Antiqua" w:eastAsia="Calibri" w:hAnsi="Book Antiqua" w:cs="Arial"/>
          <w:b/>
          <w:bCs/>
          <w:color w:val="000000"/>
          <w:szCs w:val="24"/>
          <w:lang w:val="es-ES"/>
        </w:rPr>
      </w:pPr>
    </w:p>
    <w:p w14:paraId="0FA5B287" w14:textId="5B0F2182" w:rsidR="00B70178" w:rsidRPr="007010D5" w:rsidRDefault="00B70178" w:rsidP="00BB71EF">
      <w:pPr>
        <w:spacing w:after="120"/>
        <w:ind w:firstLine="720"/>
        <w:jc w:val="both"/>
        <w:rPr>
          <w:rFonts w:ascii="Book Antiqua" w:eastAsia="Book Antiqua" w:hAnsi="Book Antiqua" w:cs="Book Antiqua"/>
          <w:bCs/>
          <w:szCs w:val="24"/>
        </w:rPr>
      </w:pPr>
      <w:bookmarkStart w:id="0" w:name="_Hlk200523953"/>
      <w:r w:rsidRPr="009909FB">
        <w:rPr>
          <w:rFonts w:ascii="Book Antiqua" w:eastAsia="Book Antiqua" w:hAnsi="Book Antiqua" w:cs="Book Antiqua"/>
          <w:bCs/>
          <w:szCs w:val="24"/>
        </w:rPr>
        <w:t>La Comisión de Recursos</w:t>
      </w:r>
      <w:r w:rsidRPr="007010D5">
        <w:rPr>
          <w:rFonts w:ascii="Book Antiqua" w:eastAsia="Book Antiqua" w:hAnsi="Book Antiqua" w:cs="Book Antiqua"/>
          <w:bCs/>
          <w:szCs w:val="24"/>
        </w:rPr>
        <w:t xml:space="preserve"> Naturales, como parte de la evaluación del P. del </w:t>
      </w:r>
      <w:r w:rsidR="00876C3A" w:rsidRPr="007010D5">
        <w:rPr>
          <w:rFonts w:ascii="Book Antiqua" w:eastAsia="Book Antiqua" w:hAnsi="Book Antiqua" w:cs="Book Antiqua"/>
          <w:bCs/>
          <w:szCs w:val="24"/>
        </w:rPr>
        <w:t>S</w:t>
      </w:r>
      <w:r w:rsidRPr="007010D5">
        <w:rPr>
          <w:rFonts w:ascii="Book Antiqua" w:eastAsia="Book Antiqua" w:hAnsi="Book Antiqua" w:cs="Book Antiqua"/>
          <w:bCs/>
          <w:szCs w:val="24"/>
        </w:rPr>
        <w:t xml:space="preserve">. </w:t>
      </w:r>
      <w:r w:rsidR="007C0196" w:rsidRPr="007010D5">
        <w:rPr>
          <w:rFonts w:ascii="Book Antiqua" w:eastAsia="Book Antiqua" w:hAnsi="Book Antiqua" w:cs="Book Antiqua"/>
          <w:bCs/>
          <w:szCs w:val="24"/>
        </w:rPr>
        <w:t>879</w:t>
      </w:r>
      <w:r w:rsidRPr="007010D5">
        <w:rPr>
          <w:rFonts w:ascii="Book Antiqua" w:eastAsia="Book Antiqua" w:hAnsi="Book Antiqua" w:cs="Book Antiqua"/>
          <w:bCs/>
          <w:szCs w:val="24"/>
        </w:rPr>
        <w:t xml:space="preserve">, </w:t>
      </w:r>
      <w:r w:rsidR="009909FB">
        <w:rPr>
          <w:rFonts w:ascii="Book Antiqua" w:eastAsia="Book Antiqua" w:hAnsi="Book Antiqua" w:cs="Book Antiqua"/>
          <w:bCs/>
          <w:szCs w:val="24"/>
        </w:rPr>
        <w:t xml:space="preserve">solicitó al Cuerpo Hermano los memoriales explicativos </w:t>
      </w:r>
      <w:r w:rsidRPr="007010D5">
        <w:rPr>
          <w:rFonts w:ascii="Book Antiqua" w:eastAsia="Book Antiqua" w:hAnsi="Book Antiqua" w:cs="Book Antiqua"/>
          <w:bCs/>
          <w:szCs w:val="24"/>
        </w:rPr>
        <w:t>de</w:t>
      </w:r>
      <w:r w:rsidR="007C0196" w:rsidRPr="007010D5">
        <w:rPr>
          <w:rFonts w:ascii="Book Antiqua" w:eastAsia="Book Antiqua" w:hAnsi="Book Antiqua" w:cs="Book Antiqua"/>
          <w:bCs/>
          <w:szCs w:val="24"/>
        </w:rPr>
        <w:t>l</w:t>
      </w:r>
      <w:r w:rsidR="00876C3A" w:rsidRPr="007010D5">
        <w:rPr>
          <w:rFonts w:ascii="Book Antiqua" w:eastAsia="Book Antiqua" w:hAnsi="Book Antiqua" w:cs="Book Antiqua"/>
          <w:bCs/>
          <w:szCs w:val="24"/>
        </w:rPr>
        <w:t xml:space="preserve"> </w:t>
      </w:r>
      <w:r w:rsidRPr="007010D5">
        <w:rPr>
          <w:rFonts w:ascii="Book Antiqua" w:eastAsia="Book Antiqua" w:hAnsi="Book Antiqua" w:cs="Book Antiqua"/>
          <w:bCs/>
          <w:szCs w:val="24"/>
        </w:rPr>
        <w:t>Departamento de Recursos Naturales y Ambientales (DRNA)</w:t>
      </w:r>
      <w:r w:rsidR="00D84CE8" w:rsidRPr="007010D5">
        <w:rPr>
          <w:rFonts w:ascii="Book Antiqua" w:eastAsia="Book Antiqua" w:hAnsi="Book Antiqua" w:cs="Book Antiqua"/>
          <w:bCs/>
          <w:szCs w:val="24"/>
        </w:rPr>
        <w:t>,</w:t>
      </w:r>
      <w:r w:rsidRPr="007010D5">
        <w:rPr>
          <w:rFonts w:ascii="Book Antiqua" w:eastAsia="Book Antiqua" w:hAnsi="Book Antiqua" w:cs="Book Antiqua"/>
          <w:bCs/>
          <w:szCs w:val="24"/>
        </w:rPr>
        <w:t xml:space="preserve"> </w:t>
      </w:r>
      <w:r w:rsidR="007C0196" w:rsidRPr="007010D5">
        <w:rPr>
          <w:rFonts w:ascii="Book Antiqua" w:eastAsia="Book Antiqua" w:hAnsi="Book Antiqua" w:cs="Book Antiqua"/>
          <w:bCs/>
          <w:szCs w:val="24"/>
        </w:rPr>
        <w:t xml:space="preserve">Departamento de Agricultura, Departamento de Educación </w:t>
      </w:r>
      <w:r w:rsidR="009D536B" w:rsidRPr="007010D5">
        <w:rPr>
          <w:rFonts w:ascii="Book Antiqua" w:eastAsia="Book Antiqua" w:hAnsi="Book Antiqua" w:cs="Book Antiqua"/>
          <w:bCs/>
          <w:szCs w:val="24"/>
        </w:rPr>
        <w:t>y</w:t>
      </w:r>
      <w:r w:rsidR="00A069FD" w:rsidRPr="007010D5">
        <w:rPr>
          <w:rFonts w:ascii="Book Antiqua" w:eastAsia="Book Antiqua" w:hAnsi="Book Antiqua" w:cs="Book Antiqua"/>
          <w:bCs/>
          <w:szCs w:val="24"/>
        </w:rPr>
        <w:t xml:space="preserve"> </w:t>
      </w:r>
      <w:r w:rsidRPr="007010D5">
        <w:rPr>
          <w:rFonts w:ascii="Book Antiqua" w:eastAsia="Book Antiqua" w:hAnsi="Book Antiqua" w:cs="Book Antiqua"/>
          <w:bCs/>
          <w:szCs w:val="24"/>
        </w:rPr>
        <w:t>de la Oficina de Presupuesto de la Asamblea Legislativa (OPAL)</w:t>
      </w:r>
      <w:r w:rsidR="00D84CE8" w:rsidRPr="007010D5">
        <w:rPr>
          <w:rFonts w:ascii="Book Antiqua" w:eastAsia="Book Antiqua" w:hAnsi="Book Antiqua" w:cs="Book Antiqua"/>
          <w:bCs/>
          <w:szCs w:val="24"/>
        </w:rPr>
        <w:t xml:space="preserve">, </w:t>
      </w:r>
      <w:r w:rsidRPr="007010D5">
        <w:rPr>
          <w:rFonts w:ascii="Book Antiqua" w:eastAsia="Book Antiqua" w:hAnsi="Book Antiqua" w:cs="Book Antiqua"/>
          <w:bCs/>
          <w:szCs w:val="24"/>
        </w:rPr>
        <w:t xml:space="preserve">los cuales nos fueron enviados.  </w:t>
      </w:r>
    </w:p>
    <w:bookmarkEnd w:id="0"/>
    <w:p w14:paraId="5B2C4016" w14:textId="77777777" w:rsidR="00857D11" w:rsidRDefault="00857D11" w:rsidP="009909FB">
      <w:pPr>
        <w:spacing w:line="360" w:lineRule="auto"/>
        <w:jc w:val="both"/>
        <w:rPr>
          <w:rFonts w:ascii="Book Antiqua" w:eastAsia="Book Antiqua" w:hAnsi="Book Antiqua" w:cs="Book Antiqua"/>
          <w:b/>
          <w:bCs/>
          <w:szCs w:val="24"/>
        </w:rPr>
      </w:pPr>
    </w:p>
    <w:p w14:paraId="59DC27A4" w14:textId="77777777" w:rsidR="00857D11" w:rsidRDefault="00857D11" w:rsidP="009909FB">
      <w:pPr>
        <w:spacing w:line="360" w:lineRule="auto"/>
        <w:jc w:val="both"/>
        <w:rPr>
          <w:rFonts w:ascii="Book Antiqua" w:eastAsia="Book Antiqua" w:hAnsi="Book Antiqua" w:cs="Book Antiqua"/>
          <w:b/>
          <w:bCs/>
          <w:szCs w:val="24"/>
        </w:rPr>
      </w:pPr>
    </w:p>
    <w:p w14:paraId="4B87231A" w14:textId="4BA37C16" w:rsidR="00023899" w:rsidRDefault="007C0196" w:rsidP="009909FB">
      <w:pPr>
        <w:spacing w:line="360" w:lineRule="auto"/>
        <w:jc w:val="both"/>
        <w:rPr>
          <w:rFonts w:ascii="Book Antiqua" w:eastAsia="Book Antiqua" w:hAnsi="Book Antiqua" w:cs="Book Antiqua"/>
          <w:b/>
          <w:bCs/>
          <w:szCs w:val="24"/>
        </w:rPr>
      </w:pPr>
      <w:r w:rsidRPr="007010D5">
        <w:rPr>
          <w:rFonts w:ascii="Book Antiqua" w:eastAsia="Book Antiqua" w:hAnsi="Book Antiqua" w:cs="Book Antiqua"/>
          <w:b/>
          <w:bCs/>
          <w:szCs w:val="24"/>
        </w:rPr>
        <w:lastRenderedPageBreak/>
        <w:t>Departamento de Agricultura</w:t>
      </w:r>
      <w:r w:rsidR="00CF3742">
        <w:rPr>
          <w:rFonts w:ascii="Book Antiqua" w:eastAsia="Book Antiqua" w:hAnsi="Book Antiqua" w:cs="Book Antiqua"/>
          <w:b/>
          <w:bCs/>
          <w:szCs w:val="24"/>
        </w:rPr>
        <w:t xml:space="preserve"> (DA)</w:t>
      </w:r>
    </w:p>
    <w:p w14:paraId="195A6105" w14:textId="1AC87B0F" w:rsidR="007C0196" w:rsidRPr="007010D5" w:rsidRDefault="007C0196" w:rsidP="009909FB">
      <w:pPr>
        <w:spacing w:after="120"/>
        <w:ind w:firstLine="720"/>
        <w:jc w:val="both"/>
        <w:rPr>
          <w:rFonts w:ascii="Book Antiqua" w:eastAsia="Book Antiqua" w:hAnsi="Book Antiqua" w:cs="Book Antiqua"/>
          <w:szCs w:val="24"/>
        </w:rPr>
      </w:pPr>
      <w:r w:rsidRPr="007010D5">
        <w:rPr>
          <w:rFonts w:ascii="Book Antiqua" w:eastAsia="Book Antiqua" w:hAnsi="Book Antiqua" w:cs="Book Antiqua"/>
          <w:szCs w:val="24"/>
        </w:rPr>
        <w:t xml:space="preserve">El Departamento de Agricultura favorece el P. </w:t>
      </w:r>
      <w:r w:rsidR="009909FB">
        <w:rPr>
          <w:rFonts w:ascii="Book Antiqua" w:eastAsia="Book Antiqua" w:hAnsi="Book Antiqua" w:cs="Book Antiqua"/>
          <w:szCs w:val="24"/>
        </w:rPr>
        <w:t>d</w:t>
      </w:r>
      <w:r w:rsidRPr="007010D5">
        <w:rPr>
          <w:rFonts w:ascii="Book Antiqua" w:eastAsia="Book Antiqua" w:hAnsi="Book Antiqua" w:cs="Book Antiqua"/>
          <w:szCs w:val="24"/>
        </w:rPr>
        <w:t>el S. 879 avalando</w:t>
      </w:r>
      <w:r w:rsidR="0089457E" w:rsidRPr="007010D5">
        <w:rPr>
          <w:rFonts w:ascii="Book Antiqua" w:eastAsia="Book Antiqua" w:hAnsi="Book Antiqua" w:cs="Book Antiqua"/>
          <w:szCs w:val="24"/>
        </w:rPr>
        <w:t xml:space="preserve"> la intención legislativa de ampliar el alcance del Programa Contacto Verde para </w:t>
      </w:r>
      <w:r w:rsidR="00CF3742">
        <w:rPr>
          <w:rFonts w:ascii="Book Antiqua" w:eastAsia="Book Antiqua" w:hAnsi="Book Antiqua" w:cs="Book Antiqua"/>
          <w:szCs w:val="24"/>
        </w:rPr>
        <w:t xml:space="preserve">que </w:t>
      </w:r>
      <w:r w:rsidR="0089457E" w:rsidRPr="007010D5">
        <w:rPr>
          <w:rFonts w:ascii="Book Antiqua" w:eastAsia="Book Antiqua" w:hAnsi="Book Antiqua" w:cs="Book Antiqua"/>
          <w:szCs w:val="24"/>
        </w:rPr>
        <w:t xml:space="preserve">incorpore la agricultura como componente formativo y permanente. </w:t>
      </w:r>
    </w:p>
    <w:p w14:paraId="527CB8E2" w14:textId="14C198BB" w:rsidR="0089457E" w:rsidRPr="007010D5" w:rsidRDefault="0089457E" w:rsidP="009909FB">
      <w:pPr>
        <w:spacing w:after="120"/>
        <w:ind w:firstLine="720"/>
        <w:jc w:val="both"/>
        <w:rPr>
          <w:rFonts w:ascii="Book Antiqua" w:eastAsia="Book Antiqua" w:hAnsi="Book Antiqua" w:cs="Book Antiqua"/>
          <w:szCs w:val="24"/>
        </w:rPr>
      </w:pPr>
      <w:r w:rsidRPr="007010D5">
        <w:rPr>
          <w:rFonts w:ascii="Book Antiqua" w:eastAsia="Book Antiqua" w:hAnsi="Book Antiqua" w:cs="Book Antiqua"/>
          <w:szCs w:val="24"/>
        </w:rPr>
        <w:t>Añade que el P. del S. 879 “constituye una herramienta estratégica para el desarrollo de una ciudadanía consciente, capacitada y comprometida con la producción local de alimentos”. Indica, además, que “refuerza la política pública de seguridad alimentaria al promover el conocimiento pr</w:t>
      </w:r>
      <w:r w:rsidR="00CF3742">
        <w:rPr>
          <w:rFonts w:ascii="Book Antiqua" w:eastAsia="Book Antiqua" w:hAnsi="Book Antiqua" w:cs="Book Antiqua"/>
          <w:szCs w:val="24"/>
        </w:rPr>
        <w:t>á</w:t>
      </w:r>
      <w:r w:rsidRPr="007010D5">
        <w:rPr>
          <w:rFonts w:ascii="Book Antiqua" w:eastAsia="Book Antiqua" w:hAnsi="Book Antiqua" w:cs="Book Antiqua"/>
          <w:szCs w:val="24"/>
        </w:rPr>
        <w:t>ctico sobre la producción de alimentos desde edades tempranas”.</w:t>
      </w:r>
      <w:r w:rsidR="00CF3742">
        <w:rPr>
          <w:rFonts w:ascii="Book Antiqua" w:eastAsia="Book Antiqua" w:hAnsi="Book Antiqua" w:cs="Book Antiqua"/>
          <w:szCs w:val="24"/>
        </w:rPr>
        <w:t xml:space="preserve"> Por otra parte, enfatiza en que la medida integra la educación ambiental con la producción agrícola sostenible, reconociendo la relación directa entre la conservación de los recursos naturales y la agricultura responsable. De igual manera, promueve modelos educativos innovadores, tales como: huertos escolares, proyectos hidropónicos, agroecológicos y acuapónicos. </w:t>
      </w:r>
    </w:p>
    <w:p w14:paraId="3FA745A0" w14:textId="5B5BEAF1" w:rsidR="0089457E" w:rsidRPr="007010D5" w:rsidRDefault="0089457E" w:rsidP="009909FB">
      <w:pPr>
        <w:spacing w:after="120"/>
        <w:ind w:firstLine="720"/>
        <w:jc w:val="both"/>
        <w:rPr>
          <w:rFonts w:ascii="Book Antiqua" w:eastAsia="Book Antiqua" w:hAnsi="Book Antiqua" w:cs="Book Antiqua"/>
          <w:szCs w:val="24"/>
        </w:rPr>
      </w:pPr>
      <w:r w:rsidRPr="007010D5">
        <w:rPr>
          <w:rFonts w:ascii="Book Antiqua" w:eastAsia="Book Antiqua" w:hAnsi="Book Antiqua" w:cs="Book Antiqua"/>
          <w:szCs w:val="24"/>
        </w:rPr>
        <w:t>El D</w:t>
      </w:r>
      <w:r w:rsidR="00CF3742">
        <w:rPr>
          <w:rFonts w:ascii="Book Antiqua" w:eastAsia="Book Antiqua" w:hAnsi="Book Antiqua" w:cs="Book Antiqua"/>
          <w:szCs w:val="24"/>
        </w:rPr>
        <w:t>A</w:t>
      </w:r>
      <w:r w:rsidRPr="007010D5">
        <w:rPr>
          <w:rFonts w:ascii="Book Antiqua" w:eastAsia="Book Antiqua" w:hAnsi="Book Antiqua" w:cs="Book Antiqua"/>
          <w:szCs w:val="24"/>
        </w:rPr>
        <w:t xml:space="preserve"> indica que las disposiciones de este proyecto son cónsonas con las facultades y responsabilidades de la agencia y facilitan la utilización de recursos existentes, tanto humanos como infraestructurales, para maximizar su impacto educativo, específicamente debido a que:</w:t>
      </w:r>
    </w:p>
    <w:p w14:paraId="701FC83B" w14:textId="77777777" w:rsidR="007010D5" w:rsidRPr="007010D5" w:rsidRDefault="0089457E" w:rsidP="009909FB">
      <w:pPr>
        <w:pStyle w:val="ListParagraph"/>
        <w:numPr>
          <w:ilvl w:val="0"/>
          <w:numId w:val="7"/>
        </w:numPr>
        <w:spacing w:after="120"/>
        <w:jc w:val="both"/>
        <w:rPr>
          <w:rFonts w:ascii="Book Antiqua" w:eastAsia="Book Antiqua" w:hAnsi="Book Antiqua" w:cs="Book Antiqua"/>
          <w:szCs w:val="24"/>
        </w:rPr>
      </w:pPr>
      <w:r w:rsidRPr="007010D5">
        <w:rPr>
          <w:rFonts w:ascii="Book Antiqua" w:eastAsia="Book Antiqua" w:hAnsi="Book Antiqua" w:cs="Book Antiqua"/>
          <w:szCs w:val="24"/>
        </w:rPr>
        <w:t xml:space="preserve">Reconoce expresamente la agricultura coma parte de la </w:t>
      </w:r>
      <w:r w:rsidR="007010D5" w:rsidRPr="007010D5">
        <w:rPr>
          <w:rFonts w:ascii="Book Antiqua" w:eastAsia="Book Antiqua" w:hAnsi="Book Antiqua" w:cs="Book Antiqua"/>
          <w:szCs w:val="24"/>
        </w:rPr>
        <w:t>política</w:t>
      </w:r>
      <w:r w:rsidRPr="007010D5">
        <w:rPr>
          <w:rFonts w:ascii="Book Antiqua" w:eastAsia="Book Antiqua" w:hAnsi="Book Antiqua" w:cs="Book Antiqua"/>
          <w:szCs w:val="24"/>
        </w:rPr>
        <w:t xml:space="preserve"> </w:t>
      </w:r>
      <w:r w:rsidR="007010D5" w:rsidRPr="007010D5">
        <w:rPr>
          <w:rFonts w:ascii="Book Antiqua" w:eastAsia="Book Antiqua" w:hAnsi="Book Antiqua" w:cs="Book Antiqua"/>
          <w:szCs w:val="24"/>
        </w:rPr>
        <w:t>pública</w:t>
      </w:r>
      <w:r w:rsidRPr="007010D5">
        <w:rPr>
          <w:rFonts w:ascii="Book Antiqua" w:eastAsia="Book Antiqua" w:hAnsi="Book Antiqua" w:cs="Book Antiqua"/>
          <w:szCs w:val="24"/>
        </w:rPr>
        <w:t xml:space="preserve"> educativa del Programa</w:t>
      </w:r>
      <w:r w:rsidR="007010D5" w:rsidRPr="007010D5">
        <w:rPr>
          <w:rFonts w:ascii="Book Antiqua" w:eastAsia="Book Antiqua" w:hAnsi="Book Antiqua" w:cs="Book Antiqua"/>
          <w:szCs w:val="24"/>
        </w:rPr>
        <w:t xml:space="preserve"> </w:t>
      </w:r>
      <w:r w:rsidRPr="007010D5">
        <w:rPr>
          <w:rFonts w:ascii="Book Antiqua" w:eastAsia="Book Antiqua" w:hAnsi="Book Antiqua" w:cs="Book Antiqua"/>
          <w:szCs w:val="24"/>
        </w:rPr>
        <w:t>Contacto Verde.</w:t>
      </w:r>
    </w:p>
    <w:p w14:paraId="6DCE0FE3" w14:textId="16F5E5E4" w:rsidR="007010D5" w:rsidRPr="007010D5" w:rsidRDefault="0089457E" w:rsidP="009909FB">
      <w:pPr>
        <w:pStyle w:val="ListParagraph"/>
        <w:numPr>
          <w:ilvl w:val="0"/>
          <w:numId w:val="7"/>
        </w:numPr>
        <w:spacing w:after="120"/>
        <w:jc w:val="both"/>
        <w:rPr>
          <w:rFonts w:ascii="Book Antiqua" w:eastAsia="Book Antiqua" w:hAnsi="Book Antiqua" w:cs="Book Antiqua"/>
          <w:szCs w:val="24"/>
        </w:rPr>
      </w:pPr>
      <w:r w:rsidRPr="007010D5">
        <w:rPr>
          <w:rFonts w:ascii="Book Antiqua" w:eastAsia="Book Antiqua" w:hAnsi="Book Antiqua" w:cs="Book Antiqua"/>
          <w:szCs w:val="24"/>
        </w:rPr>
        <w:t>Dispone la coordinaci</w:t>
      </w:r>
      <w:r w:rsidR="00A87C83">
        <w:rPr>
          <w:rFonts w:ascii="Book Antiqua" w:eastAsia="Book Antiqua" w:hAnsi="Book Antiqua" w:cs="Book Antiqua"/>
          <w:szCs w:val="24"/>
        </w:rPr>
        <w:t>ó</w:t>
      </w:r>
      <w:r w:rsidRPr="007010D5">
        <w:rPr>
          <w:rFonts w:ascii="Book Antiqua" w:eastAsia="Book Antiqua" w:hAnsi="Book Antiqua" w:cs="Book Antiqua"/>
          <w:szCs w:val="24"/>
        </w:rPr>
        <w:t>n directa entre el Departamento de Educaci</w:t>
      </w:r>
      <w:r w:rsidR="007010D5" w:rsidRPr="007010D5">
        <w:rPr>
          <w:rFonts w:ascii="Book Antiqua" w:eastAsia="Book Antiqua" w:hAnsi="Book Antiqua" w:cs="Book Antiqua"/>
          <w:szCs w:val="24"/>
        </w:rPr>
        <w:t>ó</w:t>
      </w:r>
      <w:r w:rsidRPr="007010D5">
        <w:rPr>
          <w:rFonts w:ascii="Book Antiqua" w:eastAsia="Book Antiqua" w:hAnsi="Book Antiqua" w:cs="Book Antiqua"/>
          <w:szCs w:val="24"/>
        </w:rPr>
        <w:t>n y el Departamento de</w:t>
      </w:r>
      <w:r w:rsidR="007010D5" w:rsidRPr="007010D5">
        <w:rPr>
          <w:rFonts w:ascii="Book Antiqua" w:eastAsia="Book Antiqua" w:hAnsi="Book Antiqua" w:cs="Book Antiqua"/>
          <w:szCs w:val="24"/>
        </w:rPr>
        <w:t xml:space="preserve"> </w:t>
      </w:r>
      <w:r w:rsidRPr="007010D5">
        <w:rPr>
          <w:rFonts w:ascii="Book Antiqua" w:eastAsia="Book Antiqua" w:hAnsi="Book Antiqua" w:cs="Book Antiqua"/>
          <w:szCs w:val="24"/>
        </w:rPr>
        <w:t xml:space="preserve">Agricultura para el desarrollo del componente </w:t>
      </w:r>
      <w:r w:rsidR="007010D5" w:rsidRPr="007010D5">
        <w:rPr>
          <w:rFonts w:ascii="Book Antiqua" w:eastAsia="Book Antiqua" w:hAnsi="Book Antiqua" w:cs="Book Antiqua"/>
          <w:szCs w:val="24"/>
        </w:rPr>
        <w:t>agrícola</w:t>
      </w:r>
      <w:r w:rsidR="00807E20">
        <w:rPr>
          <w:rFonts w:ascii="Book Antiqua" w:eastAsia="Book Antiqua" w:hAnsi="Book Antiqua" w:cs="Book Antiqua"/>
          <w:szCs w:val="24"/>
        </w:rPr>
        <w:t>.</w:t>
      </w:r>
    </w:p>
    <w:p w14:paraId="34134FFB" w14:textId="0AB2EFB2" w:rsidR="007010D5" w:rsidRPr="007010D5" w:rsidRDefault="0089457E" w:rsidP="009909FB">
      <w:pPr>
        <w:pStyle w:val="ListParagraph"/>
        <w:numPr>
          <w:ilvl w:val="0"/>
          <w:numId w:val="7"/>
        </w:numPr>
        <w:spacing w:after="120"/>
        <w:jc w:val="both"/>
        <w:rPr>
          <w:rFonts w:ascii="Book Antiqua" w:eastAsia="Book Antiqua" w:hAnsi="Book Antiqua" w:cs="Book Antiqua"/>
          <w:szCs w:val="24"/>
        </w:rPr>
      </w:pPr>
      <w:r w:rsidRPr="007010D5">
        <w:rPr>
          <w:rFonts w:ascii="Book Antiqua" w:eastAsia="Book Antiqua" w:hAnsi="Book Antiqua" w:cs="Book Antiqua"/>
          <w:szCs w:val="24"/>
        </w:rPr>
        <w:t>Autoriza la identificaci</w:t>
      </w:r>
      <w:r w:rsidR="007010D5" w:rsidRPr="007010D5">
        <w:rPr>
          <w:rFonts w:ascii="Book Antiqua" w:eastAsia="Book Antiqua" w:hAnsi="Book Antiqua" w:cs="Book Antiqua"/>
          <w:szCs w:val="24"/>
        </w:rPr>
        <w:t>ó</w:t>
      </w:r>
      <w:r w:rsidRPr="007010D5">
        <w:rPr>
          <w:rFonts w:ascii="Book Antiqua" w:eastAsia="Book Antiqua" w:hAnsi="Book Antiqua" w:cs="Book Antiqua"/>
          <w:szCs w:val="24"/>
        </w:rPr>
        <w:t>n de fincas en producci</w:t>
      </w:r>
      <w:r w:rsidR="00A87C83">
        <w:rPr>
          <w:rFonts w:ascii="Book Antiqua" w:eastAsia="Book Antiqua" w:hAnsi="Book Antiqua" w:cs="Book Antiqua"/>
          <w:szCs w:val="24"/>
        </w:rPr>
        <w:t>ó</w:t>
      </w:r>
      <w:r w:rsidRPr="007010D5">
        <w:rPr>
          <w:rFonts w:ascii="Book Antiqua" w:eastAsia="Book Antiqua" w:hAnsi="Book Antiqua" w:cs="Book Antiqua"/>
          <w:szCs w:val="24"/>
        </w:rPr>
        <w:t xml:space="preserve">n </w:t>
      </w:r>
      <w:r w:rsidR="007010D5" w:rsidRPr="007010D5">
        <w:rPr>
          <w:rFonts w:ascii="Book Antiqua" w:eastAsia="Book Antiqua" w:hAnsi="Book Antiqua" w:cs="Book Antiqua"/>
          <w:szCs w:val="24"/>
        </w:rPr>
        <w:t>agrícola</w:t>
      </w:r>
      <w:r w:rsidRPr="007010D5">
        <w:rPr>
          <w:rFonts w:ascii="Book Antiqua" w:eastAsia="Book Antiqua" w:hAnsi="Book Antiqua" w:cs="Book Antiqua"/>
          <w:szCs w:val="24"/>
        </w:rPr>
        <w:t>, proyectos agroecol</w:t>
      </w:r>
      <w:r w:rsidR="007010D5" w:rsidRPr="007010D5">
        <w:rPr>
          <w:rFonts w:ascii="Book Antiqua" w:eastAsia="Book Antiqua" w:hAnsi="Book Antiqua" w:cs="Book Antiqua"/>
          <w:szCs w:val="24"/>
        </w:rPr>
        <w:t>ó</w:t>
      </w:r>
      <w:r w:rsidRPr="007010D5">
        <w:rPr>
          <w:rFonts w:ascii="Book Antiqua" w:eastAsia="Book Antiqua" w:hAnsi="Book Antiqua" w:cs="Book Antiqua"/>
          <w:szCs w:val="24"/>
        </w:rPr>
        <w:t>gicos,</w:t>
      </w:r>
      <w:r w:rsidR="007010D5" w:rsidRPr="007010D5">
        <w:rPr>
          <w:rFonts w:ascii="Book Antiqua" w:eastAsia="Book Antiqua" w:hAnsi="Book Antiqua" w:cs="Book Antiqua"/>
          <w:szCs w:val="24"/>
        </w:rPr>
        <w:t xml:space="preserve"> </w:t>
      </w:r>
      <w:r w:rsidRPr="007010D5">
        <w:rPr>
          <w:rFonts w:ascii="Book Antiqua" w:eastAsia="Book Antiqua" w:hAnsi="Book Antiqua" w:cs="Book Antiqua"/>
          <w:szCs w:val="24"/>
        </w:rPr>
        <w:t>hidrop</w:t>
      </w:r>
      <w:r w:rsidR="007010D5" w:rsidRPr="007010D5">
        <w:rPr>
          <w:rFonts w:ascii="Book Antiqua" w:eastAsia="Book Antiqua" w:hAnsi="Book Antiqua" w:cs="Book Antiqua"/>
          <w:szCs w:val="24"/>
        </w:rPr>
        <w:t>ó</w:t>
      </w:r>
      <w:r w:rsidRPr="007010D5">
        <w:rPr>
          <w:rFonts w:ascii="Book Antiqua" w:eastAsia="Book Antiqua" w:hAnsi="Book Antiqua" w:cs="Book Antiqua"/>
          <w:szCs w:val="24"/>
        </w:rPr>
        <w:t>nicos y comunitarios com</w:t>
      </w:r>
      <w:r w:rsidR="007010D5" w:rsidRPr="007010D5">
        <w:rPr>
          <w:rFonts w:ascii="Book Antiqua" w:eastAsia="Book Antiqua" w:hAnsi="Book Antiqua" w:cs="Book Antiqua"/>
          <w:szCs w:val="24"/>
        </w:rPr>
        <w:t>o</w:t>
      </w:r>
      <w:r w:rsidRPr="007010D5">
        <w:rPr>
          <w:rFonts w:ascii="Book Antiqua" w:eastAsia="Book Antiqua" w:hAnsi="Book Antiqua" w:cs="Book Antiqua"/>
          <w:szCs w:val="24"/>
        </w:rPr>
        <w:t xml:space="preserve"> espacios educativos seguros para los estudiantes.</w:t>
      </w:r>
    </w:p>
    <w:p w14:paraId="1AF2FFDB" w14:textId="24D5AB24" w:rsidR="0089457E" w:rsidRPr="007010D5" w:rsidRDefault="0089457E" w:rsidP="009909FB">
      <w:pPr>
        <w:pStyle w:val="ListParagraph"/>
        <w:numPr>
          <w:ilvl w:val="0"/>
          <w:numId w:val="7"/>
        </w:numPr>
        <w:spacing w:after="120"/>
        <w:jc w:val="both"/>
        <w:rPr>
          <w:rFonts w:ascii="Book Antiqua" w:eastAsia="Book Antiqua" w:hAnsi="Book Antiqua" w:cs="Book Antiqua"/>
          <w:szCs w:val="24"/>
        </w:rPr>
      </w:pPr>
      <w:r w:rsidRPr="007010D5">
        <w:rPr>
          <w:rFonts w:ascii="Book Antiqua" w:eastAsia="Book Antiqua" w:hAnsi="Book Antiqua" w:cs="Book Antiqua"/>
          <w:szCs w:val="24"/>
        </w:rPr>
        <w:t>Permite la aceptaci</w:t>
      </w:r>
      <w:r w:rsidR="007010D5" w:rsidRPr="007010D5">
        <w:rPr>
          <w:rFonts w:ascii="Book Antiqua" w:eastAsia="Book Antiqua" w:hAnsi="Book Antiqua" w:cs="Book Antiqua"/>
          <w:szCs w:val="24"/>
        </w:rPr>
        <w:t>ó</w:t>
      </w:r>
      <w:r w:rsidRPr="007010D5">
        <w:rPr>
          <w:rFonts w:ascii="Book Antiqua" w:eastAsia="Book Antiqua" w:hAnsi="Book Antiqua" w:cs="Book Antiqua"/>
          <w:szCs w:val="24"/>
        </w:rPr>
        <w:t>n de donaciones privadas por las tres agencias concernidas, ampliando las</w:t>
      </w:r>
      <w:r w:rsidR="007010D5" w:rsidRPr="007010D5">
        <w:rPr>
          <w:rFonts w:ascii="Book Antiqua" w:eastAsia="Book Antiqua" w:hAnsi="Book Antiqua" w:cs="Book Antiqua"/>
          <w:szCs w:val="24"/>
        </w:rPr>
        <w:t xml:space="preserve"> </w:t>
      </w:r>
      <w:r w:rsidRPr="007010D5">
        <w:rPr>
          <w:rFonts w:ascii="Book Antiqua" w:eastAsia="Book Antiqua" w:hAnsi="Book Antiqua" w:cs="Book Antiqua"/>
          <w:szCs w:val="24"/>
        </w:rPr>
        <w:t>fuentes de financiamiento del Programa.</w:t>
      </w:r>
    </w:p>
    <w:p w14:paraId="58F10DEB" w14:textId="169FCE1D" w:rsidR="007010D5" w:rsidRDefault="007010D5" w:rsidP="00327B6B">
      <w:pPr>
        <w:spacing w:after="120"/>
        <w:ind w:firstLine="360"/>
        <w:contextualSpacing/>
        <w:jc w:val="both"/>
        <w:rPr>
          <w:rFonts w:ascii="Book Antiqua" w:eastAsia="Book Antiqua" w:hAnsi="Book Antiqua" w:cs="Book Antiqua"/>
          <w:szCs w:val="24"/>
        </w:rPr>
      </w:pPr>
      <w:r w:rsidRPr="007010D5">
        <w:rPr>
          <w:rFonts w:ascii="Book Antiqua" w:eastAsia="Book Antiqua" w:hAnsi="Book Antiqua" w:cs="Book Antiqua"/>
          <w:szCs w:val="24"/>
        </w:rPr>
        <w:t>Finaliza, el Departamento, recomendando que se autorice o recomiende a que el</w:t>
      </w:r>
      <w:r w:rsidR="009909FB">
        <w:rPr>
          <w:rFonts w:ascii="Book Antiqua" w:eastAsia="Book Antiqua" w:hAnsi="Book Antiqua" w:cs="Book Antiqua"/>
          <w:szCs w:val="24"/>
        </w:rPr>
        <w:t xml:space="preserve"> </w:t>
      </w:r>
      <w:r w:rsidRPr="007010D5">
        <w:rPr>
          <w:rFonts w:ascii="Book Antiqua" w:eastAsia="Book Antiqua" w:hAnsi="Book Antiqua" w:cs="Book Antiqua"/>
          <w:szCs w:val="24"/>
        </w:rPr>
        <w:t>Departamento de Educaci</w:t>
      </w:r>
      <w:r w:rsidR="00A87C83">
        <w:rPr>
          <w:rFonts w:ascii="Book Antiqua" w:eastAsia="Book Antiqua" w:hAnsi="Book Antiqua" w:cs="Book Antiqua"/>
          <w:szCs w:val="24"/>
        </w:rPr>
        <w:t>ó</w:t>
      </w:r>
      <w:r w:rsidRPr="007010D5">
        <w:rPr>
          <w:rFonts w:ascii="Book Antiqua" w:eastAsia="Book Antiqua" w:hAnsi="Book Antiqua" w:cs="Book Antiqua"/>
          <w:szCs w:val="24"/>
        </w:rPr>
        <w:t>n y el Departamento de Agricultura formalicen acuerdos colaborativos que establezcan claramente responsabilidades, protocolos de seguridad, logística de visitas y criterios de selección de fincas y proyectos agrícolas y que el componente de adiestramiento a maestros incluya módulos desarrollados en coordinación con el Departamento de Agricultura, adaptados a las distintos niveles educativos y regiones agrícolas.</w:t>
      </w:r>
    </w:p>
    <w:p w14:paraId="45B19C1F" w14:textId="77777777" w:rsidR="00A87C83" w:rsidRPr="007010D5" w:rsidRDefault="00A87C83" w:rsidP="00327B6B">
      <w:pPr>
        <w:spacing w:after="120"/>
        <w:contextualSpacing/>
        <w:jc w:val="both"/>
        <w:rPr>
          <w:rFonts w:ascii="Book Antiqua" w:eastAsia="Book Antiqua" w:hAnsi="Book Antiqua" w:cs="Book Antiqua"/>
          <w:szCs w:val="24"/>
        </w:rPr>
      </w:pPr>
    </w:p>
    <w:p w14:paraId="42093F9F" w14:textId="2E8761D0" w:rsidR="0089457E" w:rsidRDefault="007010D5" w:rsidP="00327B6B">
      <w:pPr>
        <w:spacing w:after="120"/>
        <w:jc w:val="both"/>
        <w:rPr>
          <w:rFonts w:ascii="Book Antiqua" w:eastAsia="Book Antiqua" w:hAnsi="Book Antiqua" w:cs="Book Antiqua"/>
          <w:b/>
          <w:bCs/>
          <w:szCs w:val="24"/>
        </w:rPr>
      </w:pPr>
      <w:r w:rsidRPr="007010D5">
        <w:rPr>
          <w:rFonts w:ascii="Book Antiqua" w:eastAsia="Book Antiqua" w:hAnsi="Book Antiqua" w:cs="Book Antiqua"/>
          <w:b/>
          <w:bCs/>
          <w:szCs w:val="24"/>
        </w:rPr>
        <w:t>Departamento de Educación</w:t>
      </w:r>
      <w:r w:rsidR="00857D11">
        <w:rPr>
          <w:rFonts w:ascii="Book Antiqua" w:eastAsia="Book Antiqua" w:hAnsi="Book Antiqua" w:cs="Book Antiqua"/>
          <w:b/>
          <w:bCs/>
          <w:szCs w:val="24"/>
        </w:rPr>
        <w:t xml:space="preserve"> (DE)</w:t>
      </w:r>
    </w:p>
    <w:p w14:paraId="30D1F14E" w14:textId="4C6B0905" w:rsidR="007010D5" w:rsidRDefault="007010D5" w:rsidP="00327B6B">
      <w:pPr>
        <w:spacing w:after="120"/>
        <w:ind w:firstLine="720"/>
        <w:jc w:val="both"/>
        <w:rPr>
          <w:rFonts w:ascii="Book Antiqua" w:eastAsia="Book Antiqua" w:hAnsi="Book Antiqua" w:cs="Book Antiqua"/>
          <w:szCs w:val="24"/>
        </w:rPr>
      </w:pPr>
      <w:r>
        <w:rPr>
          <w:rFonts w:ascii="Book Antiqua" w:eastAsia="Book Antiqua" w:hAnsi="Book Antiqua" w:cs="Book Antiqua"/>
          <w:szCs w:val="24"/>
        </w:rPr>
        <w:t xml:space="preserve">El Departamento de Educación indica que el P. del S. 879 </w:t>
      </w:r>
      <w:r w:rsidRPr="007010D5">
        <w:rPr>
          <w:rFonts w:ascii="Book Antiqua" w:eastAsia="Book Antiqua" w:hAnsi="Book Antiqua" w:cs="Book Antiqua"/>
          <w:szCs w:val="24"/>
        </w:rPr>
        <w:t>representa una oportunidad valiosa para fortalecer la educación ambiental y agrícola en Puerto Rico mediante la transformación del Programa Contacto Verde en un instrumento más completo, coherente y alineado con las necesidades actuales del país.</w:t>
      </w:r>
      <w:r>
        <w:rPr>
          <w:rFonts w:ascii="Book Antiqua" w:eastAsia="Book Antiqua" w:hAnsi="Book Antiqua" w:cs="Book Antiqua"/>
          <w:szCs w:val="24"/>
        </w:rPr>
        <w:t xml:space="preserve"> </w:t>
      </w:r>
    </w:p>
    <w:p w14:paraId="370F437A" w14:textId="26C7B3D0" w:rsidR="007010D5" w:rsidRDefault="002D3FE3" w:rsidP="00327B6B">
      <w:pPr>
        <w:spacing w:after="120"/>
        <w:ind w:firstLine="720"/>
        <w:jc w:val="both"/>
        <w:rPr>
          <w:rFonts w:ascii="Book Antiqua" w:eastAsia="Book Antiqua" w:hAnsi="Book Antiqua" w:cs="Book Antiqua"/>
          <w:szCs w:val="24"/>
        </w:rPr>
      </w:pPr>
      <w:r>
        <w:rPr>
          <w:rFonts w:ascii="Book Antiqua" w:eastAsia="Book Antiqua" w:hAnsi="Book Antiqua" w:cs="Book Antiqua"/>
          <w:szCs w:val="24"/>
        </w:rPr>
        <w:lastRenderedPageBreak/>
        <w:t>Señala que cuentan con el Pro</w:t>
      </w:r>
      <w:r w:rsidRPr="002D3FE3">
        <w:rPr>
          <w:rFonts w:ascii="Book Antiqua" w:eastAsia="Book Antiqua" w:hAnsi="Book Antiqua" w:cs="Book Antiqua"/>
          <w:szCs w:val="24"/>
        </w:rPr>
        <w:t xml:space="preserve">grama de Educación Agrícola (EDAG) </w:t>
      </w:r>
      <w:r>
        <w:rPr>
          <w:rFonts w:ascii="Book Antiqua" w:eastAsia="Book Antiqua" w:hAnsi="Book Antiqua" w:cs="Book Antiqua"/>
          <w:szCs w:val="24"/>
        </w:rPr>
        <w:t xml:space="preserve">el cual se </w:t>
      </w:r>
      <w:r w:rsidRPr="002D3FE3">
        <w:rPr>
          <w:rFonts w:ascii="Book Antiqua" w:eastAsia="Book Antiqua" w:hAnsi="Book Antiqua" w:cs="Book Antiqua"/>
          <w:szCs w:val="24"/>
        </w:rPr>
        <w:t>sustenta en la instrucción agrícola, ambiental, tecnológica y ocupacional integrando prácticas reales de agricultura, contacto directo con los recursos naturales y experiencias de liderazgo estudiantil</w:t>
      </w:r>
      <w:r w:rsidR="0045239E">
        <w:rPr>
          <w:rFonts w:ascii="Book Antiqua" w:eastAsia="Book Antiqua" w:hAnsi="Book Antiqua" w:cs="Book Antiqua"/>
          <w:szCs w:val="24"/>
        </w:rPr>
        <w:t xml:space="preserve">. Por lo tanto, </w:t>
      </w:r>
      <w:r>
        <w:rPr>
          <w:rFonts w:ascii="Book Antiqua" w:eastAsia="Book Antiqua" w:hAnsi="Book Antiqua" w:cs="Book Antiqua"/>
          <w:szCs w:val="24"/>
        </w:rPr>
        <w:t xml:space="preserve">las iniciativas del P. del S. 879 están </w:t>
      </w:r>
      <w:r w:rsidRPr="002D3FE3">
        <w:rPr>
          <w:rFonts w:ascii="Book Antiqua" w:eastAsia="Book Antiqua" w:hAnsi="Book Antiqua" w:cs="Book Antiqua"/>
          <w:szCs w:val="24"/>
        </w:rPr>
        <w:t>alineada</w:t>
      </w:r>
      <w:r>
        <w:rPr>
          <w:rFonts w:ascii="Book Antiqua" w:eastAsia="Book Antiqua" w:hAnsi="Book Antiqua" w:cs="Book Antiqua"/>
          <w:szCs w:val="24"/>
        </w:rPr>
        <w:t>s</w:t>
      </w:r>
      <w:r w:rsidRPr="002D3FE3">
        <w:rPr>
          <w:rFonts w:ascii="Book Antiqua" w:eastAsia="Book Antiqua" w:hAnsi="Book Antiqua" w:cs="Book Antiqua"/>
          <w:szCs w:val="24"/>
        </w:rPr>
        <w:t xml:space="preserve"> a las prácticas y metas del Programa EDAG, </w:t>
      </w:r>
      <w:r>
        <w:rPr>
          <w:rFonts w:ascii="Book Antiqua" w:eastAsia="Book Antiqua" w:hAnsi="Book Antiqua" w:cs="Book Antiqua"/>
          <w:szCs w:val="24"/>
        </w:rPr>
        <w:t>f</w:t>
      </w:r>
      <w:r w:rsidRPr="002D3FE3">
        <w:rPr>
          <w:rFonts w:ascii="Book Antiqua" w:eastAsia="Book Antiqua" w:hAnsi="Book Antiqua" w:cs="Book Antiqua"/>
          <w:szCs w:val="24"/>
        </w:rPr>
        <w:t>ormaliza</w:t>
      </w:r>
      <w:r>
        <w:rPr>
          <w:rFonts w:ascii="Book Antiqua" w:eastAsia="Book Antiqua" w:hAnsi="Book Antiqua" w:cs="Book Antiqua"/>
          <w:szCs w:val="24"/>
        </w:rPr>
        <w:t>ndo</w:t>
      </w:r>
      <w:r w:rsidRPr="002D3FE3">
        <w:rPr>
          <w:rFonts w:ascii="Book Antiqua" w:eastAsia="Book Antiqua" w:hAnsi="Book Antiqua" w:cs="Book Antiqua"/>
          <w:szCs w:val="24"/>
        </w:rPr>
        <w:t xml:space="preserve"> en ley iniciativas que el EDAG ya viene implementando, fortaleciendo su continuidad, dotándolas de un respaldo normativo claro y asegurando su sostenibilidad </w:t>
      </w:r>
      <w:r>
        <w:rPr>
          <w:rFonts w:ascii="Book Antiqua" w:eastAsia="Book Antiqua" w:hAnsi="Book Antiqua" w:cs="Book Antiqua"/>
          <w:szCs w:val="24"/>
        </w:rPr>
        <w:t xml:space="preserve">a </w:t>
      </w:r>
      <w:r w:rsidRPr="002D3FE3">
        <w:rPr>
          <w:rFonts w:ascii="Book Antiqua" w:eastAsia="Book Antiqua" w:hAnsi="Book Antiqua" w:cs="Book Antiqua"/>
          <w:szCs w:val="24"/>
        </w:rPr>
        <w:t>largo plazo.</w:t>
      </w:r>
    </w:p>
    <w:p w14:paraId="0157199C" w14:textId="5E63790B" w:rsidR="0012174C" w:rsidRDefault="0012174C" w:rsidP="00327B6B">
      <w:pPr>
        <w:spacing w:after="120"/>
        <w:ind w:firstLine="720"/>
        <w:jc w:val="both"/>
        <w:rPr>
          <w:rFonts w:ascii="Book Antiqua" w:eastAsia="Book Antiqua" w:hAnsi="Book Antiqua" w:cs="Book Antiqua"/>
          <w:szCs w:val="24"/>
        </w:rPr>
      </w:pPr>
      <w:r>
        <w:rPr>
          <w:rFonts w:ascii="Book Antiqua" w:eastAsia="Book Antiqua" w:hAnsi="Book Antiqua" w:cs="Book Antiqua"/>
          <w:szCs w:val="24"/>
        </w:rPr>
        <w:t xml:space="preserve">El Departamento, </w:t>
      </w:r>
      <w:r w:rsidRPr="0012174C">
        <w:rPr>
          <w:rFonts w:ascii="Book Antiqua" w:eastAsia="Book Antiqua" w:hAnsi="Book Antiqua" w:cs="Book Antiqua"/>
          <w:szCs w:val="24"/>
        </w:rPr>
        <w:t xml:space="preserve">apoya el Proyecto del Senado 879 </w:t>
      </w:r>
      <w:r>
        <w:rPr>
          <w:rFonts w:ascii="Book Antiqua" w:eastAsia="Book Antiqua" w:hAnsi="Book Antiqua" w:cs="Book Antiqua"/>
          <w:szCs w:val="24"/>
        </w:rPr>
        <w:t xml:space="preserve">debido a que </w:t>
      </w:r>
      <w:r w:rsidRPr="0012174C">
        <w:rPr>
          <w:rFonts w:ascii="Book Antiqua" w:eastAsia="Book Antiqua" w:hAnsi="Book Antiqua" w:cs="Book Antiqua"/>
          <w:szCs w:val="24"/>
        </w:rPr>
        <w:t>se encuentra plenamente alinead</w:t>
      </w:r>
      <w:r w:rsidR="0045239E">
        <w:rPr>
          <w:rFonts w:ascii="Book Antiqua" w:eastAsia="Book Antiqua" w:hAnsi="Book Antiqua" w:cs="Book Antiqua"/>
          <w:szCs w:val="24"/>
        </w:rPr>
        <w:t>o</w:t>
      </w:r>
      <w:r w:rsidRPr="0012174C">
        <w:rPr>
          <w:rFonts w:ascii="Book Antiqua" w:eastAsia="Book Antiqua" w:hAnsi="Book Antiqua" w:cs="Book Antiqua"/>
          <w:szCs w:val="24"/>
        </w:rPr>
        <w:t xml:space="preserve"> con su modelo curricular, componentes programáticos y metas institucionales, a la vez que fortalece la política pública educativa relacionada con la agricultura, la sostenibilidad, la seguridad alimentaria y el contacto con la naturaleza. </w:t>
      </w:r>
    </w:p>
    <w:p w14:paraId="0CE43B45" w14:textId="69698B08" w:rsidR="0012174C" w:rsidRDefault="0012174C" w:rsidP="00327B6B">
      <w:pPr>
        <w:spacing w:after="120"/>
        <w:ind w:firstLine="720"/>
        <w:jc w:val="both"/>
        <w:rPr>
          <w:rFonts w:ascii="Book Antiqua" w:eastAsia="Book Antiqua" w:hAnsi="Book Antiqua" w:cs="Book Antiqua"/>
          <w:szCs w:val="24"/>
        </w:rPr>
      </w:pPr>
      <w:r>
        <w:rPr>
          <w:rFonts w:ascii="Book Antiqua" w:eastAsia="Book Antiqua" w:hAnsi="Book Antiqua" w:cs="Book Antiqua"/>
          <w:szCs w:val="24"/>
        </w:rPr>
        <w:t>Indica que su</w:t>
      </w:r>
      <w:r w:rsidRPr="0012174C">
        <w:rPr>
          <w:rFonts w:ascii="Book Antiqua" w:eastAsia="Book Antiqua" w:hAnsi="Book Antiqua" w:cs="Book Antiqua"/>
          <w:szCs w:val="24"/>
        </w:rPr>
        <w:t xml:space="preserve"> aprobación</w:t>
      </w:r>
      <w:r>
        <w:rPr>
          <w:rFonts w:ascii="Book Antiqua" w:eastAsia="Book Antiqua" w:hAnsi="Book Antiqua" w:cs="Book Antiqua"/>
          <w:szCs w:val="24"/>
        </w:rPr>
        <w:t xml:space="preserve"> </w:t>
      </w:r>
      <w:r w:rsidRPr="0012174C">
        <w:rPr>
          <w:rFonts w:ascii="Book Antiqua" w:eastAsia="Book Antiqua" w:hAnsi="Book Antiqua" w:cs="Book Antiqua"/>
          <w:szCs w:val="24"/>
        </w:rPr>
        <w:t xml:space="preserve">contribuye a institucionalizar experiencias agrícolas que ya se implementan de forma exitosa en el sistema público de enseñanza, permite ampliar recursos, alianzas </w:t>
      </w:r>
      <w:proofErr w:type="spellStart"/>
      <w:r w:rsidRPr="0012174C">
        <w:rPr>
          <w:rFonts w:ascii="Book Antiqua" w:eastAsia="Book Antiqua" w:hAnsi="Book Antiqua" w:cs="Book Antiqua"/>
          <w:szCs w:val="24"/>
        </w:rPr>
        <w:t>interagenciales</w:t>
      </w:r>
      <w:proofErr w:type="spellEnd"/>
      <w:r w:rsidRPr="0012174C">
        <w:rPr>
          <w:rFonts w:ascii="Book Antiqua" w:eastAsia="Book Antiqua" w:hAnsi="Book Antiqua" w:cs="Book Antiqua"/>
          <w:szCs w:val="24"/>
        </w:rPr>
        <w:t>, proyectos y oportunidades educativas para los estudiantes, y armoniza la labor del D</w:t>
      </w:r>
      <w:r>
        <w:rPr>
          <w:rFonts w:ascii="Book Antiqua" w:eastAsia="Book Antiqua" w:hAnsi="Book Antiqua" w:cs="Book Antiqua"/>
          <w:szCs w:val="24"/>
        </w:rPr>
        <w:t>epartamento de Educación</w:t>
      </w:r>
      <w:r w:rsidRPr="0012174C">
        <w:rPr>
          <w:rFonts w:ascii="Book Antiqua" w:eastAsia="Book Antiqua" w:hAnsi="Book Antiqua" w:cs="Book Antiqua"/>
          <w:szCs w:val="24"/>
        </w:rPr>
        <w:t xml:space="preserve">, el Departamento de Agricultura y el Departamento de Recursos Naturales y Ambientales bajo un enfoque educativo integrado. </w:t>
      </w:r>
    </w:p>
    <w:p w14:paraId="690C696D" w14:textId="6F42EE1A" w:rsidR="0012174C" w:rsidRPr="007010D5" w:rsidRDefault="0012174C" w:rsidP="00327B6B">
      <w:pPr>
        <w:spacing w:after="120"/>
        <w:ind w:firstLine="720"/>
        <w:jc w:val="both"/>
        <w:rPr>
          <w:rFonts w:ascii="Book Antiqua" w:eastAsia="Book Antiqua" w:hAnsi="Book Antiqua" w:cs="Book Antiqua"/>
          <w:szCs w:val="24"/>
        </w:rPr>
      </w:pPr>
      <w:r>
        <w:rPr>
          <w:rFonts w:ascii="Book Antiqua" w:eastAsia="Book Antiqua" w:hAnsi="Book Antiqua" w:cs="Book Antiqua"/>
          <w:szCs w:val="24"/>
        </w:rPr>
        <w:t xml:space="preserve">Finalmente, añade que el proyecto </w:t>
      </w:r>
      <w:r w:rsidRPr="0012174C">
        <w:rPr>
          <w:rFonts w:ascii="Book Antiqua" w:eastAsia="Book Antiqua" w:hAnsi="Book Antiqua" w:cs="Book Antiqua"/>
          <w:szCs w:val="24"/>
        </w:rPr>
        <w:t>fortalece y actualiza el espíritu original del Programa Contacto Verde para atender los desafíos contemporáneos que enfrenta Puerto Rico, integrando la agricultura como eje transversal del proceso educativo y promoviendo la formación de ciudadanos con conciencia ambiental, responsabilidad social y las competencias necesarias para enfrentar los retos ambientales y de seguridad alimentaria del futuro</w:t>
      </w:r>
      <w:r>
        <w:rPr>
          <w:rFonts w:ascii="Book Antiqua" w:eastAsia="Book Antiqua" w:hAnsi="Book Antiqua" w:cs="Book Antiqua"/>
          <w:szCs w:val="24"/>
        </w:rPr>
        <w:t xml:space="preserve"> y </w:t>
      </w:r>
      <w:r w:rsidRPr="0012174C">
        <w:rPr>
          <w:rFonts w:ascii="Book Antiqua" w:eastAsia="Book Antiqua" w:hAnsi="Book Antiqua" w:cs="Book Antiqua"/>
          <w:szCs w:val="24"/>
        </w:rPr>
        <w:t>recomienda su aprobación</w:t>
      </w:r>
      <w:r>
        <w:rPr>
          <w:rFonts w:ascii="Book Antiqua" w:eastAsia="Book Antiqua" w:hAnsi="Book Antiqua" w:cs="Book Antiqua"/>
          <w:szCs w:val="24"/>
        </w:rPr>
        <w:t>.</w:t>
      </w:r>
    </w:p>
    <w:p w14:paraId="6807AF58" w14:textId="77777777" w:rsidR="0089457E" w:rsidRPr="007010D5" w:rsidRDefault="0089457E" w:rsidP="00327B6B">
      <w:pPr>
        <w:spacing w:after="120"/>
        <w:ind w:firstLine="720"/>
        <w:contextualSpacing/>
        <w:jc w:val="both"/>
        <w:rPr>
          <w:rFonts w:ascii="Book Antiqua" w:eastAsia="Book Antiqua" w:hAnsi="Book Antiqua" w:cs="Book Antiqua"/>
          <w:szCs w:val="24"/>
        </w:rPr>
      </w:pPr>
    </w:p>
    <w:p w14:paraId="5B4BF17E" w14:textId="77777777" w:rsidR="00B70178" w:rsidRPr="007010D5" w:rsidRDefault="00B70178" w:rsidP="0045239E">
      <w:pPr>
        <w:spacing w:after="120"/>
        <w:jc w:val="both"/>
        <w:rPr>
          <w:rFonts w:ascii="Book Antiqua" w:eastAsia="Book Antiqua" w:hAnsi="Book Antiqua" w:cs="Book Antiqua"/>
          <w:b/>
          <w:bCs/>
          <w:szCs w:val="24"/>
        </w:rPr>
      </w:pPr>
      <w:r w:rsidRPr="007010D5">
        <w:rPr>
          <w:rFonts w:ascii="Book Antiqua" w:eastAsia="Book Antiqua" w:hAnsi="Book Antiqua" w:cs="Book Antiqua"/>
          <w:b/>
          <w:bCs/>
          <w:szCs w:val="24"/>
        </w:rPr>
        <w:t>Departamento de Recursos Naturales y Ambientales (DRNA)</w:t>
      </w:r>
    </w:p>
    <w:p w14:paraId="40B2B14D" w14:textId="28986EC3" w:rsidR="00F6535D" w:rsidRDefault="00A005B5" w:rsidP="0045239E">
      <w:pPr>
        <w:spacing w:after="120"/>
        <w:ind w:firstLine="720"/>
        <w:jc w:val="both"/>
        <w:rPr>
          <w:rFonts w:ascii="Book Antiqua" w:eastAsia="Book Antiqua" w:hAnsi="Book Antiqua" w:cs="Book Antiqua"/>
          <w:szCs w:val="24"/>
        </w:rPr>
      </w:pPr>
      <w:r w:rsidRPr="007010D5">
        <w:rPr>
          <w:rFonts w:ascii="Book Antiqua" w:eastAsia="Book Antiqua" w:hAnsi="Book Antiqua" w:cs="Book Antiqua"/>
          <w:szCs w:val="24"/>
        </w:rPr>
        <w:t xml:space="preserve">El Departamento de Recursos Naturales y Ambientales (DRNA) </w:t>
      </w:r>
      <w:r w:rsidR="00F6535D">
        <w:rPr>
          <w:rFonts w:ascii="Book Antiqua" w:eastAsia="Book Antiqua" w:hAnsi="Book Antiqua" w:cs="Book Antiqua"/>
          <w:szCs w:val="24"/>
        </w:rPr>
        <w:t xml:space="preserve">expone en su memorial que la integración formal del Departamento de Agricultura como parte activa del Programa Contacto Verde constituye una enmienda necesaria, lógica y alineada con los objetivos de la ley, ya que la agricultura representa una forma directa, vivencial y educativa de contacto con la naturaleza. </w:t>
      </w:r>
    </w:p>
    <w:p w14:paraId="373DECA0" w14:textId="0DA22608" w:rsidR="006523CF" w:rsidRDefault="006523CF" w:rsidP="0045239E">
      <w:pPr>
        <w:spacing w:after="120"/>
        <w:ind w:firstLine="720"/>
        <w:jc w:val="both"/>
        <w:rPr>
          <w:rFonts w:ascii="Book Antiqua" w:eastAsia="Book Antiqua" w:hAnsi="Book Antiqua" w:cs="Book Antiqua"/>
          <w:szCs w:val="24"/>
        </w:rPr>
      </w:pPr>
      <w:r>
        <w:rPr>
          <w:rFonts w:ascii="Book Antiqua" w:eastAsia="Book Antiqua" w:hAnsi="Book Antiqua" w:cs="Book Antiqua"/>
          <w:szCs w:val="24"/>
        </w:rPr>
        <w:t xml:space="preserve">Además, señala que la integración con el Departamento de Agricultura </w:t>
      </w:r>
      <w:r w:rsidRPr="006523CF">
        <w:rPr>
          <w:rFonts w:ascii="Book Antiqua" w:eastAsia="Book Antiqua" w:hAnsi="Book Antiqua" w:cs="Book Antiqua"/>
          <w:szCs w:val="24"/>
        </w:rPr>
        <w:t>aportaría múltiples beneficios adicionales</w:t>
      </w:r>
      <w:r>
        <w:rPr>
          <w:rFonts w:ascii="Book Antiqua" w:eastAsia="Book Antiqua" w:hAnsi="Book Antiqua" w:cs="Book Antiqua"/>
          <w:szCs w:val="24"/>
        </w:rPr>
        <w:t xml:space="preserve"> tales como</w:t>
      </w:r>
      <w:r w:rsidRPr="006523CF">
        <w:rPr>
          <w:rFonts w:ascii="Book Antiqua" w:eastAsia="Book Antiqua" w:hAnsi="Book Antiqua" w:cs="Book Antiqua"/>
          <w:szCs w:val="24"/>
        </w:rPr>
        <w:t xml:space="preserve">: </w:t>
      </w:r>
    </w:p>
    <w:p w14:paraId="52650B94" w14:textId="77777777" w:rsidR="006523CF" w:rsidRPr="006523CF" w:rsidRDefault="006523CF" w:rsidP="0045239E">
      <w:pPr>
        <w:pStyle w:val="ListParagraph"/>
        <w:numPr>
          <w:ilvl w:val="0"/>
          <w:numId w:val="9"/>
        </w:numPr>
        <w:spacing w:after="120"/>
        <w:contextualSpacing w:val="0"/>
        <w:jc w:val="both"/>
        <w:rPr>
          <w:rFonts w:ascii="Book Antiqua" w:eastAsia="Book Antiqua" w:hAnsi="Book Antiqua" w:cs="Book Antiqua"/>
          <w:szCs w:val="24"/>
        </w:rPr>
      </w:pPr>
      <w:r w:rsidRPr="006523CF">
        <w:rPr>
          <w:rFonts w:ascii="Book Antiqua" w:eastAsia="Book Antiqua" w:hAnsi="Book Antiqua" w:cs="Book Antiqua"/>
          <w:szCs w:val="24"/>
        </w:rPr>
        <w:t xml:space="preserve">Diversificación de actividades elegibles, ampliando las opciones disponibles para cumplir con las horas requeridas de Contacto Verde. </w:t>
      </w:r>
    </w:p>
    <w:p w14:paraId="35ABD565" w14:textId="77777777" w:rsidR="00765F20" w:rsidRDefault="006523CF" w:rsidP="0045239E">
      <w:pPr>
        <w:pStyle w:val="ListParagraph"/>
        <w:numPr>
          <w:ilvl w:val="0"/>
          <w:numId w:val="9"/>
        </w:numPr>
        <w:spacing w:after="120"/>
        <w:contextualSpacing w:val="0"/>
        <w:jc w:val="both"/>
        <w:rPr>
          <w:rFonts w:ascii="Book Antiqua" w:eastAsia="Book Antiqua" w:hAnsi="Book Antiqua" w:cs="Book Antiqua"/>
          <w:szCs w:val="24"/>
        </w:rPr>
      </w:pPr>
      <w:r w:rsidRPr="00765F20">
        <w:rPr>
          <w:rFonts w:ascii="Book Antiqua" w:eastAsia="Book Antiqua" w:hAnsi="Book Antiqua" w:cs="Book Antiqua"/>
          <w:szCs w:val="24"/>
        </w:rPr>
        <w:t xml:space="preserve">Mayor capacidad institucional, al incorporar personal técnico, programas existentes y facilidades agrícolas que actualmente no forman parte estructural del programa. </w:t>
      </w:r>
    </w:p>
    <w:p w14:paraId="01774541" w14:textId="431271FD" w:rsidR="006523CF" w:rsidRPr="00765F20" w:rsidRDefault="006523CF" w:rsidP="0045239E">
      <w:pPr>
        <w:pStyle w:val="ListParagraph"/>
        <w:numPr>
          <w:ilvl w:val="0"/>
          <w:numId w:val="9"/>
        </w:numPr>
        <w:spacing w:after="120"/>
        <w:contextualSpacing w:val="0"/>
        <w:jc w:val="both"/>
        <w:rPr>
          <w:rFonts w:ascii="Book Antiqua" w:eastAsia="Book Antiqua" w:hAnsi="Book Antiqua" w:cs="Book Antiqua"/>
          <w:szCs w:val="24"/>
        </w:rPr>
      </w:pPr>
      <w:r w:rsidRPr="00765F20">
        <w:rPr>
          <w:rFonts w:ascii="Book Antiqua" w:eastAsia="Book Antiqua" w:hAnsi="Book Antiqua" w:cs="Book Antiqua"/>
          <w:szCs w:val="24"/>
        </w:rPr>
        <w:lastRenderedPageBreak/>
        <w:t xml:space="preserve">Desarrollo de aprecio y valoración por la agricultura, fomentando en los estudiantes una conciencia sobre la producción de alimentos, el trabajo agrícola y su importancia estratégica para Puerto Rico. </w:t>
      </w:r>
    </w:p>
    <w:p w14:paraId="119AB750" w14:textId="77777777" w:rsidR="006523CF" w:rsidRDefault="006523CF" w:rsidP="0045239E">
      <w:pPr>
        <w:pStyle w:val="ListParagraph"/>
        <w:numPr>
          <w:ilvl w:val="0"/>
          <w:numId w:val="9"/>
        </w:numPr>
        <w:spacing w:after="120"/>
        <w:contextualSpacing w:val="0"/>
        <w:jc w:val="both"/>
        <w:rPr>
          <w:rFonts w:ascii="Book Antiqua" w:eastAsia="Book Antiqua" w:hAnsi="Book Antiqua" w:cs="Book Antiqua"/>
          <w:szCs w:val="24"/>
        </w:rPr>
      </w:pPr>
      <w:r w:rsidRPr="006523CF">
        <w:rPr>
          <w:rFonts w:ascii="Book Antiqua" w:eastAsia="Book Antiqua" w:hAnsi="Book Antiqua" w:cs="Book Antiqua"/>
          <w:szCs w:val="24"/>
        </w:rPr>
        <w:t xml:space="preserve">Oportunidades de integración curricular, especialmente en ciencias, estudios sociales, economía, sostenibilidad y educación vocacional. </w:t>
      </w:r>
    </w:p>
    <w:p w14:paraId="4EADCF43" w14:textId="21F36CB2" w:rsidR="006523CF" w:rsidRDefault="006523CF" w:rsidP="0045239E">
      <w:pPr>
        <w:pStyle w:val="ListParagraph"/>
        <w:numPr>
          <w:ilvl w:val="0"/>
          <w:numId w:val="9"/>
        </w:numPr>
        <w:spacing w:after="120"/>
        <w:contextualSpacing w:val="0"/>
        <w:jc w:val="both"/>
        <w:rPr>
          <w:rFonts w:ascii="Book Antiqua" w:eastAsia="Book Antiqua" w:hAnsi="Book Antiqua" w:cs="Book Antiqua"/>
          <w:szCs w:val="24"/>
        </w:rPr>
      </w:pPr>
      <w:r w:rsidRPr="006523CF">
        <w:rPr>
          <w:rFonts w:ascii="Book Antiqua" w:eastAsia="Book Antiqua" w:hAnsi="Book Antiqua" w:cs="Book Antiqua"/>
          <w:szCs w:val="24"/>
        </w:rPr>
        <w:t>Exposición temprana a posibles carreras y emprendimientos agrícolas, contribuyendo al relevo generacional del sector.</w:t>
      </w:r>
    </w:p>
    <w:p w14:paraId="640ADBD0" w14:textId="3BE6E075" w:rsidR="00F6535D" w:rsidRDefault="00F6535D" w:rsidP="00765F20">
      <w:pPr>
        <w:spacing w:after="120"/>
        <w:ind w:firstLine="720"/>
        <w:jc w:val="both"/>
        <w:rPr>
          <w:rFonts w:ascii="Book Antiqua" w:eastAsia="Book Antiqua" w:hAnsi="Book Antiqua" w:cs="Book Antiqua"/>
          <w:szCs w:val="24"/>
        </w:rPr>
      </w:pPr>
      <w:r>
        <w:rPr>
          <w:rFonts w:ascii="Book Antiqua" w:eastAsia="Book Antiqua" w:hAnsi="Book Antiqua" w:cs="Book Antiqua"/>
          <w:szCs w:val="24"/>
        </w:rPr>
        <w:t xml:space="preserve">Destaca que, la integración del Departamento de Agricultura complementa el rol del DRNA, fortaleciendo el enfoque holístico del Programa Contacto Verde asegurando su viabilidad a largo plazo. </w:t>
      </w:r>
    </w:p>
    <w:p w14:paraId="4BF85B52" w14:textId="32ED5E58" w:rsidR="00F6535D" w:rsidRDefault="00F6535D" w:rsidP="00765F20">
      <w:pPr>
        <w:spacing w:after="120"/>
        <w:ind w:firstLine="720"/>
        <w:jc w:val="both"/>
        <w:rPr>
          <w:rFonts w:ascii="Book Antiqua" w:eastAsia="Book Antiqua" w:hAnsi="Book Antiqua" w:cs="Book Antiqua"/>
          <w:szCs w:val="24"/>
        </w:rPr>
      </w:pPr>
      <w:r>
        <w:rPr>
          <w:rFonts w:ascii="Book Antiqua" w:eastAsia="Book Antiqua" w:hAnsi="Book Antiqua" w:cs="Book Antiqua"/>
          <w:szCs w:val="24"/>
        </w:rPr>
        <w:t xml:space="preserve">Concluye </w:t>
      </w:r>
      <w:r w:rsidRPr="007010D5">
        <w:rPr>
          <w:rFonts w:ascii="Book Antiqua" w:eastAsia="Book Antiqua" w:hAnsi="Book Antiqua" w:cs="Book Antiqua"/>
          <w:szCs w:val="24"/>
        </w:rPr>
        <w:t>recom</w:t>
      </w:r>
      <w:r>
        <w:rPr>
          <w:rFonts w:ascii="Book Antiqua" w:eastAsia="Book Antiqua" w:hAnsi="Book Antiqua" w:cs="Book Antiqua"/>
          <w:szCs w:val="24"/>
        </w:rPr>
        <w:t xml:space="preserve">endando </w:t>
      </w:r>
      <w:r w:rsidRPr="007010D5">
        <w:rPr>
          <w:rFonts w:ascii="Book Antiqua" w:eastAsia="Book Antiqua" w:hAnsi="Book Antiqua" w:cs="Book Antiqua"/>
          <w:szCs w:val="24"/>
        </w:rPr>
        <w:t xml:space="preserve">favorablemente la aprobación del P. del S. </w:t>
      </w:r>
      <w:r>
        <w:rPr>
          <w:rFonts w:ascii="Book Antiqua" w:eastAsia="Book Antiqua" w:hAnsi="Book Antiqua" w:cs="Book Antiqua"/>
          <w:szCs w:val="24"/>
        </w:rPr>
        <w:t>879 indicando que esta enmienda responde a las necesidades actuales del sistema educativo, fortalece la educación ambiental y promueve una formación integral de los estudiantes, en armonía con la naturaleza y con el futuro agrícola de la Isla.</w:t>
      </w:r>
      <w:r w:rsidRPr="00BB6C31">
        <w:rPr>
          <w:rFonts w:ascii="Book Antiqua" w:eastAsia="Book Antiqua" w:hAnsi="Book Antiqua" w:cs="Book Antiqua"/>
          <w:szCs w:val="24"/>
        </w:rPr>
        <w:t xml:space="preserve"> </w:t>
      </w:r>
    </w:p>
    <w:p w14:paraId="3F983192" w14:textId="77777777" w:rsidR="00A005B5" w:rsidRPr="007010D5" w:rsidRDefault="00A005B5" w:rsidP="0045239E">
      <w:pPr>
        <w:spacing w:after="120"/>
        <w:ind w:firstLine="720"/>
        <w:contextualSpacing/>
        <w:jc w:val="both"/>
        <w:rPr>
          <w:rFonts w:ascii="Book Antiqua" w:eastAsia="Book Antiqua" w:hAnsi="Book Antiqua" w:cs="Book Antiqua"/>
          <w:szCs w:val="24"/>
        </w:rPr>
      </w:pPr>
    </w:p>
    <w:p w14:paraId="2C94626B" w14:textId="06302495" w:rsidR="00F23EB3" w:rsidRDefault="00807E20" w:rsidP="00807E20">
      <w:pPr>
        <w:spacing w:after="120"/>
        <w:jc w:val="center"/>
        <w:rPr>
          <w:rFonts w:ascii="Book Antiqua" w:hAnsi="Book Antiqua"/>
          <w:b/>
          <w:bCs/>
          <w:color w:val="080808"/>
          <w:w w:val="105"/>
          <w:szCs w:val="24"/>
        </w:rPr>
      </w:pPr>
      <w:r>
        <w:rPr>
          <w:rFonts w:ascii="Book Antiqua" w:hAnsi="Book Antiqua"/>
          <w:b/>
          <w:bCs/>
          <w:color w:val="080808"/>
          <w:w w:val="105"/>
          <w:szCs w:val="24"/>
        </w:rPr>
        <w:t>IMPACTO FISCAL</w:t>
      </w:r>
    </w:p>
    <w:p w14:paraId="52F644EA" w14:textId="77777777" w:rsidR="00FF03A4" w:rsidRDefault="00807E20" w:rsidP="00857D11">
      <w:pPr>
        <w:spacing w:after="120"/>
        <w:jc w:val="both"/>
        <w:rPr>
          <w:rFonts w:ascii="Book Antiqua" w:hAnsi="Book Antiqua"/>
          <w:color w:val="080808"/>
          <w:w w:val="105"/>
          <w:szCs w:val="24"/>
        </w:rPr>
      </w:pPr>
      <w:r>
        <w:rPr>
          <w:rFonts w:ascii="Book Antiqua" w:hAnsi="Book Antiqua"/>
          <w:b/>
          <w:bCs/>
          <w:color w:val="080808"/>
          <w:w w:val="105"/>
          <w:szCs w:val="24"/>
        </w:rPr>
        <w:tab/>
      </w:r>
      <w:r>
        <w:rPr>
          <w:rFonts w:ascii="Book Antiqua" w:hAnsi="Book Antiqua"/>
          <w:color w:val="080808"/>
          <w:w w:val="105"/>
          <w:szCs w:val="24"/>
        </w:rPr>
        <w:t>La Oficina de Presupuesto de la Asamblea Legislativa de Puerto Rico (OPAL) evaluó</w:t>
      </w:r>
      <w:r w:rsidR="00FF03A4">
        <w:rPr>
          <w:rFonts w:ascii="Book Antiqua" w:hAnsi="Book Antiqua"/>
          <w:color w:val="080808"/>
          <w:w w:val="105"/>
          <w:szCs w:val="24"/>
        </w:rPr>
        <w:t>,</w:t>
      </w:r>
      <w:r>
        <w:rPr>
          <w:rFonts w:ascii="Book Antiqua" w:hAnsi="Book Antiqua"/>
          <w:color w:val="080808"/>
          <w:w w:val="105"/>
          <w:szCs w:val="24"/>
        </w:rPr>
        <w:t xml:space="preserve"> </w:t>
      </w:r>
      <w:r w:rsidR="00FF03A4">
        <w:rPr>
          <w:rFonts w:ascii="Book Antiqua" w:hAnsi="Book Antiqua"/>
          <w:color w:val="080808"/>
          <w:w w:val="105"/>
          <w:szCs w:val="24"/>
        </w:rPr>
        <w:t xml:space="preserve">en su Informe 2026-366, </w:t>
      </w:r>
      <w:r>
        <w:rPr>
          <w:rFonts w:ascii="Book Antiqua" w:hAnsi="Book Antiqua"/>
          <w:color w:val="080808"/>
          <w:w w:val="105"/>
          <w:szCs w:val="24"/>
        </w:rPr>
        <w:t xml:space="preserve">el efecto fiscal del Proyecto del Senado 879 (P. del S. 879), el cual propone enmendar la Ley del Programa Contacto Verde, a los fines de integrar la agricultura como componente educativo dentro del Programa. </w:t>
      </w:r>
    </w:p>
    <w:p w14:paraId="131320A0" w14:textId="1C265F68" w:rsidR="00807E20" w:rsidRPr="00FF03A4" w:rsidRDefault="00FF03A4" w:rsidP="00857D11">
      <w:pPr>
        <w:spacing w:after="120"/>
        <w:ind w:firstLine="720"/>
        <w:jc w:val="both"/>
        <w:rPr>
          <w:rFonts w:ascii="Book Antiqua" w:hAnsi="Book Antiqua"/>
          <w:color w:val="080808"/>
          <w:w w:val="105"/>
          <w:szCs w:val="24"/>
        </w:rPr>
      </w:pPr>
      <w:r>
        <w:rPr>
          <w:rFonts w:ascii="Book Antiqua" w:hAnsi="Book Antiqua"/>
          <w:color w:val="080808"/>
          <w:w w:val="105"/>
          <w:szCs w:val="24"/>
        </w:rPr>
        <w:t>En su informe</w:t>
      </w:r>
      <w:r w:rsidR="00765F20">
        <w:rPr>
          <w:rFonts w:ascii="Book Antiqua" w:hAnsi="Book Antiqua"/>
          <w:color w:val="080808"/>
          <w:w w:val="105"/>
          <w:szCs w:val="24"/>
        </w:rPr>
        <w:t>,</w:t>
      </w:r>
      <w:r>
        <w:rPr>
          <w:rFonts w:ascii="Book Antiqua" w:hAnsi="Book Antiqua"/>
          <w:color w:val="080808"/>
          <w:w w:val="105"/>
          <w:szCs w:val="24"/>
        </w:rPr>
        <w:t xml:space="preserve"> expone que el DRNA, en cumplimiento con sus deberes como integrante del Comité de Coordinación, emitió el documento titulado </w:t>
      </w:r>
      <w:r w:rsidRPr="00FF03A4">
        <w:rPr>
          <w:rFonts w:ascii="Book Antiqua" w:hAnsi="Book Antiqua"/>
          <w:i/>
          <w:iCs/>
          <w:color w:val="080808"/>
          <w:w w:val="105"/>
          <w:szCs w:val="24"/>
        </w:rPr>
        <w:t>Red de Contacto Verde</w:t>
      </w:r>
      <w:r>
        <w:rPr>
          <w:rFonts w:ascii="Book Antiqua" w:hAnsi="Book Antiqua"/>
          <w:color w:val="080808"/>
          <w:w w:val="105"/>
          <w:szCs w:val="24"/>
        </w:rPr>
        <w:t xml:space="preserve">, el cual expresa que los costos asociados a la participación estudiantil serán sufragados por los padres del estudiantado participante. Por otra parte, conforme al Artículo 7 de la Ley Núm. 36-2015, conocida como “Ley del Programa Contacto Verde”, es el Departamento de Educación de Puerto Rico el responsable de la obtención de las pólizas de seguro que sean necesarias </w:t>
      </w:r>
      <w:r w:rsidR="00857D11">
        <w:rPr>
          <w:rFonts w:ascii="Book Antiqua" w:hAnsi="Book Antiqua"/>
          <w:color w:val="080808"/>
          <w:w w:val="105"/>
          <w:szCs w:val="24"/>
        </w:rPr>
        <w:t>para viabilizar las salidas de los grupos estudiantiles fuera de los planteles escolares.</w:t>
      </w:r>
    </w:p>
    <w:p w14:paraId="5BCBF35A" w14:textId="25B7E883" w:rsidR="00807E20" w:rsidRPr="00807E20" w:rsidRDefault="00807E20" w:rsidP="00857D11">
      <w:pPr>
        <w:spacing w:after="120"/>
        <w:jc w:val="both"/>
        <w:rPr>
          <w:rFonts w:ascii="Book Antiqua" w:eastAsia="Book Antiqua" w:hAnsi="Book Antiqua" w:cs="Book Antiqua"/>
          <w:szCs w:val="24"/>
        </w:rPr>
      </w:pPr>
      <w:r>
        <w:rPr>
          <w:rFonts w:ascii="Book Antiqua" w:hAnsi="Book Antiqua"/>
          <w:color w:val="080808"/>
          <w:w w:val="105"/>
          <w:szCs w:val="24"/>
        </w:rPr>
        <w:tab/>
        <w:t>Tras su análisis</w:t>
      </w:r>
      <w:r w:rsidR="00857D11">
        <w:rPr>
          <w:rFonts w:ascii="Book Antiqua" w:hAnsi="Book Antiqua"/>
          <w:color w:val="080808"/>
          <w:w w:val="105"/>
          <w:szCs w:val="24"/>
        </w:rPr>
        <w:t xml:space="preserve"> y por lo antes expuesto</w:t>
      </w:r>
      <w:r>
        <w:rPr>
          <w:rFonts w:ascii="Book Antiqua" w:hAnsi="Book Antiqua"/>
          <w:color w:val="080808"/>
          <w:w w:val="105"/>
          <w:szCs w:val="24"/>
        </w:rPr>
        <w:t>, la OPAL concluy</w:t>
      </w:r>
      <w:r w:rsidR="00857D11">
        <w:rPr>
          <w:rFonts w:ascii="Book Antiqua" w:hAnsi="Book Antiqua"/>
          <w:color w:val="080808"/>
          <w:w w:val="105"/>
          <w:szCs w:val="24"/>
        </w:rPr>
        <w:t>e</w:t>
      </w:r>
      <w:r>
        <w:rPr>
          <w:rFonts w:ascii="Book Antiqua" w:hAnsi="Book Antiqua"/>
          <w:color w:val="080808"/>
          <w:w w:val="105"/>
          <w:szCs w:val="24"/>
        </w:rPr>
        <w:t xml:space="preserve"> que la </w:t>
      </w:r>
      <w:r w:rsidR="00FF03A4">
        <w:rPr>
          <w:rFonts w:ascii="Book Antiqua" w:hAnsi="Book Antiqua"/>
          <w:color w:val="080808"/>
          <w:w w:val="105"/>
          <w:szCs w:val="24"/>
        </w:rPr>
        <w:t>aprobación del P. del S. 879 no conlleva un impacto fiscal directo sobre el Fondo General ni conllevaría un impacto material en la póliza de seguro que debe tener la agencia para cubrir a los estudiantes participantes del programa.</w:t>
      </w:r>
    </w:p>
    <w:p w14:paraId="74A8B572" w14:textId="77777777" w:rsidR="00857D11" w:rsidRDefault="006523CF" w:rsidP="00857D11">
      <w:pPr>
        <w:pStyle w:val="BodyText"/>
        <w:spacing w:line="240" w:lineRule="auto"/>
        <w:ind w:right="354"/>
        <w:jc w:val="both"/>
        <w:rPr>
          <w:rFonts w:ascii="Book Antiqua" w:hAnsi="Book Antiqua"/>
          <w:color w:val="080808"/>
          <w:w w:val="105"/>
          <w:sz w:val="24"/>
          <w:szCs w:val="24"/>
        </w:rPr>
      </w:pPr>
      <w:r>
        <w:rPr>
          <w:rFonts w:ascii="Book Antiqua" w:hAnsi="Book Antiqua"/>
          <w:color w:val="080808"/>
          <w:w w:val="105"/>
          <w:sz w:val="24"/>
          <w:szCs w:val="24"/>
        </w:rPr>
        <w:tab/>
      </w:r>
      <w:r w:rsidRPr="006523CF">
        <w:rPr>
          <w:rFonts w:ascii="Book Antiqua" w:hAnsi="Book Antiqua"/>
          <w:color w:val="080808"/>
          <w:w w:val="105"/>
          <w:sz w:val="24"/>
          <w:szCs w:val="24"/>
        </w:rPr>
        <w:t xml:space="preserve"> </w:t>
      </w:r>
    </w:p>
    <w:p w14:paraId="110354BE" w14:textId="7A78502D" w:rsidR="00B70178" w:rsidRDefault="00B70178" w:rsidP="00713CFD">
      <w:pPr>
        <w:pStyle w:val="BodyText"/>
        <w:spacing w:line="240" w:lineRule="auto"/>
        <w:ind w:right="354"/>
        <w:jc w:val="center"/>
        <w:rPr>
          <w:rFonts w:ascii="Book Antiqua" w:eastAsia="Book Antiqua" w:hAnsi="Book Antiqua" w:cs="Book Antiqua"/>
          <w:b/>
          <w:bCs/>
          <w:sz w:val="24"/>
          <w:szCs w:val="24"/>
        </w:rPr>
      </w:pPr>
      <w:r w:rsidRPr="00857D11">
        <w:rPr>
          <w:rFonts w:ascii="Book Antiqua" w:eastAsia="Book Antiqua" w:hAnsi="Book Antiqua" w:cs="Book Antiqua"/>
          <w:b/>
          <w:bCs/>
          <w:sz w:val="24"/>
          <w:szCs w:val="24"/>
        </w:rPr>
        <w:t>CONCLUSIÓN</w:t>
      </w:r>
    </w:p>
    <w:p w14:paraId="4C2A755F" w14:textId="7D9F6E3C" w:rsidR="00857D11" w:rsidRPr="004F3D49" w:rsidRDefault="00857D11" w:rsidP="00713CFD">
      <w:pPr>
        <w:pStyle w:val="isselectedend"/>
        <w:spacing w:before="0" w:beforeAutospacing="0" w:after="120" w:afterAutospacing="0"/>
        <w:ind w:firstLine="720"/>
        <w:jc w:val="both"/>
        <w:rPr>
          <w:rFonts w:ascii="Book Antiqua" w:hAnsi="Book Antiqua"/>
          <w:lang w:val="es-ES"/>
        </w:rPr>
      </w:pPr>
      <w:r w:rsidRPr="004F3D49">
        <w:rPr>
          <w:rFonts w:ascii="Book Antiqua" w:hAnsi="Book Antiqua"/>
          <w:lang w:val="es-ES"/>
        </w:rPr>
        <w:t xml:space="preserve">La Comisión de Recursos Naturales, luego de evaluar el Proyecto del Senado 879, analizar su contenido y considerar los memoriales explicativos presentados por el Departamento de Recursos Naturales y Ambientales, el Departamento de Agricultura y el Departamento de Educación, concluye que la misma representa una herramienta </w:t>
      </w:r>
      <w:r w:rsidRPr="004F3D49">
        <w:rPr>
          <w:rFonts w:ascii="Book Antiqua" w:hAnsi="Book Antiqua"/>
          <w:lang w:val="es-ES"/>
        </w:rPr>
        <w:lastRenderedPageBreak/>
        <w:t>valiosa para fortalecer la educación ambiental y promover una cultura de sostenibilidad y seguridad alimentaria en Puerto Rico.</w:t>
      </w:r>
    </w:p>
    <w:p w14:paraId="13E592B5" w14:textId="0E310AFB" w:rsidR="00857D11" w:rsidRPr="004F3D49" w:rsidRDefault="00857D11" w:rsidP="00713CFD">
      <w:pPr>
        <w:pStyle w:val="isselectedend"/>
        <w:spacing w:before="0" w:beforeAutospacing="0" w:after="120" w:afterAutospacing="0"/>
        <w:ind w:firstLine="720"/>
        <w:jc w:val="both"/>
        <w:rPr>
          <w:rFonts w:ascii="Book Antiqua" w:hAnsi="Book Antiqua"/>
          <w:lang w:val="es-ES"/>
        </w:rPr>
      </w:pPr>
      <w:r w:rsidRPr="004F3D49">
        <w:rPr>
          <w:rFonts w:ascii="Book Antiqua" w:hAnsi="Book Antiqua"/>
          <w:lang w:val="es-ES"/>
        </w:rPr>
        <w:t>La integración de la agricultura al Programa Contacto Verde amplía el alcance de esta iniciativa educativa al incorporar experiencias prácticas que fomentan en nuestros estudiantes el conocimiento sobre la producción de alimentos, el respeto por los recursos naturales y el desarrollo de valores de responsabilidad, resiliencia y autosuficiencia. Asimismo, promueve una visión integral del aprendizaje, vinculando la protección del ambiente con la importancia estratégica de la agricultura para el bienestar y la seguridad alimentaria de</w:t>
      </w:r>
      <w:r w:rsidR="00713CFD" w:rsidRPr="004F3D49">
        <w:rPr>
          <w:rFonts w:ascii="Book Antiqua" w:hAnsi="Book Antiqua"/>
          <w:lang w:val="es-ES"/>
        </w:rPr>
        <w:t xml:space="preserve"> nuestra Isla</w:t>
      </w:r>
      <w:r w:rsidRPr="004F3D49">
        <w:rPr>
          <w:rFonts w:ascii="Book Antiqua" w:hAnsi="Book Antiqua"/>
          <w:lang w:val="es-ES"/>
        </w:rPr>
        <w:t>.</w:t>
      </w:r>
    </w:p>
    <w:p w14:paraId="6939F162" w14:textId="43CB4815" w:rsidR="00857D11" w:rsidRPr="004F3D49" w:rsidRDefault="00857D11" w:rsidP="00713CFD">
      <w:pPr>
        <w:pStyle w:val="isselectedend"/>
        <w:spacing w:before="0" w:beforeAutospacing="0" w:after="120" w:afterAutospacing="0"/>
        <w:ind w:firstLine="720"/>
        <w:contextualSpacing/>
        <w:jc w:val="both"/>
        <w:rPr>
          <w:rFonts w:ascii="Book Antiqua" w:hAnsi="Book Antiqua"/>
          <w:lang w:val="es-ES"/>
        </w:rPr>
      </w:pPr>
      <w:r w:rsidRPr="004F3D49">
        <w:rPr>
          <w:rFonts w:ascii="Book Antiqua" w:hAnsi="Book Antiqua"/>
          <w:lang w:val="es-ES"/>
        </w:rPr>
        <w:t xml:space="preserve">Esta Comisión reconoce que la colaboración </w:t>
      </w:r>
      <w:proofErr w:type="spellStart"/>
      <w:r w:rsidRPr="004F3D49">
        <w:rPr>
          <w:rFonts w:ascii="Book Antiqua" w:hAnsi="Book Antiqua"/>
          <w:lang w:val="es-ES"/>
        </w:rPr>
        <w:t>interagencial</w:t>
      </w:r>
      <w:proofErr w:type="spellEnd"/>
      <w:r w:rsidRPr="004F3D49">
        <w:rPr>
          <w:rFonts w:ascii="Book Antiqua" w:hAnsi="Book Antiqua"/>
          <w:lang w:val="es-ES"/>
        </w:rPr>
        <w:t xml:space="preserve"> entre el Departamento de Educación, el Departamento de Agricultura y el Departamento de Recursos Naturales y Ambientales constituye un elemento esencial para la implantación efectiva de esta política pública, permitiendo maximizar recursos y garantizar la continuidad y expansión de las experiencias educativas contempladas en la </w:t>
      </w:r>
      <w:r w:rsidR="00713CFD" w:rsidRPr="004F3D49">
        <w:rPr>
          <w:rFonts w:ascii="Book Antiqua" w:hAnsi="Book Antiqua"/>
          <w:lang w:val="es-ES"/>
        </w:rPr>
        <w:t>l</w:t>
      </w:r>
      <w:r w:rsidRPr="004F3D49">
        <w:rPr>
          <w:rFonts w:ascii="Book Antiqua" w:hAnsi="Book Antiqua"/>
          <w:lang w:val="es-ES"/>
        </w:rPr>
        <w:t>ey.</w:t>
      </w:r>
    </w:p>
    <w:p w14:paraId="40BE7364" w14:textId="127D5E58" w:rsidR="00713CFD" w:rsidRPr="00713CFD" w:rsidRDefault="00713CFD" w:rsidP="00713CFD">
      <w:pPr>
        <w:spacing w:after="120"/>
        <w:ind w:firstLine="720"/>
        <w:contextualSpacing/>
        <w:jc w:val="both"/>
        <w:rPr>
          <w:rFonts w:ascii="Book Antiqua" w:eastAsia="Book Antiqua" w:hAnsi="Book Antiqua" w:cs="Book Antiqua"/>
          <w:bCs/>
          <w:szCs w:val="24"/>
        </w:rPr>
      </w:pPr>
      <w:r w:rsidRPr="00713CFD">
        <w:rPr>
          <w:rFonts w:ascii="Book Antiqua" w:eastAsia="Book Antiqua" w:hAnsi="Book Antiqua" w:cs="Book Antiqua"/>
          <w:bCs/>
          <w:szCs w:val="24"/>
        </w:rPr>
        <w:t>Por los fundamentos antes expuestos, la Comisión de Recursos Naturales</w:t>
      </w:r>
      <w:r w:rsidR="007635E5">
        <w:rPr>
          <w:rFonts w:ascii="Book Antiqua" w:eastAsia="Book Antiqua" w:hAnsi="Book Antiqua" w:cs="Book Antiqua"/>
          <w:bCs/>
          <w:szCs w:val="24"/>
        </w:rPr>
        <w:t xml:space="preserve"> de la Cámara de Representantes</w:t>
      </w:r>
      <w:r w:rsidRPr="00713CFD">
        <w:rPr>
          <w:rFonts w:ascii="Book Antiqua" w:eastAsia="Book Antiqua" w:hAnsi="Book Antiqua" w:cs="Book Antiqua"/>
          <w:bCs/>
          <w:szCs w:val="24"/>
        </w:rPr>
        <w:t>,</w:t>
      </w:r>
      <w:r w:rsidR="007635E5">
        <w:rPr>
          <w:rFonts w:ascii="Book Antiqua" w:eastAsia="Book Antiqua" w:hAnsi="Book Antiqua" w:cs="Book Antiqua"/>
          <w:bCs/>
          <w:szCs w:val="24"/>
        </w:rPr>
        <w:t xml:space="preserve"> </w:t>
      </w:r>
      <w:r w:rsidRPr="00713CFD">
        <w:rPr>
          <w:rFonts w:ascii="Book Antiqua" w:eastAsia="Book Antiqua" w:hAnsi="Book Antiqua" w:cs="Book Antiqua"/>
          <w:bCs/>
          <w:szCs w:val="24"/>
        </w:rPr>
        <w:t xml:space="preserve">luego del estudio y consideración correspondiente, tiene a bien someter a este Cuerpo Legislativo su Informe Positivo, </w:t>
      </w:r>
      <w:r w:rsidRPr="00713CFD">
        <w:rPr>
          <w:rFonts w:ascii="Book Antiqua" w:eastAsia="Book Antiqua" w:hAnsi="Book Antiqua" w:cs="Book Antiqua"/>
          <w:b/>
          <w:bCs/>
          <w:szCs w:val="24"/>
        </w:rPr>
        <w:t>recomendando la aprobación</w:t>
      </w:r>
      <w:r w:rsidRPr="00713CFD">
        <w:rPr>
          <w:rFonts w:ascii="Book Antiqua" w:eastAsia="Book Antiqua" w:hAnsi="Book Antiqua" w:cs="Book Antiqua"/>
          <w:bCs/>
          <w:szCs w:val="24"/>
        </w:rPr>
        <w:t xml:space="preserve"> del Proyecto del Senado 879, sin enmiendas.  </w:t>
      </w:r>
    </w:p>
    <w:p w14:paraId="4D09B9BB" w14:textId="77777777" w:rsidR="00713CFD" w:rsidRDefault="00713CFD" w:rsidP="005D124A">
      <w:pPr>
        <w:jc w:val="both"/>
        <w:rPr>
          <w:rFonts w:ascii="Book Antiqua" w:eastAsia="Book Antiqua" w:hAnsi="Book Antiqua" w:cs="Book Antiqua"/>
          <w:bCs/>
          <w:szCs w:val="24"/>
        </w:rPr>
      </w:pPr>
    </w:p>
    <w:p w14:paraId="3DB34650" w14:textId="77777777" w:rsidR="00713CFD" w:rsidRDefault="00713CFD" w:rsidP="005D124A">
      <w:pPr>
        <w:jc w:val="both"/>
        <w:rPr>
          <w:rFonts w:ascii="Book Antiqua" w:eastAsia="Book Antiqua" w:hAnsi="Book Antiqua" w:cs="Book Antiqua"/>
          <w:bCs/>
          <w:szCs w:val="24"/>
        </w:rPr>
      </w:pPr>
    </w:p>
    <w:p w14:paraId="5E7866D2" w14:textId="4C1B43ED" w:rsidR="00B70178" w:rsidRPr="007010D5" w:rsidRDefault="00B70178" w:rsidP="005D124A">
      <w:pPr>
        <w:jc w:val="both"/>
        <w:rPr>
          <w:rFonts w:ascii="Book Antiqua" w:eastAsia="Book Antiqua" w:hAnsi="Book Antiqua" w:cs="Book Antiqua"/>
          <w:bCs/>
          <w:szCs w:val="24"/>
        </w:rPr>
      </w:pPr>
      <w:r w:rsidRPr="007010D5">
        <w:rPr>
          <w:rFonts w:ascii="Book Antiqua" w:eastAsia="Book Antiqua" w:hAnsi="Book Antiqua" w:cs="Book Antiqua"/>
          <w:bCs/>
          <w:szCs w:val="24"/>
        </w:rPr>
        <w:t>Respetuosamente sometido,</w:t>
      </w:r>
    </w:p>
    <w:p w14:paraId="4C0D7C27" w14:textId="77777777" w:rsidR="00B70178" w:rsidRPr="007010D5" w:rsidRDefault="00B70178" w:rsidP="00B70178">
      <w:pPr>
        <w:jc w:val="both"/>
        <w:rPr>
          <w:rFonts w:ascii="Book Antiqua" w:eastAsia="Book Antiqua" w:hAnsi="Book Antiqua" w:cs="Book Antiqua"/>
          <w:bCs/>
          <w:szCs w:val="24"/>
        </w:rPr>
      </w:pPr>
    </w:p>
    <w:p w14:paraId="3C60C1AE" w14:textId="77777777" w:rsidR="00B70178" w:rsidRPr="007010D5" w:rsidRDefault="00B70178" w:rsidP="00B70178">
      <w:pPr>
        <w:jc w:val="both"/>
        <w:rPr>
          <w:rFonts w:ascii="Book Antiqua" w:eastAsia="Book Antiqua" w:hAnsi="Book Antiqua" w:cs="Book Antiqua"/>
          <w:bCs/>
          <w:szCs w:val="24"/>
        </w:rPr>
      </w:pPr>
    </w:p>
    <w:p w14:paraId="66F2FE0F" w14:textId="77777777" w:rsidR="00B70178" w:rsidRPr="007010D5" w:rsidRDefault="00B70178" w:rsidP="00B70178">
      <w:pPr>
        <w:jc w:val="both"/>
        <w:rPr>
          <w:rFonts w:ascii="Book Antiqua" w:eastAsia="Book Antiqua" w:hAnsi="Book Antiqua" w:cs="Book Antiqua"/>
          <w:szCs w:val="24"/>
        </w:rPr>
      </w:pPr>
      <w:r w:rsidRPr="007010D5">
        <w:rPr>
          <w:rFonts w:ascii="Book Antiqua" w:eastAsia="Book Antiqua" w:hAnsi="Book Antiqua" w:cs="Book Antiqua"/>
          <w:szCs w:val="24"/>
        </w:rPr>
        <w:t>______________________________</w:t>
      </w:r>
    </w:p>
    <w:p w14:paraId="13097B17" w14:textId="77777777" w:rsidR="00B70178" w:rsidRPr="007010D5" w:rsidRDefault="00B70178" w:rsidP="00B70178">
      <w:pPr>
        <w:jc w:val="both"/>
        <w:rPr>
          <w:rFonts w:ascii="Book Antiqua" w:eastAsia="Book Antiqua" w:hAnsi="Book Antiqua" w:cs="Book Antiqua"/>
          <w:b/>
          <w:bCs/>
          <w:szCs w:val="24"/>
        </w:rPr>
      </w:pPr>
      <w:r w:rsidRPr="007010D5">
        <w:rPr>
          <w:rFonts w:ascii="Book Antiqua" w:eastAsia="Book Antiqua" w:hAnsi="Book Antiqua" w:cs="Book Antiqua"/>
          <w:b/>
          <w:bCs/>
          <w:szCs w:val="24"/>
        </w:rPr>
        <w:t xml:space="preserve">Hon. Elinette González Aguayo </w:t>
      </w:r>
    </w:p>
    <w:p w14:paraId="6DC3DB93" w14:textId="77777777" w:rsidR="00B70178" w:rsidRPr="007010D5" w:rsidRDefault="00B70178" w:rsidP="00B70178">
      <w:pPr>
        <w:jc w:val="both"/>
        <w:rPr>
          <w:rFonts w:ascii="Book Antiqua" w:eastAsia="Book Antiqua" w:hAnsi="Book Antiqua" w:cs="Book Antiqua"/>
          <w:szCs w:val="24"/>
        </w:rPr>
      </w:pPr>
      <w:r w:rsidRPr="007010D5">
        <w:rPr>
          <w:rFonts w:ascii="Book Antiqua" w:eastAsia="Book Antiqua" w:hAnsi="Book Antiqua" w:cs="Book Antiqua"/>
          <w:szCs w:val="24"/>
        </w:rPr>
        <w:t>Presidenta</w:t>
      </w:r>
    </w:p>
    <w:p w14:paraId="08C9F8D0" w14:textId="584910D2" w:rsidR="00B70178" w:rsidRDefault="00B70178" w:rsidP="00ED0EC5">
      <w:pPr>
        <w:jc w:val="both"/>
      </w:pPr>
      <w:r w:rsidRPr="007010D5">
        <w:rPr>
          <w:rFonts w:ascii="Book Antiqua" w:eastAsia="Book Antiqua" w:hAnsi="Book Antiqua" w:cs="Book Antiqua"/>
          <w:szCs w:val="24"/>
        </w:rPr>
        <w:t xml:space="preserve">Comisión de Recursos Naturales </w:t>
      </w:r>
    </w:p>
    <w:sectPr w:rsidR="00B70178" w:rsidSect="00B70178">
      <w:headerReference w:type="default" r:id="rId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D0A2B" w14:textId="77777777" w:rsidR="002413C3" w:rsidRPr="007010D5" w:rsidRDefault="002413C3">
      <w:r w:rsidRPr="007010D5">
        <w:separator/>
      </w:r>
    </w:p>
  </w:endnote>
  <w:endnote w:type="continuationSeparator" w:id="0">
    <w:p w14:paraId="7C054CCE" w14:textId="77777777" w:rsidR="002413C3" w:rsidRPr="007010D5" w:rsidRDefault="002413C3">
      <w:r w:rsidRPr="007010D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715AD" w14:textId="77777777" w:rsidR="002413C3" w:rsidRPr="007010D5" w:rsidRDefault="002413C3">
      <w:r w:rsidRPr="007010D5">
        <w:separator/>
      </w:r>
    </w:p>
  </w:footnote>
  <w:footnote w:type="continuationSeparator" w:id="0">
    <w:p w14:paraId="46F7AD38" w14:textId="77777777" w:rsidR="002413C3" w:rsidRPr="007010D5" w:rsidRDefault="002413C3">
      <w:r w:rsidRPr="007010D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D341B" w14:textId="2EC25CB7" w:rsidR="00B70178" w:rsidRPr="007010D5" w:rsidRDefault="00B70178" w:rsidP="00CE54D8">
    <w:pPr>
      <w:pBdr>
        <w:bottom w:val="single" w:sz="4" w:space="1" w:color="D9D9D9"/>
      </w:pBdr>
      <w:tabs>
        <w:tab w:val="center" w:pos="4680"/>
        <w:tab w:val="right" w:pos="9360"/>
      </w:tabs>
      <w:rPr>
        <w:rFonts w:ascii="Calibri" w:eastAsia="Calibri" w:hAnsi="Calibri"/>
        <w:b/>
        <w:i/>
        <w:sz w:val="22"/>
        <w:szCs w:val="22"/>
      </w:rPr>
    </w:pPr>
    <w:r w:rsidRPr="007010D5">
      <w:rPr>
        <w:rFonts w:ascii="Calibri" w:eastAsia="Calibri" w:hAnsi="Calibri"/>
        <w:b/>
        <w:i/>
        <w:sz w:val="22"/>
        <w:szCs w:val="22"/>
      </w:rPr>
      <w:t xml:space="preserve">Informe Positivo del P. del S. </w:t>
    </w:r>
    <w:r w:rsidR="00A87C83">
      <w:rPr>
        <w:rFonts w:ascii="Calibri" w:eastAsia="Calibri" w:hAnsi="Calibri"/>
        <w:b/>
        <w:i/>
        <w:sz w:val="22"/>
        <w:szCs w:val="22"/>
      </w:rPr>
      <w:t>879</w:t>
    </w:r>
    <w:r w:rsidRPr="007010D5">
      <w:rPr>
        <w:rFonts w:ascii="Calibri" w:eastAsia="Calibri" w:hAnsi="Calibri"/>
        <w:b/>
        <w:i/>
        <w:sz w:val="22"/>
        <w:szCs w:val="22"/>
      </w:rPr>
      <w:tab/>
    </w:r>
    <w:r w:rsidRPr="007010D5">
      <w:rPr>
        <w:rFonts w:ascii="Calibri" w:eastAsia="Calibri" w:hAnsi="Calibri"/>
        <w:b/>
        <w:i/>
        <w:sz w:val="22"/>
        <w:szCs w:val="22"/>
      </w:rPr>
      <w:tab/>
      <w:t xml:space="preserve"> Página</w:t>
    </w:r>
    <w:r w:rsidRPr="007010D5">
      <w:rPr>
        <w:rFonts w:ascii="Calibri" w:eastAsia="Calibri" w:hAnsi="Calibri"/>
        <w:sz w:val="22"/>
        <w:szCs w:val="22"/>
      </w:rPr>
      <w:t xml:space="preserve"> | </w:t>
    </w:r>
    <w:r w:rsidRPr="007010D5">
      <w:rPr>
        <w:rFonts w:ascii="Calibri" w:eastAsia="Calibri" w:hAnsi="Calibri"/>
        <w:sz w:val="22"/>
        <w:szCs w:val="22"/>
      </w:rPr>
      <w:fldChar w:fldCharType="begin"/>
    </w:r>
    <w:r w:rsidRPr="007010D5">
      <w:rPr>
        <w:rFonts w:ascii="Calibri" w:eastAsia="Calibri" w:hAnsi="Calibri"/>
        <w:sz w:val="22"/>
        <w:szCs w:val="22"/>
      </w:rPr>
      <w:instrText xml:space="preserve"> PAGE   \* MERGEFORMAT </w:instrText>
    </w:r>
    <w:r w:rsidRPr="007010D5">
      <w:rPr>
        <w:rFonts w:ascii="Calibri" w:eastAsia="Calibri" w:hAnsi="Calibri"/>
        <w:sz w:val="22"/>
        <w:szCs w:val="22"/>
      </w:rPr>
      <w:fldChar w:fldCharType="separate"/>
    </w:r>
    <w:r w:rsidRPr="007010D5">
      <w:rPr>
        <w:rFonts w:ascii="Calibri" w:eastAsia="Calibri" w:hAnsi="Calibri"/>
        <w:b/>
        <w:bCs/>
        <w:sz w:val="22"/>
        <w:szCs w:val="22"/>
      </w:rPr>
      <w:t>5</w:t>
    </w:r>
    <w:r w:rsidRPr="007010D5">
      <w:rPr>
        <w:rFonts w:ascii="Calibri" w:eastAsia="Calibri" w:hAnsi="Calibri"/>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62E0"/>
    <w:multiLevelType w:val="hybridMultilevel"/>
    <w:tmpl w:val="E90AD6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5B6574F"/>
    <w:multiLevelType w:val="hybridMultilevel"/>
    <w:tmpl w:val="8C703BBC"/>
    <w:lvl w:ilvl="0" w:tplc="2E861EDC">
      <w:start w:val="4"/>
      <w:numFmt w:val="upperRoman"/>
      <w:lvlText w:val="%1."/>
      <w:lvlJc w:val="left"/>
      <w:pPr>
        <w:ind w:left="636" w:hanging="331"/>
      </w:pPr>
      <w:rPr>
        <w:rFonts w:ascii="Arial" w:eastAsia="Arial" w:hAnsi="Arial" w:cs="Arial" w:hint="default"/>
        <w:b w:val="0"/>
        <w:bCs w:val="0"/>
        <w:i w:val="0"/>
        <w:iCs w:val="0"/>
        <w:color w:val="1A1A1A"/>
        <w:spacing w:val="-1"/>
        <w:w w:val="98"/>
        <w:sz w:val="23"/>
        <w:szCs w:val="23"/>
        <w:lang w:val="es-ES" w:eastAsia="en-US" w:bidi="ar-SA"/>
      </w:rPr>
    </w:lvl>
    <w:lvl w:ilvl="1" w:tplc="365231C8">
      <w:numFmt w:val="bullet"/>
      <w:lvlText w:val="•"/>
      <w:lvlJc w:val="left"/>
      <w:pPr>
        <w:ind w:left="1949" w:hanging="774"/>
      </w:pPr>
      <w:rPr>
        <w:rFonts w:ascii="Arial" w:eastAsia="Arial" w:hAnsi="Arial" w:cs="Arial" w:hint="default"/>
        <w:spacing w:val="0"/>
        <w:w w:val="99"/>
        <w:lang w:val="es-ES" w:eastAsia="en-US" w:bidi="ar-SA"/>
      </w:rPr>
    </w:lvl>
    <w:lvl w:ilvl="2" w:tplc="5596B4BA">
      <w:numFmt w:val="bullet"/>
      <w:lvlText w:val="•"/>
      <w:lvlJc w:val="left"/>
      <w:pPr>
        <w:ind w:left="640" w:hanging="774"/>
      </w:pPr>
      <w:rPr>
        <w:rFonts w:hint="default"/>
        <w:lang w:val="es-ES" w:eastAsia="en-US" w:bidi="ar-SA"/>
      </w:rPr>
    </w:lvl>
    <w:lvl w:ilvl="3" w:tplc="D5FA930E">
      <w:numFmt w:val="bullet"/>
      <w:lvlText w:val="•"/>
      <w:lvlJc w:val="left"/>
      <w:pPr>
        <w:ind w:left="1940" w:hanging="774"/>
      </w:pPr>
      <w:rPr>
        <w:rFonts w:hint="default"/>
        <w:lang w:val="es-ES" w:eastAsia="en-US" w:bidi="ar-SA"/>
      </w:rPr>
    </w:lvl>
    <w:lvl w:ilvl="4" w:tplc="E4D8E568">
      <w:numFmt w:val="bullet"/>
      <w:lvlText w:val="•"/>
      <w:lvlJc w:val="left"/>
      <w:pPr>
        <w:ind w:left="3308" w:hanging="774"/>
      </w:pPr>
      <w:rPr>
        <w:rFonts w:hint="default"/>
        <w:lang w:val="es-ES" w:eastAsia="en-US" w:bidi="ar-SA"/>
      </w:rPr>
    </w:lvl>
    <w:lvl w:ilvl="5" w:tplc="6916108C">
      <w:numFmt w:val="bullet"/>
      <w:lvlText w:val="•"/>
      <w:lvlJc w:val="left"/>
      <w:pPr>
        <w:ind w:left="4677" w:hanging="774"/>
      </w:pPr>
      <w:rPr>
        <w:rFonts w:hint="default"/>
        <w:lang w:val="es-ES" w:eastAsia="en-US" w:bidi="ar-SA"/>
      </w:rPr>
    </w:lvl>
    <w:lvl w:ilvl="6" w:tplc="10C0E0C8">
      <w:numFmt w:val="bullet"/>
      <w:lvlText w:val="•"/>
      <w:lvlJc w:val="left"/>
      <w:pPr>
        <w:ind w:left="6045" w:hanging="774"/>
      </w:pPr>
      <w:rPr>
        <w:rFonts w:hint="default"/>
        <w:lang w:val="es-ES" w:eastAsia="en-US" w:bidi="ar-SA"/>
      </w:rPr>
    </w:lvl>
    <w:lvl w:ilvl="7" w:tplc="DDCEB5A2">
      <w:numFmt w:val="bullet"/>
      <w:lvlText w:val="•"/>
      <w:lvlJc w:val="left"/>
      <w:pPr>
        <w:ind w:left="7414" w:hanging="774"/>
      </w:pPr>
      <w:rPr>
        <w:rFonts w:hint="default"/>
        <w:lang w:val="es-ES" w:eastAsia="en-US" w:bidi="ar-SA"/>
      </w:rPr>
    </w:lvl>
    <w:lvl w:ilvl="8" w:tplc="82928C5E">
      <w:numFmt w:val="bullet"/>
      <w:lvlText w:val="•"/>
      <w:lvlJc w:val="left"/>
      <w:pPr>
        <w:ind w:left="8782" w:hanging="774"/>
      </w:pPr>
      <w:rPr>
        <w:rFonts w:hint="default"/>
        <w:lang w:val="es-ES" w:eastAsia="en-US" w:bidi="ar-SA"/>
      </w:rPr>
    </w:lvl>
  </w:abstractNum>
  <w:abstractNum w:abstractNumId="2" w15:restartNumberingAfterBreak="0">
    <w:nsid w:val="19B01CB2"/>
    <w:multiLevelType w:val="hybridMultilevel"/>
    <w:tmpl w:val="10F63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504648"/>
    <w:multiLevelType w:val="hybridMultilevel"/>
    <w:tmpl w:val="A0183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917B45"/>
    <w:multiLevelType w:val="hybridMultilevel"/>
    <w:tmpl w:val="BDBC6460"/>
    <w:lvl w:ilvl="0" w:tplc="2C76335C">
      <w:start w:val="1"/>
      <w:numFmt w:val="upperRoman"/>
      <w:lvlText w:val="%1."/>
      <w:lvlJc w:val="left"/>
      <w:pPr>
        <w:ind w:left="500" w:hanging="181"/>
      </w:pPr>
      <w:rPr>
        <w:rFonts w:ascii="Arial" w:eastAsia="Arial" w:hAnsi="Arial" w:cs="Arial" w:hint="default"/>
        <w:b w:val="0"/>
        <w:bCs w:val="0"/>
        <w:i w:val="0"/>
        <w:iCs w:val="0"/>
        <w:color w:val="181818"/>
        <w:spacing w:val="-1"/>
        <w:w w:val="109"/>
        <w:sz w:val="23"/>
        <w:szCs w:val="23"/>
        <w:lang w:val="es-ES" w:eastAsia="en-US" w:bidi="ar-SA"/>
      </w:rPr>
    </w:lvl>
    <w:lvl w:ilvl="1" w:tplc="E24E5C9C">
      <w:numFmt w:val="bullet"/>
      <w:lvlText w:val="•"/>
      <w:lvlJc w:val="left"/>
      <w:pPr>
        <w:ind w:left="294" w:hanging="773"/>
      </w:pPr>
      <w:rPr>
        <w:rFonts w:ascii="Arial" w:eastAsia="Arial" w:hAnsi="Arial" w:cs="Arial" w:hint="default"/>
        <w:b w:val="0"/>
        <w:bCs w:val="0"/>
        <w:i w:val="0"/>
        <w:iCs w:val="0"/>
        <w:color w:val="181818"/>
        <w:spacing w:val="0"/>
        <w:w w:val="100"/>
        <w:sz w:val="23"/>
        <w:szCs w:val="23"/>
        <w:lang w:val="es-ES" w:eastAsia="en-US" w:bidi="ar-SA"/>
      </w:rPr>
    </w:lvl>
    <w:lvl w:ilvl="2" w:tplc="5CA2396C">
      <w:numFmt w:val="bullet"/>
      <w:lvlText w:val="•"/>
      <w:lvlJc w:val="left"/>
      <w:pPr>
        <w:ind w:left="1724" w:hanging="773"/>
      </w:pPr>
      <w:rPr>
        <w:rFonts w:hint="default"/>
        <w:lang w:val="es-ES" w:eastAsia="en-US" w:bidi="ar-SA"/>
      </w:rPr>
    </w:lvl>
    <w:lvl w:ilvl="3" w:tplc="4C8CFB7C">
      <w:numFmt w:val="bullet"/>
      <w:lvlText w:val="•"/>
      <w:lvlJc w:val="left"/>
      <w:pPr>
        <w:ind w:left="2948" w:hanging="773"/>
      </w:pPr>
      <w:rPr>
        <w:rFonts w:hint="default"/>
        <w:lang w:val="es-ES" w:eastAsia="en-US" w:bidi="ar-SA"/>
      </w:rPr>
    </w:lvl>
    <w:lvl w:ilvl="4" w:tplc="7474171A">
      <w:numFmt w:val="bullet"/>
      <w:lvlText w:val="•"/>
      <w:lvlJc w:val="left"/>
      <w:pPr>
        <w:ind w:left="4173" w:hanging="773"/>
      </w:pPr>
      <w:rPr>
        <w:rFonts w:hint="default"/>
        <w:lang w:val="es-ES" w:eastAsia="en-US" w:bidi="ar-SA"/>
      </w:rPr>
    </w:lvl>
    <w:lvl w:ilvl="5" w:tplc="B8B6A4AE">
      <w:numFmt w:val="bullet"/>
      <w:lvlText w:val="•"/>
      <w:lvlJc w:val="left"/>
      <w:pPr>
        <w:ind w:left="5397" w:hanging="773"/>
      </w:pPr>
      <w:rPr>
        <w:rFonts w:hint="default"/>
        <w:lang w:val="es-ES" w:eastAsia="en-US" w:bidi="ar-SA"/>
      </w:rPr>
    </w:lvl>
    <w:lvl w:ilvl="6" w:tplc="3B2C6192">
      <w:numFmt w:val="bullet"/>
      <w:lvlText w:val="•"/>
      <w:lvlJc w:val="left"/>
      <w:pPr>
        <w:ind w:left="6622" w:hanging="773"/>
      </w:pPr>
      <w:rPr>
        <w:rFonts w:hint="default"/>
        <w:lang w:val="es-ES" w:eastAsia="en-US" w:bidi="ar-SA"/>
      </w:rPr>
    </w:lvl>
    <w:lvl w:ilvl="7" w:tplc="B894BEAE">
      <w:numFmt w:val="bullet"/>
      <w:lvlText w:val="•"/>
      <w:lvlJc w:val="left"/>
      <w:pPr>
        <w:ind w:left="7846" w:hanging="773"/>
      </w:pPr>
      <w:rPr>
        <w:rFonts w:hint="default"/>
        <w:lang w:val="es-ES" w:eastAsia="en-US" w:bidi="ar-SA"/>
      </w:rPr>
    </w:lvl>
    <w:lvl w:ilvl="8" w:tplc="CDD61CFC">
      <w:numFmt w:val="bullet"/>
      <w:lvlText w:val="•"/>
      <w:lvlJc w:val="left"/>
      <w:pPr>
        <w:ind w:left="9071" w:hanging="773"/>
      </w:pPr>
      <w:rPr>
        <w:rFonts w:hint="default"/>
        <w:lang w:val="es-ES" w:eastAsia="en-US" w:bidi="ar-SA"/>
      </w:rPr>
    </w:lvl>
  </w:abstractNum>
  <w:abstractNum w:abstractNumId="5" w15:restartNumberingAfterBreak="0">
    <w:nsid w:val="577618E9"/>
    <w:multiLevelType w:val="hybridMultilevel"/>
    <w:tmpl w:val="8E6E7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486346"/>
    <w:multiLevelType w:val="hybridMultilevel"/>
    <w:tmpl w:val="A3D0F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B9874FB"/>
    <w:multiLevelType w:val="hybridMultilevel"/>
    <w:tmpl w:val="1B308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B7348C"/>
    <w:multiLevelType w:val="hybridMultilevel"/>
    <w:tmpl w:val="CB5AE074"/>
    <w:lvl w:ilvl="0" w:tplc="2AA2EC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61660225">
    <w:abstractNumId w:val="4"/>
  </w:num>
  <w:num w:numId="2" w16cid:durableId="541793090">
    <w:abstractNumId w:val="1"/>
  </w:num>
  <w:num w:numId="3" w16cid:durableId="805204326">
    <w:abstractNumId w:val="8"/>
  </w:num>
  <w:num w:numId="4" w16cid:durableId="424881217">
    <w:abstractNumId w:val="6"/>
  </w:num>
  <w:num w:numId="5" w16cid:durableId="1198470974">
    <w:abstractNumId w:val="0"/>
  </w:num>
  <w:num w:numId="6" w16cid:durableId="809133671">
    <w:abstractNumId w:val="5"/>
  </w:num>
  <w:num w:numId="7" w16cid:durableId="1512722232">
    <w:abstractNumId w:val="7"/>
  </w:num>
  <w:num w:numId="8" w16cid:durableId="1477529328">
    <w:abstractNumId w:val="2"/>
  </w:num>
  <w:num w:numId="9" w16cid:durableId="6155978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178"/>
    <w:rsid w:val="00023899"/>
    <w:rsid w:val="00037201"/>
    <w:rsid w:val="00056503"/>
    <w:rsid w:val="000B22D4"/>
    <w:rsid w:val="000B4CDC"/>
    <w:rsid w:val="000F5E94"/>
    <w:rsid w:val="0012174C"/>
    <w:rsid w:val="00162E3A"/>
    <w:rsid w:val="00174904"/>
    <w:rsid w:val="00187EE8"/>
    <w:rsid w:val="00196718"/>
    <w:rsid w:val="002413C3"/>
    <w:rsid w:val="002D3FE3"/>
    <w:rsid w:val="003004F7"/>
    <w:rsid w:val="00302B61"/>
    <w:rsid w:val="00305B03"/>
    <w:rsid w:val="00312B17"/>
    <w:rsid w:val="00327B6B"/>
    <w:rsid w:val="003C2F58"/>
    <w:rsid w:val="003D307B"/>
    <w:rsid w:val="003E441E"/>
    <w:rsid w:val="004056B5"/>
    <w:rsid w:val="0045239E"/>
    <w:rsid w:val="004730C8"/>
    <w:rsid w:val="004F3D49"/>
    <w:rsid w:val="005C28BD"/>
    <w:rsid w:val="005D124A"/>
    <w:rsid w:val="005F5C20"/>
    <w:rsid w:val="00614DE8"/>
    <w:rsid w:val="00647E1F"/>
    <w:rsid w:val="006523CF"/>
    <w:rsid w:val="00684FF7"/>
    <w:rsid w:val="007010D5"/>
    <w:rsid w:val="00713CFD"/>
    <w:rsid w:val="007635E5"/>
    <w:rsid w:val="00765F20"/>
    <w:rsid w:val="00786D0B"/>
    <w:rsid w:val="007C0196"/>
    <w:rsid w:val="00802D2D"/>
    <w:rsid w:val="00807E20"/>
    <w:rsid w:val="00857D11"/>
    <w:rsid w:val="008642E9"/>
    <w:rsid w:val="00876C3A"/>
    <w:rsid w:val="0089457E"/>
    <w:rsid w:val="00897596"/>
    <w:rsid w:val="008A295A"/>
    <w:rsid w:val="00910302"/>
    <w:rsid w:val="009909FB"/>
    <w:rsid w:val="0099424B"/>
    <w:rsid w:val="009D536B"/>
    <w:rsid w:val="00A005B5"/>
    <w:rsid w:val="00A069FD"/>
    <w:rsid w:val="00A55DD6"/>
    <w:rsid w:val="00A87C83"/>
    <w:rsid w:val="00AE1BD4"/>
    <w:rsid w:val="00B46925"/>
    <w:rsid w:val="00B70178"/>
    <w:rsid w:val="00BB6C31"/>
    <w:rsid w:val="00BB71EF"/>
    <w:rsid w:val="00BD23AD"/>
    <w:rsid w:val="00CA5495"/>
    <w:rsid w:val="00CC765C"/>
    <w:rsid w:val="00CD32BC"/>
    <w:rsid w:val="00CF3742"/>
    <w:rsid w:val="00D84CE8"/>
    <w:rsid w:val="00DF6998"/>
    <w:rsid w:val="00E06862"/>
    <w:rsid w:val="00E21A0A"/>
    <w:rsid w:val="00E77228"/>
    <w:rsid w:val="00EA5D67"/>
    <w:rsid w:val="00EC2082"/>
    <w:rsid w:val="00ED0EC5"/>
    <w:rsid w:val="00F23EB3"/>
    <w:rsid w:val="00F6535D"/>
    <w:rsid w:val="00FF03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A5328"/>
  <w15:chartTrackingRefBased/>
  <w15:docId w15:val="{D84C3010-8D7C-4858-BB99-E78730022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24A"/>
    <w:pPr>
      <w:spacing w:after="0" w:line="240" w:lineRule="auto"/>
    </w:pPr>
    <w:rPr>
      <w:rFonts w:ascii="Times New Roman" w:eastAsia="Times New Roman" w:hAnsi="Times New Roman" w:cs="Times New Roman"/>
      <w:kern w:val="0"/>
      <w:szCs w:val="20"/>
      <w:lang w:val="es-PR"/>
      <w14:ligatures w14:val="none"/>
    </w:rPr>
  </w:style>
  <w:style w:type="paragraph" w:styleId="Heading1">
    <w:name w:val="heading 1"/>
    <w:basedOn w:val="Normal"/>
    <w:next w:val="Normal"/>
    <w:link w:val="Heading1Char"/>
    <w:uiPriority w:val="9"/>
    <w:qFormat/>
    <w:rsid w:val="00B701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01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01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01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01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017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017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017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017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01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01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01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01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01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01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01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01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0178"/>
    <w:rPr>
      <w:rFonts w:eastAsiaTheme="majorEastAsia" w:cstheme="majorBidi"/>
      <w:color w:val="272727" w:themeColor="text1" w:themeTint="D8"/>
    </w:rPr>
  </w:style>
  <w:style w:type="paragraph" w:styleId="Title">
    <w:name w:val="Title"/>
    <w:basedOn w:val="Normal"/>
    <w:next w:val="Normal"/>
    <w:link w:val="TitleChar"/>
    <w:uiPriority w:val="10"/>
    <w:qFormat/>
    <w:rsid w:val="00B7017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01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01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01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0178"/>
    <w:pPr>
      <w:spacing w:before="160"/>
      <w:jc w:val="center"/>
    </w:pPr>
    <w:rPr>
      <w:i/>
      <w:iCs/>
      <w:color w:val="404040" w:themeColor="text1" w:themeTint="BF"/>
    </w:rPr>
  </w:style>
  <w:style w:type="character" w:customStyle="1" w:styleId="QuoteChar">
    <w:name w:val="Quote Char"/>
    <w:basedOn w:val="DefaultParagraphFont"/>
    <w:link w:val="Quote"/>
    <w:uiPriority w:val="29"/>
    <w:rsid w:val="00B70178"/>
    <w:rPr>
      <w:i/>
      <w:iCs/>
      <w:color w:val="404040" w:themeColor="text1" w:themeTint="BF"/>
    </w:rPr>
  </w:style>
  <w:style w:type="paragraph" w:styleId="ListParagraph">
    <w:name w:val="List Paragraph"/>
    <w:basedOn w:val="Normal"/>
    <w:uiPriority w:val="1"/>
    <w:qFormat/>
    <w:rsid w:val="00B70178"/>
    <w:pPr>
      <w:ind w:left="720"/>
      <w:contextualSpacing/>
    </w:pPr>
  </w:style>
  <w:style w:type="character" w:styleId="IntenseEmphasis">
    <w:name w:val="Intense Emphasis"/>
    <w:basedOn w:val="DefaultParagraphFont"/>
    <w:uiPriority w:val="21"/>
    <w:qFormat/>
    <w:rsid w:val="00B70178"/>
    <w:rPr>
      <w:i/>
      <w:iCs/>
      <w:color w:val="0F4761" w:themeColor="accent1" w:themeShade="BF"/>
    </w:rPr>
  </w:style>
  <w:style w:type="paragraph" w:styleId="IntenseQuote">
    <w:name w:val="Intense Quote"/>
    <w:basedOn w:val="Normal"/>
    <w:next w:val="Normal"/>
    <w:link w:val="IntenseQuoteChar"/>
    <w:uiPriority w:val="30"/>
    <w:qFormat/>
    <w:rsid w:val="00B701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0178"/>
    <w:rPr>
      <w:i/>
      <w:iCs/>
      <w:color w:val="0F4761" w:themeColor="accent1" w:themeShade="BF"/>
    </w:rPr>
  </w:style>
  <w:style w:type="character" w:styleId="IntenseReference">
    <w:name w:val="Intense Reference"/>
    <w:basedOn w:val="DefaultParagraphFont"/>
    <w:uiPriority w:val="32"/>
    <w:qFormat/>
    <w:rsid w:val="00B70178"/>
    <w:rPr>
      <w:b/>
      <w:bCs/>
      <w:smallCaps/>
      <w:color w:val="0F4761" w:themeColor="accent1" w:themeShade="BF"/>
      <w:spacing w:val="5"/>
    </w:rPr>
  </w:style>
  <w:style w:type="paragraph" w:styleId="BodyText">
    <w:name w:val="Body Text"/>
    <w:basedOn w:val="Normal"/>
    <w:link w:val="BodyTextChar"/>
    <w:uiPriority w:val="99"/>
    <w:unhideWhenUsed/>
    <w:rsid w:val="00B70178"/>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B70178"/>
    <w:rPr>
      <w:rFonts w:ascii="Calibri" w:eastAsia="Calibri" w:hAnsi="Calibri" w:cs="Calibri"/>
      <w:kern w:val="0"/>
      <w:sz w:val="22"/>
      <w:szCs w:val="22"/>
      <w:lang w:val="es-US"/>
      <w14:ligatures w14:val="none"/>
    </w:rPr>
  </w:style>
  <w:style w:type="paragraph" w:styleId="Header">
    <w:name w:val="header"/>
    <w:basedOn w:val="Normal"/>
    <w:link w:val="HeaderChar"/>
    <w:uiPriority w:val="99"/>
    <w:unhideWhenUsed/>
    <w:rsid w:val="00A069FD"/>
    <w:pPr>
      <w:tabs>
        <w:tab w:val="center" w:pos="4680"/>
        <w:tab w:val="right" w:pos="9360"/>
      </w:tabs>
    </w:pPr>
  </w:style>
  <w:style w:type="character" w:customStyle="1" w:styleId="HeaderChar">
    <w:name w:val="Header Char"/>
    <w:basedOn w:val="DefaultParagraphFont"/>
    <w:link w:val="Header"/>
    <w:uiPriority w:val="99"/>
    <w:rsid w:val="00A069FD"/>
    <w:rPr>
      <w:rFonts w:ascii="Times New Roman" w:eastAsia="Times New Roman" w:hAnsi="Times New Roman" w:cs="Times New Roman"/>
      <w:kern w:val="0"/>
      <w:szCs w:val="20"/>
      <w:lang w:val="es-US"/>
      <w14:ligatures w14:val="none"/>
    </w:rPr>
  </w:style>
  <w:style w:type="paragraph" w:styleId="Footer">
    <w:name w:val="footer"/>
    <w:basedOn w:val="Normal"/>
    <w:link w:val="FooterChar"/>
    <w:uiPriority w:val="99"/>
    <w:unhideWhenUsed/>
    <w:rsid w:val="00A069FD"/>
    <w:pPr>
      <w:tabs>
        <w:tab w:val="center" w:pos="4680"/>
        <w:tab w:val="right" w:pos="9360"/>
      </w:tabs>
    </w:pPr>
  </w:style>
  <w:style w:type="character" w:customStyle="1" w:styleId="FooterChar">
    <w:name w:val="Footer Char"/>
    <w:basedOn w:val="DefaultParagraphFont"/>
    <w:link w:val="Footer"/>
    <w:uiPriority w:val="99"/>
    <w:rsid w:val="00A069FD"/>
    <w:rPr>
      <w:rFonts w:ascii="Times New Roman" w:eastAsia="Times New Roman" w:hAnsi="Times New Roman" w:cs="Times New Roman"/>
      <w:kern w:val="0"/>
      <w:szCs w:val="20"/>
      <w:lang w:val="es-US"/>
      <w14:ligatures w14:val="none"/>
    </w:rPr>
  </w:style>
  <w:style w:type="paragraph" w:customStyle="1" w:styleId="isselectedend">
    <w:name w:val="isselectedend"/>
    <w:basedOn w:val="Normal"/>
    <w:rsid w:val="00857D11"/>
    <w:pPr>
      <w:spacing w:before="100" w:beforeAutospacing="1" w:after="100" w:afterAutospacing="1"/>
    </w:pPr>
    <w:rPr>
      <w:szCs w:val="24"/>
      <w:lang w:val="en-US"/>
    </w:rPr>
  </w:style>
  <w:style w:type="paragraph" w:styleId="NormalWeb">
    <w:name w:val="Normal (Web)"/>
    <w:basedOn w:val="Normal"/>
    <w:uiPriority w:val="99"/>
    <w:semiHidden/>
    <w:unhideWhenUsed/>
    <w:rsid w:val="00857D11"/>
    <w:pPr>
      <w:spacing w:before="100" w:beforeAutospacing="1" w:after="100" w:afterAutospacing="1"/>
    </w:pPr>
    <w:rPr>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2110</Words>
  <Characters>12033</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Diaz</dc:creator>
  <cp:keywords/>
  <dc:description/>
  <cp:lastModifiedBy>Camyl Moreno Pantojas</cp:lastModifiedBy>
  <cp:revision>2</cp:revision>
  <dcterms:created xsi:type="dcterms:W3CDTF">2026-06-16T14:44:00Z</dcterms:created>
  <dcterms:modified xsi:type="dcterms:W3CDTF">2026-06-16T14:44:00Z</dcterms:modified>
</cp:coreProperties>
</file>